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154D48" w:rsidRPr="00154D48" w:rsidRDefault="008239E0" w:rsidP="00154D48">
      <w:pPr>
        <w:spacing w:after="120" w:line="240" w:lineRule="auto"/>
        <w:ind w:left="567" w:right="260"/>
        <w:jc w:val="both"/>
        <w:rPr>
          <w:rFonts w:ascii="Arial" w:hAnsi="Arial" w:cs="Arial"/>
        </w:rPr>
      </w:pPr>
      <w:r>
        <w:rPr>
          <w:rFonts w:ascii="Arial" w:hAnsi="Arial" w:cs="Arial"/>
        </w:rPr>
        <w:t>PHIL6670/PHIL6680 (PL667/PL668) – Political Emotions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8239E0">
        <w:rPr>
          <w:rFonts w:ascii="Arial" w:hAnsi="Arial" w:cs="Arial"/>
          <w:iCs/>
        </w:rPr>
        <w:t>5 (PHIL6670) and Level 6 (PHIL6680)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8239E0" w:rsidP="00154D48">
      <w:pPr>
        <w:spacing w:after="120" w:line="240" w:lineRule="auto"/>
        <w:ind w:left="567" w:right="260"/>
        <w:rPr>
          <w:rFonts w:ascii="Arial" w:hAnsi="Arial" w:cs="Arial"/>
        </w:rPr>
      </w:pPr>
      <w:r w:rsidRPr="008239E0">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8239E0" w:rsidP="00154D48">
      <w:pPr>
        <w:spacing w:after="120" w:line="240" w:lineRule="auto"/>
        <w:ind w:left="567" w:right="260"/>
        <w:rPr>
          <w:rFonts w:ascii="Arial" w:hAnsi="Arial" w:cs="Arial"/>
          <w:iCs/>
        </w:rPr>
      </w:pPr>
      <w:r w:rsidRPr="008239E0">
        <w:rPr>
          <w:rFonts w:ascii="Arial" w:hAnsi="Arial" w:cs="Arial"/>
          <w:iCs/>
        </w:rPr>
        <w:t xml:space="preserve">Autumn or </w:t>
      </w:r>
      <w:proofErr w:type="gramStart"/>
      <w:r w:rsidRPr="008239E0">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8239E0" w:rsidP="00154D48">
      <w:pPr>
        <w:spacing w:after="120" w:line="240" w:lineRule="auto"/>
        <w:ind w:left="567" w:right="260"/>
        <w:rPr>
          <w:rFonts w:ascii="Arial" w:hAnsi="Arial" w:cs="Arial"/>
          <w:iCs/>
        </w:rPr>
      </w:pPr>
      <w:r w:rsidRPr="008239E0">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8239E0" w:rsidRPr="008239E0" w:rsidRDefault="008239E0" w:rsidP="008239E0">
      <w:pPr>
        <w:spacing w:after="120" w:line="240" w:lineRule="auto"/>
        <w:ind w:left="567" w:right="260"/>
        <w:rPr>
          <w:rFonts w:ascii="Arial" w:hAnsi="Arial" w:cs="Arial"/>
          <w:iCs/>
        </w:rPr>
      </w:pPr>
      <w:r w:rsidRPr="008239E0">
        <w:rPr>
          <w:rFonts w:ascii="Arial" w:hAnsi="Arial" w:cs="Arial"/>
          <w:iCs/>
        </w:rPr>
        <w:t>Optional for BA Philosophy (Single and Joint Honours)</w:t>
      </w:r>
    </w:p>
    <w:p w:rsidR="00154D48" w:rsidRPr="00154D48" w:rsidRDefault="008239E0" w:rsidP="008239E0">
      <w:pPr>
        <w:spacing w:after="120" w:line="240" w:lineRule="auto"/>
        <w:ind w:left="567" w:right="260"/>
        <w:rPr>
          <w:rFonts w:ascii="Arial" w:hAnsi="Arial" w:cs="Arial"/>
          <w:iCs/>
        </w:rPr>
      </w:pPr>
      <w:r w:rsidRPr="008239E0">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8239E0">
        <w:rPr>
          <w:rFonts w:ascii="Arial" w:hAnsi="Arial" w:cs="Arial"/>
          <w:b/>
        </w:rPr>
        <w:t xml:space="preserve">Level 5 </w:t>
      </w:r>
      <w:r w:rsidR="00C729D7" w:rsidRPr="00302082">
        <w:rPr>
          <w:rFonts w:ascii="Arial" w:hAnsi="Arial" w:cs="Arial"/>
          <w:b/>
        </w:rPr>
        <w:t>students will be able to:</w:t>
      </w:r>
    </w:p>
    <w:p w:rsidR="008239E0" w:rsidRPr="00C66D34" w:rsidRDefault="008239E0" w:rsidP="008239E0">
      <w:pPr>
        <w:spacing w:after="120" w:line="240" w:lineRule="auto"/>
        <w:ind w:left="1418" w:right="260" w:hanging="567"/>
        <w:jc w:val="both"/>
        <w:rPr>
          <w:rFonts w:ascii="Arial" w:hAnsi="Arial" w:cs="Arial"/>
        </w:rPr>
      </w:pPr>
      <w:r w:rsidRPr="00C66D34">
        <w:rPr>
          <w:rFonts w:ascii="Arial" w:hAnsi="Arial" w:cs="Arial"/>
        </w:rPr>
        <w:t>8.1</w:t>
      </w:r>
      <w:r w:rsidRPr="00C66D34">
        <w:rPr>
          <w:rFonts w:ascii="Arial" w:hAnsi="Arial" w:cs="Arial"/>
        </w:rPr>
        <w:tab/>
        <w:t>Recognise, understand, and evaluate the major philosophical theories of the nature of emotions;</w:t>
      </w:r>
    </w:p>
    <w:p w:rsidR="008239E0" w:rsidRPr="00C66D34" w:rsidRDefault="008239E0" w:rsidP="008239E0">
      <w:pPr>
        <w:spacing w:after="120" w:line="240" w:lineRule="auto"/>
        <w:ind w:left="1418" w:right="260" w:hanging="567"/>
        <w:jc w:val="both"/>
        <w:rPr>
          <w:rFonts w:ascii="Arial" w:hAnsi="Arial" w:cs="Arial"/>
        </w:rPr>
      </w:pPr>
      <w:r w:rsidRPr="00C66D34">
        <w:rPr>
          <w:rFonts w:ascii="Arial" w:hAnsi="Arial" w:cs="Arial"/>
        </w:rPr>
        <w:t>8.2</w:t>
      </w:r>
      <w:r w:rsidRPr="00C66D34">
        <w:rPr>
          <w:rFonts w:ascii="Arial" w:hAnsi="Arial" w:cs="Arial"/>
        </w:rPr>
        <w:tab/>
        <w:t>Engage critically with some of the central issues and controversies in the subfield</w:t>
      </w:r>
      <w:r>
        <w:rPr>
          <w:rFonts w:ascii="Arial" w:hAnsi="Arial" w:cs="Arial"/>
        </w:rPr>
        <w:t xml:space="preserve"> of political emotions</w:t>
      </w:r>
      <w:r w:rsidRPr="00C66D34">
        <w:rPr>
          <w:rFonts w:ascii="Arial" w:hAnsi="Arial" w:cs="Arial"/>
        </w:rPr>
        <w:t xml:space="preserve">, through their study of the relevant arguments (e.g., for the relation between emotion and value, emotion and wellbeing, and emotion and rationality); </w:t>
      </w:r>
    </w:p>
    <w:p w:rsidR="008239E0" w:rsidRPr="00C66D34" w:rsidRDefault="008239E0" w:rsidP="008239E0">
      <w:pPr>
        <w:spacing w:after="120" w:line="240" w:lineRule="auto"/>
        <w:ind w:left="1418" w:right="260" w:hanging="567"/>
        <w:jc w:val="both"/>
        <w:rPr>
          <w:rFonts w:ascii="Arial" w:hAnsi="Arial" w:cs="Arial"/>
        </w:rPr>
      </w:pPr>
      <w:r w:rsidRPr="00C66D34">
        <w:rPr>
          <w:rFonts w:ascii="Arial" w:hAnsi="Arial" w:cs="Arial"/>
        </w:rPr>
        <w:t>8.3</w:t>
      </w:r>
      <w:r w:rsidRPr="00C66D34">
        <w:rPr>
          <w:rFonts w:ascii="Arial" w:hAnsi="Arial" w:cs="Arial"/>
        </w:rPr>
        <w:tab/>
        <w:t>Recognise and critically evaluate the influence of specific emotions in particular cases of political history, law, and/or media;</w:t>
      </w:r>
    </w:p>
    <w:p w:rsidR="008239E0" w:rsidRDefault="008239E0" w:rsidP="008239E0">
      <w:pPr>
        <w:spacing w:after="120" w:line="240" w:lineRule="auto"/>
        <w:ind w:left="1418" w:right="260" w:hanging="567"/>
        <w:jc w:val="both"/>
        <w:rPr>
          <w:rFonts w:ascii="Arial" w:hAnsi="Arial" w:cs="Arial"/>
        </w:rPr>
      </w:pPr>
      <w:r w:rsidRPr="00C66D34">
        <w:rPr>
          <w:rFonts w:ascii="Arial" w:hAnsi="Arial" w:cs="Arial"/>
        </w:rPr>
        <w:t>8.4</w:t>
      </w:r>
      <w:r w:rsidRPr="00C66D34">
        <w:rPr>
          <w:rFonts w:ascii="Arial" w:hAnsi="Arial" w:cs="Arial"/>
        </w:rPr>
        <w:tab/>
        <w:t>Demonstrate the ability to engage in a close critical reading of some of the major texts in the subfield</w:t>
      </w:r>
      <w:r>
        <w:rPr>
          <w:rFonts w:ascii="Arial" w:hAnsi="Arial" w:cs="Arial"/>
        </w:rPr>
        <w:t xml:space="preserve"> of political emotions</w:t>
      </w:r>
      <w:r w:rsidRPr="00C66D34">
        <w:rPr>
          <w:rFonts w:ascii="Arial" w:hAnsi="Arial" w:cs="Arial"/>
        </w:rPr>
        <w:t>.</w:t>
      </w:r>
    </w:p>
    <w:p w:rsidR="008239E0" w:rsidRDefault="008239E0" w:rsidP="008239E0">
      <w:pPr>
        <w:spacing w:after="120" w:line="240" w:lineRule="auto"/>
        <w:ind w:left="567" w:right="260"/>
        <w:jc w:val="both"/>
        <w:rPr>
          <w:rFonts w:ascii="Arial" w:hAnsi="Arial" w:cs="Arial"/>
        </w:rPr>
      </w:pPr>
      <w:r w:rsidRPr="00C66D34">
        <w:rPr>
          <w:rFonts w:ascii="Arial" w:hAnsi="Arial" w:cs="Arial"/>
          <w:b/>
        </w:rPr>
        <w:t>On successfully completing the module</w:t>
      </w:r>
      <w:r>
        <w:rPr>
          <w:rFonts w:ascii="Arial" w:hAnsi="Arial" w:cs="Arial"/>
          <w:b/>
        </w:rPr>
        <w:t>,</w:t>
      </w:r>
      <w:r w:rsidRPr="00C66D34">
        <w:rPr>
          <w:rFonts w:ascii="Arial" w:hAnsi="Arial" w:cs="Arial"/>
          <w:b/>
        </w:rPr>
        <w:t xml:space="preserve"> Level 6 students will be able to:</w:t>
      </w:r>
    </w:p>
    <w:p w:rsidR="008239E0" w:rsidRPr="00C66D34" w:rsidRDefault="008239E0" w:rsidP="008239E0">
      <w:pPr>
        <w:spacing w:after="120" w:line="240" w:lineRule="auto"/>
        <w:ind w:left="1418" w:right="260" w:hanging="567"/>
        <w:jc w:val="both"/>
        <w:rPr>
          <w:rFonts w:ascii="Arial" w:hAnsi="Arial" w:cs="Arial"/>
        </w:rPr>
      </w:pPr>
      <w:r w:rsidRPr="00C66D34">
        <w:rPr>
          <w:rFonts w:ascii="Arial" w:hAnsi="Arial" w:cs="Arial"/>
        </w:rPr>
        <w:t>8.5</w:t>
      </w:r>
      <w:r w:rsidRPr="00C66D34">
        <w:rPr>
          <w:rFonts w:ascii="Arial" w:hAnsi="Arial" w:cs="Arial"/>
        </w:rPr>
        <w:tab/>
        <w:t>Demonstrate a systematic understanding of, and ability to evaluate, the major philosophical theories of the nature of emotions;</w:t>
      </w:r>
    </w:p>
    <w:p w:rsidR="008239E0" w:rsidRPr="00C66D34" w:rsidRDefault="008239E0" w:rsidP="008239E0">
      <w:pPr>
        <w:spacing w:after="120" w:line="240" w:lineRule="auto"/>
        <w:ind w:left="1418" w:right="260" w:hanging="567"/>
        <w:jc w:val="both"/>
        <w:rPr>
          <w:rFonts w:ascii="Arial" w:hAnsi="Arial" w:cs="Arial"/>
        </w:rPr>
      </w:pPr>
      <w:r w:rsidRPr="00C66D34">
        <w:rPr>
          <w:rFonts w:ascii="Arial" w:hAnsi="Arial" w:cs="Arial"/>
        </w:rPr>
        <w:t>8.6</w:t>
      </w:r>
      <w:r w:rsidRPr="00C66D34">
        <w:rPr>
          <w:rFonts w:ascii="Arial" w:hAnsi="Arial" w:cs="Arial"/>
        </w:rPr>
        <w:tab/>
        <w:t>Engage critically with some of the central issues and controversies in the subfield</w:t>
      </w:r>
      <w:r>
        <w:rPr>
          <w:rFonts w:ascii="Arial" w:hAnsi="Arial" w:cs="Arial"/>
        </w:rPr>
        <w:t xml:space="preserve"> of political emotions</w:t>
      </w:r>
      <w:r w:rsidRPr="00C66D34">
        <w:rPr>
          <w:rFonts w:ascii="Arial" w:hAnsi="Arial" w:cs="Arial"/>
        </w:rPr>
        <w:t>, through their study of the relevant arguments (e.g., for the relation between emotion and value, emotion and wellbeing, and emotion and rationality), and ultimately support a solution to a particular issue;</w:t>
      </w:r>
    </w:p>
    <w:p w:rsidR="008239E0" w:rsidRPr="00C66D34" w:rsidRDefault="008239E0" w:rsidP="008239E0">
      <w:pPr>
        <w:spacing w:after="120" w:line="240" w:lineRule="auto"/>
        <w:ind w:left="1418" w:right="260" w:hanging="567"/>
        <w:jc w:val="both"/>
        <w:rPr>
          <w:rFonts w:ascii="Arial" w:hAnsi="Arial" w:cs="Arial"/>
        </w:rPr>
      </w:pPr>
      <w:r w:rsidRPr="00C66D34">
        <w:rPr>
          <w:rFonts w:ascii="Arial" w:hAnsi="Arial" w:cs="Arial"/>
        </w:rPr>
        <w:t>8.7</w:t>
      </w:r>
      <w:r w:rsidRPr="00C66D34">
        <w:rPr>
          <w:rFonts w:ascii="Arial" w:hAnsi="Arial" w:cs="Arial"/>
        </w:rPr>
        <w:tab/>
        <w:t>Recognise, critically evaluate, and demonstrate understanding of the implications of the influence of specific emotions in particular cases of political history, law, and/or media;</w:t>
      </w:r>
    </w:p>
    <w:p w:rsidR="00154D48" w:rsidRPr="00154D48" w:rsidRDefault="008239E0" w:rsidP="008239E0">
      <w:pPr>
        <w:spacing w:after="120" w:line="240" w:lineRule="auto"/>
        <w:ind w:left="1430" w:right="260" w:hanging="550"/>
        <w:rPr>
          <w:rFonts w:ascii="Arial" w:hAnsi="Arial" w:cs="Arial"/>
        </w:rPr>
      </w:pPr>
      <w:r w:rsidRPr="00C66D34">
        <w:rPr>
          <w:rFonts w:ascii="Arial" w:hAnsi="Arial" w:cs="Arial"/>
        </w:rPr>
        <w:t>8.8</w:t>
      </w:r>
      <w:r w:rsidRPr="00C66D34">
        <w:rPr>
          <w:rFonts w:ascii="Arial" w:hAnsi="Arial" w:cs="Arial"/>
        </w:rPr>
        <w:tab/>
        <w:t>Demonstrate the ability to engage in a close critical reading of some of the major texts in the field</w:t>
      </w:r>
      <w:r>
        <w:rPr>
          <w:rFonts w:ascii="Arial" w:hAnsi="Arial" w:cs="Arial"/>
        </w:rPr>
        <w:t xml:space="preserve"> of political emotions</w:t>
      </w:r>
      <w:r w:rsidRPr="00C66D34">
        <w:rPr>
          <w:rFonts w:ascii="Arial" w:hAnsi="Arial" w:cs="Arial"/>
        </w:rPr>
        <w:t>, and refer to major texts to support their own position.</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8239E0">
        <w:rPr>
          <w:rFonts w:ascii="Arial" w:hAnsi="Arial" w:cs="Arial"/>
          <w:b/>
        </w:rPr>
        <w:t xml:space="preserve">Level 5 </w:t>
      </w:r>
      <w:r w:rsidR="00C729D7" w:rsidRPr="00302082">
        <w:rPr>
          <w:rFonts w:ascii="Arial" w:hAnsi="Arial" w:cs="Arial"/>
          <w:b/>
        </w:rPr>
        <w:t>students will be able to:</w:t>
      </w:r>
    </w:p>
    <w:p w:rsidR="008239E0" w:rsidRPr="00C66D34" w:rsidRDefault="008239E0" w:rsidP="008239E0">
      <w:pPr>
        <w:spacing w:after="120" w:line="240" w:lineRule="auto"/>
        <w:ind w:left="1418" w:right="260" w:hanging="567"/>
        <w:jc w:val="both"/>
        <w:rPr>
          <w:rFonts w:ascii="Arial" w:hAnsi="Arial" w:cs="Arial"/>
        </w:rPr>
      </w:pPr>
      <w:r w:rsidRPr="00C66D34">
        <w:rPr>
          <w:rFonts w:ascii="Arial" w:hAnsi="Arial" w:cs="Arial"/>
        </w:rPr>
        <w:t>9.1</w:t>
      </w:r>
      <w:r w:rsidRPr="00C66D34">
        <w:rPr>
          <w:rFonts w:ascii="Arial" w:hAnsi="Arial" w:cs="Arial"/>
        </w:rPr>
        <w:tab/>
        <w:t>Demonstrate their skills in analysis;</w:t>
      </w:r>
    </w:p>
    <w:p w:rsidR="008239E0" w:rsidRPr="00C66D34" w:rsidRDefault="008239E0" w:rsidP="008239E0">
      <w:pPr>
        <w:spacing w:after="120" w:line="240" w:lineRule="auto"/>
        <w:ind w:left="1418" w:right="260" w:hanging="567"/>
        <w:jc w:val="both"/>
        <w:rPr>
          <w:rFonts w:ascii="Arial" w:hAnsi="Arial" w:cs="Arial"/>
        </w:rPr>
      </w:pPr>
      <w:r w:rsidRPr="00C66D34">
        <w:rPr>
          <w:rFonts w:ascii="Arial" w:hAnsi="Arial" w:cs="Arial"/>
        </w:rPr>
        <w:t>9.2</w:t>
      </w:r>
      <w:r w:rsidRPr="00C66D34">
        <w:rPr>
          <w:rFonts w:ascii="Arial" w:hAnsi="Arial" w:cs="Arial"/>
        </w:rPr>
        <w:tab/>
        <w:t>Engage in argument, both oral and written;</w:t>
      </w:r>
    </w:p>
    <w:p w:rsidR="008239E0" w:rsidRPr="00C66D34" w:rsidRDefault="008239E0" w:rsidP="008239E0">
      <w:pPr>
        <w:spacing w:after="120" w:line="240" w:lineRule="auto"/>
        <w:ind w:left="1418" w:right="260" w:hanging="567"/>
        <w:jc w:val="both"/>
        <w:rPr>
          <w:rFonts w:ascii="Arial" w:hAnsi="Arial" w:cs="Arial"/>
        </w:rPr>
      </w:pPr>
      <w:r w:rsidRPr="00C66D34">
        <w:rPr>
          <w:rFonts w:ascii="Arial" w:hAnsi="Arial" w:cs="Arial"/>
        </w:rPr>
        <w:t>9.3</w:t>
      </w:r>
      <w:r w:rsidRPr="00C66D34">
        <w:rPr>
          <w:rFonts w:ascii="Arial" w:hAnsi="Arial" w:cs="Arial"/>
        </w:rPr>
        <w:tab/>
        <w:t>Demonstrate their skills in critical analysis and argument through their engagement with relevant texts, through their reading, writing, and discussion;</w:t>
      </w:r>
    </w:p>
    <w:p w:rsidR="008239E0" w:rsidRPr="00C66D34" w:rsidRDefault="008239E0" w:rsidP="008239E0">
      <w:pPr>
        <w:spacing w:after="120" w:line="240" w:lineRule="auto"/>
        <w:ind w:left="1418" w:right="260" w:hanging="567"/>
        <w:jc w:val="both"/>
        <w:rPr>
          <w:rFonts w:ascii="Arial" w:hAnsi="Arial" w:cs="Arial"/>
        </w:rPr>
      </w:pPr>
      <w:r w:rsidRPr="00C66D34">
        <w:rPr>
          <w:rFonts w:ascii="Arial" w:hAnsi="Arial" w:cs="Arial"/>
        </w:rPr>
        <w:lastRenderedPageBreak/>
        <w:t>9.4</w:t>
      </w:r>
      <w:r w:rsidRPr="00C66D34">
        <w:rPr>
          <w:rFonts w:ascii="Arial" w:hAnsi="Arial" w:cs="Arial"/>
        </w:rPr>
        <w:tab/>
        <w:t>Show ability to work alone and to take responsibility for their own learning;</w:t>
      </w:r>
    </w:p>
    <w:p w:rsidR="008239E0" w:rsidRDefault="008239E0" w:rsidP="008239E0">
      <w:pPr>
        <w:spacing w:after="120" w:line="240" w:lineRule="auto"/>
        <w:ind w:left="1418" w:right="260" w:hanging="567"/>
        <w:jc w:val="both"/>
        <w:rPr>
          <w:rFonts w:ascii="Arial" w:hAnsi="Arial" w:cs="Arial"/>
        </w:rPr>
      </w:pPr>
      <w:r w:rsidRPr="00C66D34">
        <w:rPr>
          <w:rFonts w:ascii="Arial" w:hAnsi="Arial" w:cs="Arial"/>
        </w:rPr>
        <w:t>9.5</w:t>
      </w:r>
      <w:r w:rsidRPr="00C66D34">
        <w:rPr>
          <w:rFonts w:ascii="Arial" w:hAnsi="Arial" w:cs="Arial"/>
        </w:rPr>
        <w:tab/>
        <w:t>Demonstrate their ability to clarify complex ideas and arguments, and to express them orally and in writing.</w:t>
      </w:r>
    </w:p>
    <w:p w:rsidR="008239E0" w:rsidRDefault="008239E0" w:rsidP="008239E0">
      <w:pPr>
        <w:spacing w:after="120" w:line="240" w:lineRule="auto"/>
        <w:ind w:left="567" w:right="260"/>
        <w:jc w:val="both"/>
        <w:rPr>
          <w:rFonts w:ascii="Arial" w:hAnsi="Arial" w:cs="Arial"/>
        </w:rPr>
      </w:pPr>
      <w:r w:rsidRPr="00C66D34">
        <w:rPr>
          <w:rFonts w:ascii="Arial" w:hAnsi="Arial" w:cs="Arial"/>
          <w:b/>
        </w:rPr>
        <w:t>On successfully completing the module</w:t>
      </w:r>
      <w:r>
        <w:rPr>
          <w:rFonts w:ascii="Arial" w:hAnsi="Arial" w:cs="Arial"/>
          <w:b/>
        </w:rPr>
        <w:t>,</w:t>
      </w:r>
      <w:r w:rsidRPr="00C66D34">
        <w:rPr>
          <w:rFonts w:ascii="Arial" w:hAnsi="Arial" w:cs="Arial"/>
          <w:b/>
        </w:rPr>
        <w:t xml:space="preserve"> Level 6 students will be able to:</w:t>
      </w:r>
    </w:p>
    <w:p w:rsidR="008239E0" w:rsidRPr="00C66D34" w:rsidRDefault="008239E0" w:rsidP="008239E0">
      <w:pPr>
        <w:spacing w:after="120" w:line="240" w:lineRule="auto"/>
        <w:ind w:left="1418" w:right="260" w:hanging="567"/>
        <w:jc w:val="both"/>
        <w:rPr>
          <w:rFonts w:ascii="Arial" w:hAnsi="Arial" w:cs="Arial"/>
        </w:rPr>
      </w:pPr>
      <w:r w:rsidRPr="00C66D34">
        <w:rPr>
          <w:rFonts w:ascii="Arial" w:hAnsi="Arial" w:cs="Arial"/>
        </w:rPr>
        <w:t>9.6</w:t>
      </w:r>
      <w:r w:rsidRPr="00C66D34">
        <w:rPr>
          <w:rFonts w:ascii="Arial" w:hAnsi="Arial" w:cs="Arial"/>
        </w:rPr>
        <w:tab/>
        <w:t>Demonstrate their skills in analysis and articulating a coherent position;</w:t>
      </w:r>
    </w:p>
    <w:p w:rsidR="008239E0" w:rsidRPr="00C66D34" w:rsidRDefault="008239E0" w:rsidP="008239E0">
      <w:pPr>
        <w:spacing w:after="120" w:line="240" w:lineRule="auto"/>
        <w:ind w:left="1418" w:right="260" w:hanging="567"/>
        <w:jc w:val="both"/>
        <w:rPr>
          <w:rFonts w:ascii="Arial" w:hAnsi="Arial" w:cs="Arial"/>
        </w:rPr>
      </w:pPr>
      <w:r w:rsidRPr="00C66D34">
        <w:rPr>
          <w:rFonts w:ascii="Arial" w:hAnsi="Arial" w:cs="Arial"/>
        </w:rPr>
        <w:t>9.7</w:t>
      </w:r>
      <w:r w:rsidRPr="00C66D34">
        <w:rPr>
          <w:rFonts w:ascii="Arial" w:hAnsi="Arial" w:cs="Arial"/>
        </w:rPr>
        <w:tab/>
        <w:t>Engage in both oral and written argument and use such arguments to support a coherent position;</w:t>
      </w:r>
    </w:p>
    <w:p w:rsidR="008239E0" w:rsidRPr="008239E0" w:rsidRDefault="008239E0" w:rsidP="008239E0">
      <w:pPr>
        <w:spacing w:after="120" w:line="240" w:lineRule="auto"/>
        <w:ind w:left="1418" w:right="260" w:hanging="567"/>
        <w:jc w:val="both"/>
        <w:rPr>
          <w:rFonts w:ascii="Arial" w:hAnsi="Arial" w:cs="Arial"/>
        </w:rPr>
      </w:pPr>
      <w:r w:rsidRPr="00C66D34">
        <w:rPr>
          <w:rFonts w:ascii="Arial" w:hAnsi="Arial" w:cs="Arial"/>
        </w:rPr>
        <w:t>9.8</w:t>
      </w:r>
      <w:r w:rsidRPr="00C66D34">
        <w:rPr>
          <w:rFonts w:ascii="Arial" w:hAnsi="Arial" w:cs="Arial"/>
        </w:rPr>
        <w:tab/>
        <w:t xml:space="preserve">Demonstrate their skills in critical analysis, argument, and supporting a particular position through their engagement with major texts, through </w:t>
      </w:r>
      <w:r w:rsidRPr="008239E0">
        <w:rPr>
          <w:rFonts w:ascii="Arial" w:hAnsi="Arial" w:cs="Arial"/>
        </w:rPr>
        <w:t>reading, writing, and discussion;</w:t>
      </w:r>
    </w:p>
    <w:p w:rsidR="008239E0" w:rsidRPr="008239E0" w:rsidRDefault="008239E0" w:rsidP="008239E0">
      <w:pPr>
        <w:spacing w:after="120" w:line="240" w:lineRule="auto"/>
        <w:ind w:left="1418" w:right="260" w:hanging="567"/>
        <w:jc w:val="both"/>
        <w:rPr>
          <w:rFonts w:ascii="Arial" w:hAnsi="Arial" w:cs="Arial"/>
        </w:rPr>
      </w:pPr>
      <w:r w:rsidRPr="008239E0">
        <w:rPr>
          <w:rFonts w:ascii="Arial" w:hAnsi="Arial" w:cs="Arial"/>
        </w:rPr>
        <w:t>9.9</w:t>
      </w:r>
      <w:r w:rsidRPr="008239E0">
        <w:rPr>
          <w:rFonts w:ascii="Arial" w:hAnsi="Arial" w:cs="Arial"/>
        </w:rPr>
        <w:tab/>
        <w:t>Work well alone and to take responsibility for their own learning;</w:t>
      </w:r>
    </w:p>
    <w:p w:rsidR="00154D48" w:rsidRPr="008239E0" w:rsidRDefault="008239E0" w:rsidP="008239E0">
      <w:pPr>
        <w:pStyle w:val="Default"/>
        <w:spacing w:after="120"/>
        <w:ind w:left="1418" w:right="260" w:hanging="567"/>
        <w:jc w:val="both"/>
        <w:rPr>
          <w:color w:val="auto"/>
          <w:sz w:val="22"/>
          <w:szCs w:val="22"/>
        </w:rPr>
      </w:pPr>
      <w:r w:rsidRPr="008239E0">
        <w:rPr>
          <w:sz w:val="22"/>
          <w:szCs w:val="22"/>
        </w:rPr>
        <w:t>9.10</w:t>
      </w:r>
      <w:r w:rsidRPr="008239E0">
        <w:rPr>
          <w:sz w:val="22"/>
          <w:szCs w:val="22"/>
        </w:rPr>
        <w:tab/>
        <w:t>Demonstrate their ability to clarify complex ideas and arguments, to develop their own ideas and arguments, and to express them orally and in writing.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8239E0" w:rsidRPr="008239E0" w:rsidRDefault="008239E0" w:rsidP="008239E0">
      <w:pPr>
        <w:spacing w:after="120" w:line="240" w:lineRule="auto"/>
        <w:ind w:left="567" w:right="260"/>
        <w:jc w:val="both"/>
        <w:rPr>
          <w:rFonts w:ascii="Arial" w:hAnsi="Arial" w:cs="Arial"/>
          <w:iCs/>
        </w:rPr>
      </w:pPr>
      <w:r w:rsidRPr="008239E0">
        <w:rPr>
          <w:rFonts w:ascii="Arial" w:hAnsi="Arial" w:cs="Arial"/>
          <w:iCs/>
        </w:rPr>
        <w:t xml:space="preserve">Emotions figure in many areas of public life, and a number of pressing political issues (from fear in the evaluation of biomedical promises, to compassion in the criminal courtroom) invite us to think about the role of emotion in shaping citizens' political thought and activity. Emotions, however, are all too rarely studied conceptually, with the result that both political theory and practice are often left at a loss. Through lectures and seminar discussion, this module will offer the opportunity for students to engage in close analysis of the philosophy and cognitive science of emotion, as well as the ethical concerns that are raised by the role emotions can play in political activity and institutional practice. </w:t>
      </w:r>
    </w:p>
    <w:p w:rsidR="00154D48" w:rsidRPr="00154D48" w:rsidRDefault="008239E0" w:rsidP="008239E0">
      <w:pPr>
        <w:spacing w:after="120" w:line="240" w:lineRule="auto"/>
        <w:ind w:left="567" w:right="260"/>
        <w:jc w:val="both"/>
        <w:rPr>
          <w:rFonts w:ascii="Arial" w:hAnsi="Arial" w:cs="Arial"/>
          <w:iCs/>
        </w:rPr>
      </w:pPr>
      <w:r w:rsidRPr="008239E0">
        <w:rPr>
          <w:rFonts w:ascii="Arial" w:hAnsi="Arial" w:cs="Arial"/>
          <w:iCs/>
        </w:rPr>
        <w:t>This module will study prominent theories of emotion, asking about the connection between emotion, reason, and well-being. These aspects take a philosophical approach, but are also informed by advances in neurobiology and cognitive science. The module will also explore the public stage, asking how specific emotions figure in political questions: for example, fear, disgust, compassion, blame, empathy, boredom, and revenge. Political topics considered may include risky technologies, wrongful legal conviction, capital punishment, the Citizens’ Income, and assisted dying. The role of emotion in media politics and protest movements will also be examined, assessing, for example, how compassion can be manufactured and mediated through political rhetoric, social media, social privilege, and popular fiction.</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8239E0" w:rsidRPr="00C66D34" w:rsidRDefault="008239E0" w:rsidP="008239E0">
      <w:pPr>
        <w:spacing w:after="120" w:line="240" w:lineRule="auto"/>
        <w:ind w:left="567" w:right="260"/>
        <w:jc w:val="both"/>
        <w:rPr>
          <w:rFonts w:ascii="Arial" w:hAnsi="Arial" w:cs="Arial"/>
        </w:rPr>
      </w:pPr>
      <w:r w:rsidRPr="00C66D34">
        <w:rPr>
          <w:rFonts w:ascii="Arial" w:hAnsi="Arial" w:cs="Arial"/>
        </w:rPr>
        <w:t>Brady, M</w:t>
      </w:r>
      <w:r>
        <w:rPr>
          <w:rFonts w:ascii="Arial" w:hAnsi="Arial" w:cs="Arial"/>
        </w:rPr>
        <w:t>.</w:t>
      </w:r>
      <w:r w:rsidRPr="00C66D34">
        <w:rPr>
          <w:rFonts w:ascii="Arial" w:hAnsi="Arial" w:cs="Arial"/>
        </w:rPr>
        <w:t xml:space="preserve"> (2013). </w:t>
      </w:r>
      <w:r w:rsidRPr="00C66D34">
        <w:rPr>
          <w:rFonts w:ascii="Arial" w:hAnsi="Arial" w:cs="Arial"/>
          <w:i/>
        </w:rPr>
        <w:t>Emotional Insight</w:t>
      </w:r>
      <w:r w:rsidRPr="00C66D34">
        <w:rPr>
          <w:rFonts w:ascii="Arial" w:hAnsi="Arial" w:cs="Arial"/>
        </w:rPr>
        <w:t xml:space="preserve"> (Oxford University Press).</w:t>
      </w:r>
    </w:p>
    <w:p w:rsidR="008239E0" w:rsidRPr="00C66D34" w:rsidRDefault="008239E0" w:rsidP="008239E0">
      <w:pPr>
        <w:spacing w:after="120" w:line="240" w:lineRule="auto"/>
        <w:ind w:left="567" w:right="260"/>
        <w:jc w:val="both"/>
        <w:rPr>
          <w:rFonts w:ascii="Arial" w:hAnsi="Arial" w:cs="Arial"/>
        </w:rPr>
      </w:pPr>
      <w:proofErr w:type="gramStart"/>
      <w:r w:rsidRPr="00C66D34">
        <w:rPr>
          <w:rFonts w:ascii="Arial" w:hAnsi="Arial" w:cs="Arial"/>
        </w:rPr>
        <w:t>de</w:t>
      </w:r>
      <w:proofErr w:type="gramEnd"/>
      <w:r w:rsidRPr="00C66D34">
        <w:rPr>
          <w:rFonts w:ascii="Arial" w:hAnsi="Arial" w:cs="Arial"/>
        </w:rPr>
        <w:t xml:space="preserve"> Sousa, R</w:t>
      </w:r>
      <w:r>
        <w:rPr>
          <w:rFonts w:ascii="Arial" w:hAnsi="Arial" w:cs="Arial"/>
        </w:rPr>
        <w:t>.</w:t>
      </w:r>
      <w:r w:rsidRPr="00C66D34">
        <w:rPr>
          <w:rFonts w:ascii="Arial" w:hAnsi="Arial" w:cs="Arial"/>
        </w:rPr>
        <w:t xml:space="preserve"> (2013). “Emotion”, </w:t>
      </w:r>
      <w:r w:rsidRPr="00C66D34">
        <w:rPr>
          <w:rFonts w:ascii="Arial" w:hAnsi="Arial" w:cs="Arial"/>
          <w:i/>
        </w:rPr>
        <w:t xml:space="preserve">Stanford </w:t>
      </w:r>
      <w:proofErr w:type="spellStart"/>
      <w:r w:rsidRPr="00C66D34">
        <w:rPr>
          <w:rFonts w:ascii="Arial" w:hAnsi="Arial" w:cs="Arial"/>
          <w:i/>
        </w:rPr>
        <w:t>Encyclopedia</w:t>
      </w:r>
      <w:proofErr w:type="spellEnd"/>
      <w:r w:rsidRPr="00C66D34">
        <w:rPr>
          <w:rFonts w:ascii="Arial" w:hAnsi="Arial" w:cs="Arial"/>
          <w:i/>
        </w:rPr>
        <w:t xml:space="preserve"> of Philosophy</w:t>
      </w:r>
      <w:r w:rsidRPr="00C66D34">
        <w:rPr>
          <w:rFonts w:ascii="Arial" w:hAnsi="Arial" w:cs="Arial"/>
        </w:rPr>
        <w:t>.</w:t>
      </w:r>
    </w:p>
    <w:p w:rsidR="008239E0" w:rsidRPr="00C66D34" w:rsidRDefault="008239E0" w:rsidP="008239E0">
      <w:pPr>
        <w:spacing w:after="120" w:line="240" w:lineRule="auto"/>
        <w:ind w:left="567" w:right="260"/>
        <w:jc w:val="both"/>
        <w:rPr>
          <w:rFonts w:ascii="Arial" w:hAnsi="Arial" w:cs="Arial"/>
        </w:rPr>
      </w:pPr>
      <w:r w:rsidRPr="00C66D34">
        <w:rPr>
          <w:rFonts w:ascii="Arial" w:hAnsi="Arial" w:cs="Arial"/>
        </w:rPr>
        <w:t>Duff, A</w:t>
      </w:r>
      <w:r>
        <w:rPr>
          <w:rFonts w:ascii="Arial" w:hAnsi="Arial" w:cs="Arial"/>
        </w:rPr>
        <w:t>.</w:t>
      </w:r>
      <w:r w:rsidRPr="00C66D34">
        <w:rPr>
          <w:rFonts w:ascii="Arial" w:hAnsi="Arial" w:cs="Arial"/>
        </w:rPr>
        <w:t xml:space="preserve"> (2015). “Criminal Responsibility and the Emotions: If fear and anger can exculpate, why not compassion?</w:t>
      </w:r>
      <w:proofErr w:type="gramStart"/>
      <w:r w:rsidRPr="00C66D34">
        <w:rPr>
          <w:rFonts w:ascii="Arial" w:hAnsi="Arial" w:cs="Arial"/>
        </w:rPr>
        <w:t>”,</w:t>
      </w:r>
      <w:proofErr w:type="gramEnd"/>
      <w:r w:rsidRPr="00C66D34">
        <w:rPr>
          <w:rFonts w:ascii="Arial" w:hAnsi="Arial" w:cs="Arial"/>
        </w:rPr>
        <w:t xml:space="preserve"> </w:t>
      </w:r>
      <w:r w:rsidRPr="00C66D34">
        <w:rPr>
          <w:rFonts w:ascii="Arial" w:hAnsi="Arial" w:cs="Arial"/>
          <w:i/>
        </w:rPr>
        <w:t>Inquiry</w:t>
      </w:r>
      <w:r w:rsidRPr="00C66D34">
        <w:rPr>
          <w:rFonts w:ascii="Arial" w:hAnsi="Arial" w:cs="Arial"/>
        </w:rPr>
        <w:t xml:space="preserve"> 58(2): 189-220.</w:t>
      </w:r>
    </w:p>
    <w:p w:rsidR="008239E0" w:rsidRPr="00C66D34" w:rsidRDefault="008239E0" w:rsidP="008239E0">
      <w:pPr>
        <w:spacing w:after="120" w:line="240" w:lineRule="auto"/>
        <w:ind w:left="567" w:right="260"/>
        <w:jc w:val="both"/>
        <w:rPr>
          <w:rFonts w:ascii="Arial" w:hAnsi="Arial" w:cs="Arial"/>
        </w:rPr>
      </w:pPr>
      <w:r w:rsidRPr="00C66D34">
        <w:rPr>
          <w:rFonts w:ascii="Arial" w:hAnsi="Arial" w:cs="Arial"/>
        </w:rPr>
        <w:t>Goldie, P</w:t>
      </w:r>
      <w:r>
        <w:rPr>
          <w:rFonts w:ascii="Arial" w:hAnsi="Arial" w:cs="Arial"/>
        </w:rPr>
        <w:t>.</w:t>
      </w:r>
      <w:r w:rsidRPr="00C66D34">
        <w:rPr>
          <w:rFonts w:ascii="Arial" w:hAnsi="Arial" w:cs="Arial"/>
        </w:rPr>
        <w:t xml:space="preserve"> ed. (2010). </w:t>
      </w:r>
      <w:r w:rsidRPr="00C66D34">
        <w:rPr>
          <w:rFonts w:ascii="Arial" w:hAnsi="Arial" w:cs="Arial"/>
          <w:i/>
        </w:rPr>
        <w:t>The Oxford Handbook of Philosophy of Emotion</w:t>
      </w:r>
      <w:r w:rsidRPr="00C66D34">
        <w:rPr>
          <w:rFonts w:ascii="Arial" w:hAnsi="Arial" w:cs="Arial"/>
        </w:rPr>
        <w:t xml:space="preserve"> (Oxford University Press). </w:t>
      </w:r>
    </w:p>
    <w:p w:rsidR="008239E0" w:rsidRPr="00C66D34" w:rsidRDefault="008239E0" w:rsidP="008239E0">
      <w:pPr>
        <w:spacing w:after="120" w:line="240" w:lineRule="auto"/>
        <w:ind w:left="567" w:right="260"/>
        <w:jc w:val="both"/>
        <w:rPr>
          <w:rFonts w:ascii="Arial" w:hAnsi="Arial" w:cs="Arial"/>
        </w:rPr>
      </w:pPr>
      <w:r>
        <w:rPr>
          <w:rFonts w:ascii="Arial" w:hAnsi="Arial" w:cs="Arial"/>
        </w:rPr>
        <w:t xml:space="preserve">James, W. </w:t>
      </w:r>
      <w:r w:rsidRPr="00C66D34">
        <w:rPr>
          <w:rFonts w:ascii="Arial" w:hAnsi="Arial" w:cs="Arial"/>
        </w:rPr>
        <w:t>(</w:t>
      </w:r>
      <w:r w:rsidR="00637484">
        <w:rPr>
          <w:rFonts w:ascii="Arial" w:hAnsi="Arial" w:cs="Arial"/>
        </w:rPr>
        <w:t>2018</w:t>
      </w:r>
      <w:r w:rsidRPr="00C66D34">
        <w:rPr>
          <w:rFonts w:ascii="Arial" w:hAnsi="Arial" w:cs="Arial"/>
        </w:rPr>
        <w:t>). “What is an emotion?</w:t>
      </w:r>
      <w:proofErr w:type="gramStart"/>
      <w:r w:rsidRPr="00C66D34">
        <w:rPr>
          <w:rFonts w:ascii="Arial" w:hAnsi="Arial" w:cs="Arial"/>
        </w:rPr>
        <w:t>”,</w:t>
      </w:r>
      <w:proofErr w:type="gramEnd"/>
      <w:r w:rsidRPr="00C66D34">
        <w:rPr>
          <w:rFonts w:ascii="Arial" w:hAnsi="Arial" w:cs="Arial"/>
        </w:rPr>
        <w:t xml:space="preserve"> </w:t>
      </w:r>
      <w:r w:rsidR="00637484">
        <w:rPr>
          <w:rFonts w:ascii="Arial" w:hAnsi="Arial" w:cs="Arial"/>
          <w:i/>
        </w:rPr>
        <w:t>The William James Reader Vol. 1</w:t>
      </w:r>
      <w:r w:rsidRPr="00C66D34">
        <w:rPr>
          <w:rFonts w:ascii="Arial" w:hAnsi="Arial" w:cs="Arial"/>
        </w:rPr>
        <w:t>.</w:t>
      </w:r>
    </w:p>
    <w:p w:rsidR="008239E0" w:rsidRPr="00C66D34" w:rsidRDefault="008239E0" w:rsidP="008239E0">
      <w:pPr>
        <w:spacing w:after="120" w:line="240" w:lineRule="auto"/>
        <w:ind w:left="567" w:right="260"/>
        <w:jc w:val="both"/>
        <w:rPr>
          <w:rFonts w:ascii="Arial" w:hAnsi="Arial" w:cs="Arial"/>
        </w:rPr>
      </w:pPr>
      <w:r w:rsidRPr="00C66D34">
        <w:rPr>
          <w:rFonts w:ascii="Arial" w:hAnsi="Arial" w:cs="Arial"/>
        </w:rPr>
        <w:t>Nussbaum, M</w:t>
      </w:r>
      <w:r>
        <w:rPr>
          <w:rFonts w:ascii="Arial" w:hAnsi="Arial" w:cs="Arial"/>
        </w:rPr>
        <w:t>.</w:t>
      </w:r>
      <w:r w:rsidRPr="00C66D34">
        <w:rPr>
          <w:rFonts w:ascii="Arial" w:hAnsi="Arial" w:cs="Arial"/>
        </w:rPr>
        <w:t xml:space="preserve"> (2013). </w:t>
      </w:r>
      <w:r w:rsidRPr="00C66D34">
        <w:rPr>
          <w:rFonts w:ascii="Arial" w:hAnsi="Arial" w:cs="Arial"/>
          <w:i/>
        </w:rPr>
        <w:t>Political Emotions: Why Love Matters for Justice</w:t>
      </w:r>
      <w:r w:rsidRPr="00C66D34">
        <w:rPr>
          <w:rFonts w:ascii="Arial" w:hAnsi="Arial" w:cs="Arial"/>
        </w:rPr>
        <w:t xml:space="preserve"> (Harvard University Press).</w:t>
      </w:r>
    </w:p>
    <w:p w:rsidR="00154D48" w:rsidRPr="00154D48" w:rsidRDefault="008239E0" w:rsidP="008239E0">
      <w:pPr>
        <w:spacing w:after="120" w:line="240" w:lineRule="auto"/>
        <w:ind w:left="567" w:right="260"/>
        <w:jc w:val="both"/>
        <w:rPr>
          <w:rFonts w:ascii="Arial" w:hAnsi="Arial" w:cs="Arial"/>
        </w:rPr>
      </w:pPr>
      <w:proofErr w:type="spellStart"/>
      <w:r w:rsidRPr="00C66D34">
        <w:rPr>
          <w:rFonts w:ascii="Arial" w:hAnsi="Arial" w:cs="Arial"/>
        </w:rPr>
        <w:t>Roeser</w:t>
      </w:r>
      <w:proofErr w:type="spellEnd"/>
      <w:r w:rsidRPr="00C66D34">
        <w:rPr>
          <w:rFonts w:ascii="Arial" w:hAnsi="Arial" w:cs="Arial"/>
        </w:rPr>
        <w:t>, S</w:t>
      </w:r>
      <w:r>
        <w:rPr>
          <w:rFonts w:ascii="Arial" w:hAnsi="Arial" w:cs="Arial"/>
        </w:rPr>
        <w:t>.</w:t>
      </w:r>
      <w:r w:rsidRPr="00C66D34">
        <w:rPr>
          <w:rFonts w:ascii="Arial" w:hAnsi="Arial" w:cs="Arial"/>
        </w:rPr>
        <w:t xml:space="preserve"> (2006). “The role of emotions in judging the moral acceptability of risks”, </w:t>
      </w:r>
      <w:r w:rsidRPr="00C66D34">
        <w:rPr>
          <w:rFonts w:ascii="Arial" w:hAnsi="Arial" w:cs="Arial"/>
          <w:i/>
        </w:rPr>
        <w:t>Safety Science</w:t>
      </w:r>
      <w:r w:rsidRPr="00C66D34">
        <w:rPr>
          <w:rFonts w:ascii="Arial" w:hAnsi="Arial" w:cs="Arial"/>
        </w:rPr>
        <w:t xml:space="preserve"> 44(8): 689-700.</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8239E0">
        <w:rPr>
          <w:rFonts w:ascii="Arial" w:hAnsi="Arial" w:cs="Arial"/>
          <w:iCs/>
        </w:rPr>
        <w:t>40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8239E0">
        <w:rPr>
          <w:rFonts w:ascii="Arial" w:hAnsi="Arial" w:cs="Arial"/>
          <w:iCs/>
        </w:rPr>
        <w:t>260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lastRenderedPageBreak/>
        <w:t xml:space="preserve">Total Study Hours: </w:t>
      </w:r>
      <w:r w:rsidR="008239E0">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8239E0" w:rsidRDefault="008239E0" w:rsidP="008239E0">
      <w:pPr>
        <w:pStyle w:val="ListParagraph"/>
        <w:numPr>
          <w:ilvl w:val="0"/>
          <w:numId w:val="11"/>
        </w:numPr>
        <w:spacing w:after="120"/>
        <w:ind w:right="260"/>
        <w:contextualSpacing w:val="0"/>
        <w:rPr>
          <w:rFonts w:ascii="Arial" w:hAnsi="Arial" w:cs="Arial"/>
          <w:iCs/>
        </w:rPr>
      </w:pPr>
      <w:r>
        <w:rPr>
          <w:rFonts w:ascii="Arial" w:hAnsi="Arial" w:cs="Arial"/>
          <w:iCs/>
        </w:rPr>
        <w:t>Essay 1 (1,500 words) – 30%</w:t>
      </w:r>
    </w:p>
    <w:p w:rsidR="008239E0" w:rsidRDefault="008239E0" w:rsidP="008239E0">
      <w:pPr>
        <w:pStyle w:val="ListParagraph"/>
        <w:numPr>
          <w:ilvl w:val="0"/>
          <w:numId w:val="11"/>
        </w:numPr>
        <w:spacing w:after="120"/>
        <w:ind w:right="260"/>
        <w:contextualSpacing w:val="0"/>
        <w:rPr>
          <w:rFonts w:ascii="Arial" w:hAnsi="Arial" w:cs="Arial"/>
          <w:iCs/>
        </w:rPr>
      </w:pPr>
      <w:r>
        <w:rPr>
          <w:rFonts w:ascii="Arial" w:hAnsi="Arial" w:cs="Arial"/>
          <w:iCs/>
        </w:rPr>
        <w:t>Essay 2 (2,000 words) – 30%</w:t>
      </w:r>
    </w:p>
    <w:p w:rsidR="008239E0" w:rsidRDefault="008239E0" w:rsidP="008239E0">
      <w:pPr>
        <w:pStyle w:val="ListParagraph"/>
        <w:numPr>
          <w:ilvl w:val="0"/>
          <w:numId w:val="11"/>
        </w:numPr>
        <w:spacing w:after="120"/>
        <w:ind w:right="260"/>
        <w:contextualSpacing w:val="0"/>
        <w:rPr>
          <w:rFonts w:ascii="Arial" w:hAnsi="Arial" w:cs="Arial"/>
          <w:iCs/>
        </w:rPr>
      </w:pPr>
      <w:r>
        <w:rPr>
          <w:rFonts w:ascii="Arial" w:hAnsi="Arial" w:cs="Arial"/>
          <w:iCs/>
        </w:rPr>
        <w:t>Public Philosophy Exercise (1,000 words) – 30%</w:t>
      </w:r>
    </w:p>
    <w:p w:rsidR="008239E0" w:rsidRDefault="008239E0" w:rsidP="008239E0">
      <w:pPr>
        <w:pStyle w:val="ListParagraph"/>
        <w:numPr>
          <w:ilvl w:val="0"/>
          <w:numId w:val="11"/>
        </w:numPr>
        <w:spacing w:after="120"/>
        <w:ind w:right="260"/>
        <w:contextualSpacing w:val="0"/>
        <w:rPr>
          <w:rFonts w:ascii="Arial" w:hAnsi="Arial" w:cs="Arial"/>
          <w:iCs/>
        </w:rPr>
      </w:pPr>
      <w:r>
        <w:rPr>
          <w:rFonts w:ascii="Arial" w:hAnsi="Arial" w:cs="Arial"/>
          <w:iCs/>
        </w:rPr>
        <w:t>Seminar Performance – 10%</w:t>
      </w:r>
    </w:p>
    <w:p w:rsidR="00154D48" w:rsidRPr="00D21873" w:rsidRDefault="008239E0" w:rsidP="008239E0">
      <w:pPr>
        <w:pStyle w:val="ListParagraph"/>
        <w:spacing w:after="120" w:line="240" w:lineRule="auto"/>
        <w:ind w:left="880" w:right="260"/>
        <w:rPr>
          <w:rFonts w:ascii="Arial" w:hAnsi="Arial" w:cs="Arial"/>
          <w:iCs/>
        </w:rPr>
      </w:pPr>
      <w:r w:rsidRPr="00C66D34">
        <w:rPr>
          <w:rFonts w:ascii="Arial" w:hAnsi="Arial" w:cs="Arial"/>
          <w:iCs/>
        </w:rPr>
        <w:t>Essay questions will differentiate between Level 5 and Level 6 in assessment.</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8239E0">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2"/>
        <w:tblW w:w="8166" w:type="dxa"/>
        <w:tblInd w:w="562" w:type="dxa"/>
        <w:tblLayout w:type="fixed"/>
        <w:tblLook w:val="04A0" w:firstRow="1" w:lastRow="0" w:firstColumn="1" w:lastColumn="0" w:noHBand="0" w:noVBand="1"/>
      </w:tblPr>
      <w:tblGrid>
        <w:gridCol w:w="3063"/>
        <w:gridCol w:w="567"/>
        <w:gridCol w:w="567"/>
        <w:gridCol w:w="567"/>
        <w:gridCol w:w="567"/>
        <w:gridCol w:w="567"/>
        <w:gridCol w:w="567"/>
        <w:gridCol w:w="567"/>
        <w:gridCol w:w="567"/>
        <w:gridCol w:w="567"/>
      </w:tblGrid>
      <w:tr w:rsidR="008239E0" w:rsidRPr="00C66D34" w:rsidTr="008239E0">
        <w:trPr>
          <w:cantSplit/>
          <w:trHeight w:val="1267"/>
        </w:trPr>
        <w:tc>
          <w:tcPr>
            <w:tcW w:w="3063" w:type="dxa"/>
            <w:shd w:val="clear" w:color="auto" w:fill="D9D9D9" w:themeFill="background1" w:themeFillShade="D9"/>
          </w:tcPr>
          <w:p w:rsidR="008239E0" w:rsidRPr="00C66D34" w:rsidRDefault="008239E0" w:rsidP="00CF7095">
            <w:pPr>
              <w:spacing w:after="120"/>
              <w:rPr>
                <w:rFonts w:ascii="Arial" w:hAnsi="Arial" w:cs="Arial"/>
                <w:i/>
              </w:rPr>
            </w:pPr>
            <w:r w:rsidRPr="00C66D34">
              <w:rPr>
                <w:rFonts w:ascii="Arial" w:hAnsi="Arial" w:cs="Arial"/>
                <w:b/>
              </w:rPr>
              <w:t>Module learning outcome</w:t>
            </w:r>
          </w:p>
        </w:tc>
        <w:tc>
          <w:tcPr>
            <w:tcW w:w="567" w:type="dxa"/>
            <w:textDirection w:val="btLr"/>
          </w:tcPr>
          <w:p w:rsidR="008239E0" w:rsidRPr="00C66D34" w:rsidRDefault="008239E0" w:rsidP="00CF7095">
            <w:pPr>
              <w:spacing w:after="120"/>
              <w:ind w:left="113" w:right="113"/>
              <w:rPr>
                <w:rFonts w:ascii="Arial" w:hAnsi="Arial" w:cs="Arial"/>
                <w:i/>
              </w:rPr>
            </w:pPr>
            <w:r w:rsidRPr="00C66D34">
              <w:rPr>
                <w:rFonts w:ascii="Arial" w:hAnsi="Arial" w:cs="Arial"/>
                <w:i/>
              </w:rPr>
              <w:t>8.1</w:t>
            </w:r>
            <w:r>
              <w:rPr>
                <w:rFonts w:ascii="Arial" w:hAnsi="Arial" w:cs="Arial"/>
                <w:i/>
              </w:rPr>
              <w:t xml:space="preserve"> </w:t>
            </w:r>
            <w:r w:rsidRPr="00C66D34">
              <w:rPr>
                <w:rFonts w:ascii="Arial" w:hAnsi="Arial" w:cs="Arial"/>
                <w:i/>
              </w:rPr>
              <w:t>/</w:t>
            </w:r>
            <w:r>
              <w:rPr>
                <w:rFonts w:ascii="Arial" w:hAnsi="Arial" w:cs="Arial"/>
                <w:i/>
              </w:rPr>
              <w:t xml:space="preserve"> </w:t>
            </w:r>
            <w:r w:rsidRPr="00C66D34">
              <w:rPr>
                <w:rFonts w:ascii="Arial" w:hAnsi="Arial" w:cs="Arial"/>
                <w:i/>
              </w:rPr>
              <w:t>8.5</w:t>
            </w:r>
          </w:p>
        </w:tc>
        <w:tc>
          <w:tcPr>
            <w:tcW w:w="567" w:type="dxa"/>
            <w:textDirection w:val="btLr"/>
          </w:tcPr>
          <w:p w:rsidR="008239E0" w:rsidRPr="00C66D34" w:rsidRDefault="008239E0" w:rsidP="00CF7095">
            <w:pPr>
              <w:spacing w:after="120"/>
              <w:ind w:left="113" w:right="113"/>
              <w:rPr>
                <w:rFonts w:ascii="Arial" w:hAnsi="Arial" w:cs="Arial"/>
                <w:i/>
              </w:rPr>
            </w:pPr>
            <w:r w:rsidRPr="00C66D34">
              <w:rPr>
                <w:rFonts w:ascii="Arial" w:hAnsi="Arial" w:cs="Arial"/>
                <w:i/>
              </w:rPr>
              <w:t>8.2</w:t>
            </w:r>
            <w:r>
              <w:rPr>
                <w:rFonts w:ascii="Arial" w:hAnsi="Arial" w:cs="Arial"/>
                <w:i/>
              </w:rPr>
              <w:t xml:space="preserve"> </w:t>
            </w:r>
            <w:r w:rsidRPr="00C66D34">
              <w:rPr>
                <w:rFonts w:ascii="Arial" w:hAnsi="Arial" w:cs="Arial"/>
                <w:i/>
              </w:rPr>
              <w:t>/</w:t>
            </w:r>
            <w:r>
              <w:rPr>
                <w:rFonts w:ascii="Arial" w:hAnsi="Arial" w:cs="Arial"/>
                <w:i/>
              </w:rPr>
              <w:t xml:space="preserve"> </w:t>
            </w:r>
            <w:r w:rsidRPr="00C66D34">
              <w:rPr>
                <w:rFonts w:ascii="Arial" w:hAnsi="Arial" w:cs="Arial"/>
                <w:i/>
              </w:rPr>
              <w:t>8.6</w:t>
            </w:r>
          </w:p>
        </w:tc>
        <w:tc>
          <w:tcPr>
            <w:tcW w:w="567" w:type="dxa"/>
            <w:textDirection w:val="btLr"/>
          </w:tcPr>
          <w:p w:rsidR="008239E0" w:rsidRPr="00C66D34" w:rsidRDefault="008239E0" w:rsidP="00CF7095">
            <w:pPr>
              <w:spacing w:after="120"/>
              <w:ind w:left="113" w:right="113"/>
              <w:rPr>
                <w:rFonts w:ascii="Arial" w:hAnsi="Arial" w:cs="Arial"/>
                <w:i/>
              </w:rPr>
            </w:pPr>
            <w:r w:rsidRPr="00C66D34">
              <w:rPr>
                <w:rFonts w:ascii="Arial" w:hAnsi="Arial" w:cs="Arial"/>
                <w:i/>
              </w:rPr>
              <w:t>8.3</w:t>
            </w:r>
            <w:r>
              <w:rPr>
                <w:rFonts w:ascii="Arial" w:hAnsi="Arial" w:cs="Arial"/>
                <w:i/>
              </w:rPr>
              <w:t xml:space="preserve"> </w:t>
            </w:r>
            <w:r w:rsidRPr="00C66D34">
              <w:rPr>
                <w:rFonts w:ascii="Arial" w:hAnsi="Arial" w:cs="Arial"/>
                <w:i/>
              </w:rPr>
              <w:t>/</w:t>
            </w:r>
            <w:r>
              <w:rPr>
                <w:rFonts w:ascii="Arial" w:hAnsi="Arial" w:cs="Arial"/>
                <w:i/>
              </w:rPr>
              <w:t xml:space="preserve"> </w:t>
            </w:r>
            <w:r w:rsidRPr="00C66D34">
              <w:rPr>
                <w:rFonts w:ascii="Arial" w:hAnsi="Arial" w:cs="Arial"/>
                <w:i/>
              </w:rPr>
              <w:t>8.7</w:t>
            </w:r>
          </w:p>
        </w:tc>
        <w:tc>
          <w:tcPr>
            <w:tcW w:w="567" w:type="dxa"/>
            <w:textDirection w:val="btLr"/>
          </w:tcPr>
          <w:p w:rsidR="008239E0" w:rsidRPr="00C66D34" w:rsidRDefault="008239E0" w:rsidP="00CF7095">
            <w:pPr>
              <w:spacing w:after="120"/>
              <w:ind w:left="113" w:right="113"/>
              <w:rPr>
                <w:rFonts w:ascii="Arial" w:hAnsi="Arial" w:cs="Arial"/>
                <w:i/>
              </w:rPr>
            </w:pPr>
            <w:r w:rsidRPr="00C66D34">
              <w:rPr>
                <w:rFonts w:ascii="Arial" w:hAnsi="Arial" w:cs="Arial"/>
                <w:i/>
              </w:rPr>
              <w:t>8.4</w:t>
            </w:r>
            <w:r>
              <w:rPr>
                <w:rFonts w:ascii="Arial" w:hAnsi="Arial" w:cs="Arial"/>
                <w:i/>
              </w:rPr>
              <w:t xml:space="preserve"> </w:t>
            </w:r>
            <w:r w:rsidRPr="00C66D34">
              <w:rPr>
                <w:rFonts w:ascii="Arial" w:hAnsi="Arial" w:cs="Arial"/>
                <w:i/>
              </w:rPr>
              <w:t>/</w:t>
            </w:r>
            <w:r>
              <w:rPr>
                <w:rFonts w:ascii="Arial" w:hAnsi="Arial" w:cs="Arial"/>
                <w:i/>
              </w:rPr>
              <w:t xml:space="preserve"> </w:t>
            </w:r>
            <w:r w:rsidRPr="00C66D34">
              <w:rPr>
                <w:rFonts w:ascii="Arial" w:hAnsi="Arial" w:cs="Arial"/>
                <w:i/>
              </w:rPr>
              <w:t>8.8</w:t>
            </w:r>
          </w:p>
        </w:tc>
        <w:tc>
          <w:tcPr>
            <w:tcW w:w="567" w:type="dxa"/>
            <w:textDirection w:val="btLr"/>
          </w:tcPr>
          <w:p w:rsidR="008239E0" w:rsidRPr="00C66D34" w:rsidRDefault="008239E0" w:rsidP="00CF7095">
            <w:pPr>
              <w:spacing w:after="120"/>
              <w:ind w:left="113" w:right="113"/>
              <w:rPr>
                <w:rFonts w:ascii="Arial" w:hAnsi="Arial" w:cs="Arial"/>
                <w:i/>
              </w:rPr>
            </w:pPr>
            <w:r w:rsidRPr="00C66D34">
              <w:rPr>
                <w:rFonts w:ascii="Arial" w:hAnsi="Arial" w:cs="Arial"/>
                <w:i/>
              </w:rPr>
              <w:t>9.1</w:t>
            </w:r>
            <w:r>
              <w:rPr>
                <w:rFonts w:ascii="Arial" w:hAnsi="Arial" w:cs="Arial"/>
                <w:i/>
              </w:rPr>
              <w:t xml:space="preserve"> </w:t>
            </w:r>
            <w:r w:rsidRPr="00C66D34">
              <w:rPr>
                <w:rFonts w:ascii="Arial" w:hAnsi="Arial" w:cs="Arial"/>
                <w:i/>
              </w:rPr>
              <w:t>/</w:t>
            </w:r>
            <w:r>
              <w:rPr>
                <w:rFonts w:ascii="Arial" w:hAnsi="Arial" w:cs="Arial"/>
                <w:i/>
              </w:rPr>
              <w:t xml:space="preserve"> </w:t>
            </w:r>
            <w:r w:rsidRPr="00C66D34">
              <w:rPr>
                <w:rFonts w:ascii="Arial" w:hAnsi="Arial" w:cs="Arial"/>
                <w:i/>
              </w:rPr>
              <w:t>9.6</w:t>
            </w:r>
          </w:p>
        </w:tc>
        <w:tc>
          <w:tcPr>
            <w:tcW w:w="567" w:type="dxa"/>
            <w:textDirection w:val="btLr"/>
          </w:tcPr>
          <w:p w:rsidR="008239E0" w:rsidRPr="00C66D34" w:rsidRDefault="008239E0" w:rsidP="00CF7095">
            <w:pPr>
              <w:spacing w:after="120"/>
              <w:ind w:left="113" w:right="113"/>
              <w:rPr>
                <w:rFonts w:ascii="Arial" w:hAnsi="Arial" w:cs="Arial"/>
                <w:i/>
              </w:rPr>
            </w:pPr>
            <w:r w:rsidRPr="00C66D34">
              <w:rPr>
                <w:rFonts w:ascii="Arial" w:hAnsi="Arial" w:cs="Arial"/>
                <w:i/>
              </w:rPr>
              <w:t>9.2</w:t>
            </w:r>
            <w:r>
              <w:rPr>
                <w:rFonts w:ascii="Arial" w:hAnsi="Arial" w:cs="Arial"/>
                <w:i/>
              </w:rPr>
              <w:t xml:space="preserve"> </w:t>
            </w:r>
            <w:r w:rsidRPr="00C66D34">
              <w:rPr>
                <w:rFonts w:ascii="Arial" w:hAnsi="Arial" w:cs="Arial"/>
                <w:i/>
              </w:rPr>
              <w:t>/</w:t>
            </w:r>
            <w:r>
              <w:rPr>
                <w:rFonts w:ascii="Arial" w:hAnsi="Arial" w:cs="Arial"/>
                <w:i/>
              </w:rPr>
              <w:t xml:space="preserve"> </w:t>
            </w:r>
            <w:r w:rsidRPr="00C66D34">
              <w:rPr>
                <w:rFonts w:ascii="Arial" w:hAnsi="Arial" w:cs="Arial"/>
                <w:i/>
              </w:rPr>
              <w:t>9.7</w:t>
            </w:r>
          </w:p>
        </w:tc>
        <w:tc>
          <w:tcPr>
            <w:tcW w:w="567" w:type="dxa"/>
            <w:textDirection w:val="btLr"/>
          </w:tcPr>
          <w:p w:rsidR="008239E0" w:rsidRPr="00C66D34" w:rsidRDefault="008239E0" w:rsidP="00CF7095">
            <w:pPr>
              <w:spacing w:after="120"/>
              <w:ind w:left="113" w:right="113"/>
              <w:rPr>
                <w:rFonts w:ascii="Arial" w:hAnsi="Arial" w:cs="Arial"/>
                <w:i/>
              </w:rPr>
            </w:pPr>
            <w:r w:rsidRPr="00C66D34">
              <w:rPr>
                <w:rFonts w:ascii="Arial" w:hAnsi="Arial" w:cs="Arial"/>
                <w:i/>
              </w:rPr>
              <w:t>9.3</w:t>
            </w:r>
            <w:r>
              <w:rPr>
                <w:rFonts w:ascii="Arial" w:hAnsi="Arial" w:cs="Arial"/>
                <w:i/>
              </w:rPr>
              <w:t xml:space="preserve"> </w:t>
            </w:r>
            <w:r w:rsidRPr="00C66D34">
              <w:rPr>
                <w:rFonts w:ascii="Arial" w:hAnsi="Arial" w:cs="Arial"/>
                <w:i/>
              </w:rPr>
              <w:t>/</w:t>
            </w:r>
            <w:r>
              <w:rPr>
                <w:rFonts w:ascii="Arial" w:hAnsi="Arial" w:cs="Arial"/>
                <w:i/>
              </w:rPr>
              <w:t xml:space="preserve"> </w:t>
            </w:r>
            <w:r w:rsidRPr="00C66D34">
              <w:rPr>
                <w:rFonts w:ascii="Arial" w:hAnsi="Arial" w:cs="Arial"/>
                <w:i/>
              </w:rPr>
              <w:t>9.8</w:t>
            </w:r>
          </w:p>
        </w:tc>
        <w:tc>
          <w:tcPr>
            <w:tcW w:w="567" w:type="dxa"/>
            <w:textDirection w:val="btLr"/>
          </w:tcPr>
          <w:p w:rsidR="008239E0" w:rsidRPr="00C66D34" w:rsidRDefault="008239E0" w:rsidP="00CF7095">
            <w:pPr>
              <w:spacing w:after="120"/>
              <w:ind w:left="113" w:right="113"/>
              <w:rPr>
                <w:rFonts w:ascii="Arial" w:hAnsi="Arial" w:cs="Arial"/>
                <w:i/>
              </w:rPr>
            </w:pPr>
            <w:r w:rsidRPr="00C66D34">
              <w:rPr>
                <w:rFonts w:ascii="Arial" w:hAnsi="Arial" w:cs="Arial"/>
                <w:i/>
              </w:rPr>
              <w:t>9.4</w:t>
            </w:r>
            <w:r>
              <w:rPr>
                <w:rFonts w:ascii="Arial" w:hAnsi="Arial" w:cs="Arial"/>
                <w:i/>
              </w:rPr>
              <w:t xml:space="preserve"> </w:t>
            </w:r>
            <w:r w:rsidRPr="00C66D34">
              <w:rPr>
                <w:rFonts w:ascii="Arial" w:hAnsi="Arial" w:cs="Arial"/>
                <w:i/>
              </w:rPr>
              <w:t>/</w:t>
            </w:r>
            <w:r>
              <w:rPr>
                <w:rFonts w:ascii="Arial" w:hAnsi="Arial" w:cs="Arial"/>
                <w:i/>
              </w:rPr>
              <w:t xml:space="preserve"> </w:t>
            </w:r>
            <w:r w:rsidRPr="00C66D34">
              <w:rPr>
                <w:rFonts w:ascii="Arial" w:hAnsi="Arial" w:cs="Arial"/>
                <w:i/>
              </w:rPr>
              <w:t>9.9</w:t>
            </w:r>
          </w:p>
        </w:tc>
        <w:tc>
          <w:tcPr>
            <w:tcW w:w="567" w:type="dxa"/>
            <w:textDirection w:val="btLr"/>
          </w:tcPr>
          <w:p w:rsidR="008239E0" w:rsidRPr="00C66D34" w:rsidRDefault="008239E0" w:rsidP="00CF7095">
            <w:pPr>
              <w:spacing w:after="120"/>
              <w:ind w:left="113" w:right="113"/>
              <w:rPr>
                <w:rFonts w:ascii="Arial" w:hAnsi="Arial" w:cs="Arial"/>
                <w:i/>
              </w:rPr>
            </w:pPr>
            <w:r w:rsidRPr="00C66D34">
              <w:rPr>
                <w:rFonts w:ascii="Arial" w:hAnsi="Arial" w:cs="Arial"/>
                <w:i/>
              </w:rPr>
              <w:t>9.5</w:t>
            </w:r>
            <w:r>
              <w:rPr>
                <w:rFonts w:ascii="Arial" w:hAnsi="Arial" w:cs="Arial"/>
                <w:i/>
              </w:rPr>
              <w:t xml:space="preserve"> </w:t>
            </w:r>
            <w:r w:rsidRPr="00C66D34">
              <w:rPr>
                <w:rFonts w:ascii="Arial" w:hAnsi="Arial" w:cs="Arial"/>
                <w:i/>
              </w:rPr>
              <w:t>/</w:t>
            </w:r>
            <w:r>
              <w:rPr>
                <w:rFonts w:ascii="Arial" w:hAnsi="Arial" w:cs="Arial"/>
                <w:i/>
              </w:rPr>
              <w:t xml:space="preserve"> </w:t>
            </w:r>
            <w:r w:rsidRPr="00C66D34">
              <w:rPr>
                <w:rFonts w:ascii="Arial" w:hAnsi="Arial" w:cs="Arial"/>
                <w:i/>
              </w:rPr>
              <w:t>9.10</w:t>
            </w:r>
          </w:p>
        </w:tc>
      </w:tr>
      <w:tr w:rsidR="008239E0" w:rsidRPr="00C66D34" w:rsidTr="008239E0">
        <w:tc>
          <w:tcPr>
            <w:tcW w:w="3063" w:type="dxa"/>
            <w:shd w:val="clear" w:color="auto" w:fill="D9D9D9" w:themeFill="background1" w:themeFillShade="D9"/>
          </w:tcPr>
          <w:p w:rsidR="008239E0" w:rsidRPr="00C66D34" w:rsidRDefault="008239E0" w:rsidP="00CF7095">
            <w:pPr>
              <w:spacing w:after="120"/>
              <w:rPr>
                <w:rFonts w:ascii="Arial" w:hAnsi="Arial" w:cs="Arial"/>
                <w:b/>
              </w:rPr>
            </w:pPr>
            <w:r w:rsidRPr="00C66D34">
              <w:rPr>
                <w:rFonts w:ascii="Arial" w:hAnsi="Arial" w:cs="Arial"/>
                <w:b/>
              </w:rPr>
              <w:t>Learning/ teaching method</w:t>
            </w: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r>
      <w:tr w:rsidR="008239E0" w:rsidRPr="00C66D34" w:rsidTr="008239E0">
        <w:tc>
          <w:tcPr>
            <w:tcW w:w="3063" w:type="dxa"/>
          </w:tcPr>
          <w:p w:rsidR="008239E0" w:rsidRPr="00C66D34" w:rsidRDefault="008239E0" w:rsidP="008239E0">
            <w:pPr>
              <w:spacing w:after="120"/>
              <w:rPr>
                <w:rFonts w:ascii="Arial" w:hAnsi="Arial" w:cs="Arial"/>
              </w:rPr>
            </w:pPr>
            <w:r w:rsidRPr="00C66D34">
              <w:rPr>
                <w:rFonts w:ascii="Arial" w:hAnsi="Arial" w:cs="Arial"/>
              </w:rPr>
              <w:t>Private Study</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p>
        </w:tc>
      </w:tr>
      <w:tr w:rsidR="008239E0" w:rsidRPr="00C66D34" w:rsidTr="008239E0">
        <w:tc>
          <w:tcPr>
            <w:tcW w:w="3063" w:type="dxa"/>
          </w:tcPr>
          <w:p w:rsidR="008239E0" w:rsidRPr="00C66D34" w:rsidRDefault="008239E0" w:rsidP="008239E0">
            <w:pPr>
              <w:spacing w:after="120"/>
              <w:rPr>
                <w:rFonts w:ascii="Arial" w:hAnsi="Arial" w:cs="Arial"/>
              </w:rPr>
            </w:pPr>
            <w:r w:rsidRPr="00C66D34">
              <w:rPr>
                <w:rFonts w:ascii="Arial" w:hAnsi="Arial" w:cs="Arial"/>
              </w:rPr>
              <w:t>Lecture</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p>
        </w:tc>
      </w:tr>
      <w:tr w:rsidR="008239E0" w:rsidRPr="00C66D34" w:rsidTr="008239E0">
        <w:tc>
          <w:tcPr>
            <w:tcW w:w="3063" w:type="dxa"/>
          </w:tcPr>
          <w:p w:rsidR="008239E0" w:rsidRPr="00C66D34" w:rsidRDefault="008239E0" w:rsidP="008239E0">
            <w:pPr>
              <w:spacing w:after="120"/>
              <w:rPr>
                <w:rFonts w:ascii="Arial" w:hAnsi="Arial" w:cs="Arial"/>
              </w:rPr>
            </w:pPr>
            <w:r w:rsidRPr="00C66D34">
              <w:rPr>
                <w:rFonts w:ascii="Arial" w:hAnsi="Arial" w:cs="Arial"/>
              </w:rPr>
              <w:t>Seminar</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r>
      <w:tr w:rsidR="008239E0" w:rsidRPr="00C66D34" w:rsidTr="008239E0">
        <w:tc>
          <w:tcPr>
            <w:tcW w:w="3063" w:type="dxa"/>
            <w:shd w:val="clear" w:color="auto" w:fill="D9D9D9" w:themeFill="background1" w:themeFillShade="D9"/>
          </w:tcPr>
          <w:p w:rsidR="008239E0" w:rsidRPr="00C66D34" w:rsidRDefault="008239E0" w:rsidP="00CF7095">
            <w:pPr>
              <w:spacing w:after="120"/>
              <w:rPr>
                <w:rFonts w:ascii="Arial" w:hAnsi="Arial" w:cs="Arial"/>
                <w:b/>
              </w:rPr>
            </w:pPr>
            <w:r w:rsidRPr="00C66D34">
              <w:rPr>
                <w:rFonts w:ascii="Arial" w:hAnsi="Arial" w:cs="Arial"/>
                <w:b/>
              </w:rPr>
              <w:t>Assessment method</w:t>
            </w: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r>
      <w:tr w:rsidR="008239E0" w:rsidRPr="00C66D34" w:rsidTr="008239E0">
        <w:tc>
          <w:tcPr>
            <w:tcW w:w="3063" w:type="dxa"/>
          </w:tcPr>
          <w:p w:rsidR="008239E0" w:rsidRPr="00C66D34" w:rsidRDefault="008239E0" w:rsidP="00CF7095">
            <w:pPr>
              <w:spacing w:after="120"/>
              <w:rPr>
                <w:rFonts w:ascii="Arial" w:hAnsi="Arial" w:cs="Arial"/>
              </w:rPr>
            </w:pPr>
            <w:r>
              <w:rPr>
                <w:rFonts w:ascii="Arial" w:hAnsi="Arial" w:cs="Arial"/>
              </w:rPr>
              <w:t>Essay 1</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r>
      <w:tr w:rsidR="008239E0" w:rsidRPr="00C66D34" w:rsidTr="008239E0">
        <w:tc>
          <w:tcPr>
            <w:tcW w:w="3063" w:type="dxa"/>
          </w:tcPr>
          <w:p w:rsidR="008239E0" w:rsidRPr="00C66D34" w:rsidRDefault="008239E0" w:rsidP="00CF7095">
            <w:pPr>
              <w:spacing w:after="120"/>
              <w:rPr>
                <w:rFonts w:ascii="Arial" w:hAnsi="Arial" w:cs="Arial"/>
              </w:rPr>
            </w:pPr>
            <w:r>
              <w:rPr>
                <w:rFonts w:ascii="Arial" w:hAnsi="Arial" w:cs="Arial"/>
              </w:rPr>
              <w:t>Essay 2</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r>
      <w:tr w:rsidR="008239E0" w:rsidRPr="00C66D34" w:rsidTr="008239E0">
        <w:tc>
          <w:tcPr>
            <w:tcW w:w="3063" w:type="dxa"/>
          </w:tcPr>
          <w:p w:rsidR="008239E0" w:rsidRPr="00C66D34" w:rsidRDefault="008239E0" w:rsidP="00CF7095">
            <w:pPr>
              <w:spacing w:after="120"/>
              <w:rPr>
                <w:rFonts w:ascii="Arial" w:hAnsi="Arial" w:cs="Arial"/>
              </w:rPr>
            </w:pPr>
            <w:r w:rsidRPr="00C66D34">
              <w:rPr>
                <w:rFonts w:ascii="Arial" w:hAnsi="Arial" w:cs="Arial"/>
              </w:rPr>
              <w:t xml:space="preserve">Public </w:t>
            </w:r>
            <w:r>
              <w:rPr>
                <w:rFonts w:ascii="Arial" w:hAnsi="Arial" w:cs="Arial"/>
              </w:rPr>
              <w:t>P</w:t>
            </w:r>
            <w:r w:rsidRPr="00C66D34">
              <w:rPr>
                <w:rFonts w:ascii="Arial" w:hAnsi="Arial" w:cs="Arial"/>
              </w:rPr>
              <w:t xml:space="preserve">hilosophy </w:t>
            </w:r>
            <w:r>
              <w:rPr>
                <w:rFonts w:ascii="Arial" w:hAnsi="Arial" w:cs="Arial"/>
              </w:rPr>
              <w:t>E</w:t>
            </w:r>
            <w:r w:rsidRPr="00C66D34">
              <w:rPr>
                <w:rFonts w:ascii="Arial" w:hAnsi="Arial" w:cs="Arial"/>
              </w:rPr>
              <w:t>xercise</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r>
      <w:tr w:rsidR="008239E0" w:rsidRPr="00C66D34" w:rsidTr="008239E0">
        <w:tc>
          <w:tcPr>
            <w:tcW w:w="3063" w:type="dxa"/>
          </w:tcPr>
          <w:p w:rsidR="008239E0" w:rsidRPr="00C66D34" w:rsidRDefault="008239E0" w:rsidP="00CF7095">
            <w:pPr>
              <w:spacing w:after="120"/>
              <w:rPr>
                <w:rFonts w:ascii="Arial" w:hAnsi="Arial" w:cs="Arial"/>
              </w:rPr>
            </w:pPr>
            <w:r w:rsidRPr="00C66D34">
              <w:rPr>
                <w:rFonts w:ascii="Arial" w:hAnsi="Arial" w:cs="Arial"/>
              </w:rPr>
              <w:t xml:space="preserve">Seminar </w:t>
            </w:r>
            <w:r>
              <w:rPr>
                <w:rFonts w:ascii="Arial" w:hAnsi="Arial" w:cs="Arial"/>
              </w:rPr>
              <w:t>Performance</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239E0"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8239E0"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8239E0" w:rsidP="008239E0">
      <w:pPr>
        <w:spacing w:after="120" w:line="240" w:lineRule="auto"/>
        <w:ind w:left="567" w:right="260"/>
        <w:jc w:val="both"/>
        <w:rPr>
          <w:rFonts w:ascii="Arial" w:hAnsi="Arial" w:cs="Arial"/>
          <w:iCs/>
        </w:rPr>
      </w:pPr>
      <w:r w:rsidRPr="008239E0">
        <w:rPr>
          <w:rFonts w:ascii="Arial" w:hAnsi="Arial" w:cs="Arial"/>
          <w:iCs/>
        </w:rPr>
        <w:lastRenderedPageBreak/>
        <w:t>The subject content of this module is international in character, in that students will study the work of philosophers and practitioners whose work has had truly global influence. Political emotions figure in international as well as local politics, and this is reflected in the material and case studies we will examine in lectures and seminar discussion. The module aims to make salient the public-facing character of this subfield of philosophy, which invites reflection on international considerations. Where the module may incorporate reference to the law, international differences in legal theory and practice will offer practical material for evaluation and debate.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613708" w:rsidRDefault="008239E0" w:rsidP="00613708">
            <w:pPr>
              <w:spacing w:after="120"/>
              <w:ind w:right="-115"/>
              <w:rPr>
                <w:rFonts w:ascii="Arial" w:hAnsi="Arial" w:cs="Arial"/>
                <w:sz w:val="18"/>
                <w:szCs w:val="18"/>
              </w:rPr>
            </w:pPr>
            <w:r>
              <w:rPr>
                <w:rFonts w:ascii="Arial" w:hAnsi="Arial" w:cs="Arial"/>
                <w:sz w:val="18"/>
                <w:szCs w:val="18"/>
              </w:rPr>
              <w:t>17/01/2018</w:t>
            </w:r>
          </w:p>
        </w:tc>
        <w:tc>
          <w:tcPr>
            <w:tcW w:w="1701" w:type="dxa"/>
          </w:tcPr>
          <w:p w:rsidR="00422B69" w:rsidRPr="00613708" w:rsidRDefault="008239E0" w:rsidP="00613708">
            <w:pPr>
              <w:spacing w:after="120"/>
              <w:rPr>
                <w:rFonts w:ascii="Arial" w:hAnsi="Arial" w:cs="Arial"/>
                <w:sz w:val="18"/>
                <w:szCs w:val="18"/>
              </w:rPr>
            </w:pPr>
            <w:r>
              <w:rPr>
                <w:rFonts w:ascii="Arial" w:hAnsi="Arial" w:cs="Arial"/>
                <w:sz w:val="18"/>
                <w:szCs w:val="18"/>
              </w:rPr>
              <w:t>New</w:t>
            </w:r>
          </w:p>
        </w:tc>
        <w:tc>
          <w:tcPr>
            <w:tcW w:w="1871" w:type="dxa"/>
          </w:tcPr>
          <w:p w:rsidR="00422B69" w:rsidRPr="00613708" w:rsidRDefault="008239E0" w:rsidP="00613708">
            <w:pPr>
              <w:spacing w:after="120"/>
              <w:rPr>
                <w:rFonts w:ascii="Arial" w:hAnsi="Arial" w:cs="Arial"/>
                <w:sz w:val="18"/>
                <w:szCs w:val="18"/>
              </w:rPr>
            </w:pPr>
            <w:r>
              <w:rPr>
                <w:rFonts w:ascii="Arial" w:hAnsi="Arial" w:cs="Arial"/>
                <w:sz w:val="18"/>
                <w:szCs w:val="18"/>
              </w:rPr>
              <w:t>September 2018</w:t>
            </w:r>
          </w:p>
        </w:tc>
        <w:tc>
          <w:tcPr>
            <w:tcW w:w="2552" w:type="dxa"/>
          </w:tcPr>
          <w:p w:rsidR="00422B69" w:rsidRPr="00613708" w:rsidRDefault="008239E0" w:rsidP="00613708">
            <w:pPr>
              <w:spacing w:after="120"/>
              <w:rPr>
                <w:rFonts w:ascii="Arial" w:hAnsi="Arial" w:cs="Arial"/>
                <w:sz w:val="18"/>
                <w:szCs w:val="18"/>
              </w:rPr>
            </w:pPr>
            <w:r>
              <w:rPr>
                <w:rFonts w:ascii="Arial" w:hAnsi="Arial" w:cs="Arial"/>
                <w:sz w:val="18"/>
                <w:szCs w:val="18"/>
              </w:rPr>
              <w:t>N/A</w:t>
            </w:r>
          </w:p>
        </w:tc>
        <w:tc>
          <w:tcPr>
            <w:tcW w:w="3032" w:type="dxa"/>
          </w:tcPr>
          <w:p w:rsidR="00422B69" w:rsidRPr="00613708" w:rsidRDefault="008239E0" w:rsidP="00613708">
            <w:pPr>
              <w:spacing w:after="120"/>
              <w:rPr>
                <w:rFonts w:ascii="Arial" w:hAnsi="Arial" w:cs="Arial"/>
                <w:sz w:val="18"/>
                <w:szCs w:val="18"/>
              </w:rPr>
            </w:pPr>
            <w:r>
              <w:rPr>
                <w:rFonts w:ascii="Arial" w:hAnsi="Arial" w:cs="Arial"/>
                <w:sz w:val="18"/>
                <w:szCs w:val="18"/>
              </w:rPr>
              <w:t>N/A</w:t>
            </w:r>
          </w:p>
        </w:tc>
      </w:tr>
      <w:tr w:rsidR="00302082" w:rsidRPr="00302082" w:rsidTr="00154D48">
        <w:trPr>
          <w:trHeight w:val="305"/>
        </w:trPr>
        <w:tc>
          <w:tcPr>
            <w:tcW w:w="1526" w:type="dxa"/>
          </w:tcPr>
          <w:p w:rsidR="00422B69" w:rsidRPr="00613708" w:rsidRDefault="00175497" w:rsidP="00613708">
            <w:pPr>
              <w:spacing w:after="120"/>
              <w:ind w:right="-115"/>
              <w:rPr>
                <w:rFonts w:ascii="Arial" w:hAnsi="Arial" w:cs="Arial"/>
                <w:sz w:val="18"/>
                <w:szCs w:val="18"/>
              </w:rPr>
            </w:pPr>
            <w:r>
              <w:rPr>
                <w:rFonts w:ascii="Arial" w:hAnsi="Arial" w:cs="Arial"/>
                <w:sz w:val="18"/>
                <w:szCs w:val="18"/>
              </w:rPr>
              <w:t>01/03/19</w:t>
            </w:r>
          </w:p>
        </w:tc>
        <w:tc>
          <w:tcPr>
            <w:tcW w:w="1701" w:type="dxa"/>
          </w:tcPr>
          <w:p w:rsidR="00422B69" w:rsidRPr="00613708" w:rsidRDefault="00175497" w:rsidP="00613708">
            <w:pPr>
              <w:spacing w:after="120"/>
              <w:rPr>
                <w:rFonts w:ascii="Arial" w:hAnsi="Arial" w:cs="Arial"/>
                <w:sz w:val="18"/>
                <w:szCs w:val="18"/>
              </w:rPr>
            </w:pPr>
            <w:r>
              <w:rPr>
                <w:rFonts w:ascii="Arial" w:hAnsi="Arial" w:cs="Arial"/>
                <w:sz w:val="18"/>
                <w:szCs w:val="18"/>
              </w:rPr>
              <w:t>Major</w:t>
            </w:r>
          </w:p>
        </w:tc>
        <w:tc>
          <w:tcPr>
            <w:tcW w:w="1871" w:type="dxa"/>
          </w:tcPr>
          <w:p w:rsidR="00422B69" w:rsidRPr="00613708" w:rsidRDefault="00175497" w:rsidP="00613708">
            <w:pPr>
              <w:spacing w:after="120"/>
              <w:rPr>
                <w:rFonts w:ascii="Arial" w:hAnsi="Arial" w:cs="Arial"/>
                <w:sz w:val="18"/>
                <w:szCs w:val="18"/>
              </w:rPr>
            </w:pPr>
            <w:r>
              <w:rPr>
                <w:rFonts w:ascii="Arial" w:hAnsi="Arial" w:cs="Arial"/>
                <w:sz w:val="18"/>
                <w:szCs w:val="18"/>
              </w:rPr>
              <w:t>January 2020</w:t>
            </w:r>
          </w:p>
        </w:tc>
        <w:tc>
          <w:tcPr>
            <w:tcW w:w="2552" w:type="dxa"/>
          </w:tcPr>
          <w:p w:rsidR="00422B69" w:rsidRPr="00613708" w:rsidRDefault="00175497" w:rsidP="00613708">
            <w:pPr>
              <w:spacing w:after="120"/>
              <w:rPr>
                <w:rFonts w:ascii="Arial" w:hAnsi="Arial" w:cs="Arial"/>
                <w:sz w:val="18"/>
                <w:szCs w:val="18"/>
              </w:rPr>
            </w:pPr>
            <w:r>
              <w:rPr>
                <w:rFonts w:ascii="Arial" w:hAnsi="Arial" w:cs="Arial"/>
                <w:sz w:val="18"/>
                <w:szCs w:val="18"/>
              </w:rPr>
              <w:t>11,12</w:t>
            </w:r>
          </w:p>
        </w:tc>
        <w:tc>
          <w:tcPr>
            <w:tcW w:w="3032" w:type="dxa"/>
          </w:tcPr>
          <w:p w:rsidR="00422B69" w:rsidRPr="00613708" w:rsidRDefault="00175497" w:rsidP="00613708">
            <w:pPr>
              <w:spacing w:after="120"/>
              <w:rPr>
                <w:rFonts w:ascii="Arial" w:hAnsi="Arial" w:cs="Arial"/>
                <w:sz w:val="18"/>
                <w:szCs w:val="18"/>
              </w:rPr>
            </w:pPr>
            <w:r>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75497">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3D4400"/>
    <w:multiLevelType w:val="hybridMultilevel"/>
    <w:tmpl w:val="0C789C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0F12F5E"/>
    <w:multiLevelType w:val="hybridMultilevel"/>
    <w:tmpl w:val="A56CA9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6"/>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75497"/>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6BE"/>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484"/>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39E0"/>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4D9"/>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4F6EFA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8239E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6D9069-F002-4DBC-8946-C9592B55A986}">
  <ds:schemaRefs>
    <ds:schemaRef ds:uri="http://schemas.openxmlformats.org/officeDocument/2006/bibliography"/>
  </ds:schemaRefs>
</ds:datastoreItem>
</file>

<file path=customXml/itemProps2.xml><?xml version="1.0" encoding="utf-8"?>
<ds:datastoreItem xmlns:ds="http://schemas.openxmlformats.org/officeDocument/2006/customXml" ds:itemID="{63880CF6-C62D-425D-B341-6BAA084356EF}"/>
</file>

<file path=customXml/itemProps3.xml><?xml version="1.0" encoding="utf-8"?>
<ds:datastoreItem xmlns:ds="http://schemas.openxmlformats.org/officeDocument/2006/customXml" ds:itemID="{B4D6F8B8-9475-4AF7-B59A-369C6538AB6D}"/>
</file>

<file path=customXml/itemProps4.xml><?xml version="1.0" encoding="utf-8"?>
<ds:datastoreItem xmlns:ds="http://schemas.openxmlformats.org/officeDocument/2006/customXml" ds:itemID="{9F6DCE35-92A0-47DF-A167-E0802E19D2CD}"/>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2019-03-01T11:25:00Z</dcterms:created>
  <dcterms:modified xsi:type="dcterms:W3CDTF">2019-03-01T11:25:00Z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