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0D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5115CD" w14:textId="77777777" w:rsidR="00154D48" w:rsidRPr="00154D48" w:rsidRDefault="00BE0136" w:rsidP="00154D48">
      <w:pPr>
        <w:spacing w:after="120" w:line="240" w:lineRule="auto"/>
        <w:ind w:left="567" w:right="260"/>
        <w:jc w:val="both"/>
        <w:rPr>
          <w:rFonts w:ascii="Arial" w:hAnsi="Arial" w:cs="Arial"/>
        </w:rPr>
      </w:pPr>
      <w:r>
        <w:rPr>
          <w:rFonts w:ascii="Arial" w:hAnsi="Arial" w:cs="Arial"/>
        </w:rPr>
        <w:t>PHIL5800/PHIL6060 (PL580/PL606) – Philosophy of Science</w:t>
      </w:r>
    </w:p>
    <w:p w14:paraId="6DBE1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3CE9D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BE434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CB5A5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E0136">
        <w:rPr>
          <w:rFonts w:ascii="Arial" w:hAnsi="Arial" w:cs="Arial"/>
          <w:iCs/>
        </w:rPr>
        <w:t>5 (PHIL6060) and Level 6 (PHIL5800)</w:t>
      </w:r>
    </w:p>
    <w:p w14:paraId="5054C3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D1330C" w14:textId="77777777" w:rsidR="00154D48" w:rsidRPr="00154D48" w:rsidRDefault="00BE0136" w:rsidP="00154D48">
      <w:pPr>
        <w:spacing w:after="120" w:line="240" w:lineRule="auto"/>
        <w:ind w:left="567" w:right="260"/>
        <w:rPr>
          <w:rFonts w:ascii="Arial" w:hAnsi="Arial" w:cs="Arial"/>
        </w:rPr>
      </w:pPr>
      <w:r>
        <w:rPr>
          <w:rFonts w:ascii="Arial" w:hAnsi="Arial" w:cs="Arial"/>
        </w:rPr>
        <w:t>30 Credits (15 ECTS)</w:t>
      </w:r>
    </w:p>
    <w:p w14:paraId="1AA044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15F87C2"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8E7D9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928371"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None</w:t>
      </w:r>
    </w:p>
    <w:p w14:paraId="3CC951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56F7B0"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Optional for BA Philosophy (Single and Joint Honours)</w:t>
      </w:r>
    </w:p>
    <w:p w14:paraId="2D68D15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2933A523" w14:textId="77777777" w:rsidR="00154D48" w:rsidRDefault="00BE0136" w:rsidP="00BE0136">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r>
      <w:r w:rsidRPr="00BE0136">
        <w:rPr>
          <w:rFonts w:ascii="Arial" w:hAnsi="Arial" w:cs="Arial"/>
        </w:rPr>
        <w:t>Demonstrate an understanding of some of the major theories of scientific reasoning</w:t>
      </w:r>
      <w:r>
        <w:rPr>
          <w:rFonts w:ascii="Arial" w:hAnsi="Arial" w:cs="Arial"/>
        </w:rPr>
        <w:t>;</w:t>
      </w:r>
    </w:p>
    <w:p w14:paraId="3D5301D6"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BE0136">
        <w:rPr>
          <w:rFonts w:ascii="Arial" w:hAnsi="Arial" w:cs="Arial"/>
        </w:rPr>
        <w:t xml:space="preserve">Demonstrate, through their study of these theories, the ability </w:t>
      </w:r>
      <w:proofErr w:type="gramStart"/>
      <w:r w:rsidRPr="00BE0136">
        <w:rPr>
          <w:rFonts w:ascii="Arial" w:hAnsi="Arial" w:cs="Arial"/>
        </w:rPr>
        <w:t>to critically engage</w:t>
      </w:r>
      <w:proofErr w:type="gramEnd"/>
      <w:r w:rsidRPr="00BE0136">
        <w:rPr>
          <w:rFonts w:ascii="Arial" w:hAnsi="Arial" w:cs="Arial"/>
        </w:rPr>
        <w:t xml:space="preserve"> with some of the central philosophical issues in this area concerning the status of scientific claims, the nature of scientific theory change, confirmation of scientific hypotheses, and causal reasoning in science, and enhanced their understanding of them</w:t>
      </w:r>
    </w:p>
    <w:p w14:paraId="347A4B94"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BE0136">
        <w:rPr>
          <w:rFonts w:ascii="Arial" w:hAnsi="Arial" w:cs="Arial"/>
        </w:rPr>
        <w:t>Demonstrate their ability to engage in a close critical reading of some of the major texts in the philosophy of science.</w:t>
      </w:r>
    </w:p>
    <w:p w14:paraId="52B248A0" w14:textId="77777777" w:rsidR="00BE0136" w:rsidRPr="00BE0136" w:rsidRDefault="00BE0136" w:rsidP="00BE0136">
      <w:pPr>
        <w:spacing w:after="120" w:line="240" w:lineRule="auto"/>
        <w:ind w:left="1430" w:right="260" w:hanging="880"/>
        <w:jc w:val="both"/>
        <w:rPr>
          <w:rFonts w:ascii="Arial" w:hAnsi="Arial" w:cs="Arial"/>
          <w:b/>
        </w:rPr>
      </w:pPr>
      <w:r w:rsidRPr="00BE0136">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BE0136">
        <w:rPr>
          <w:rFonts w:ascii="Arial" w:hAnsi="Arial" w:cs="Arial"/>
          <w:b/>
        </w:rPr>
        <w:t>evel 6 students will be able to:</w:t>
      </w:r>
    </w:p>
    <w:p w14:paraId="1C99167E"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BE0136">
        <w:rPr>
          <w:rFonts w:ascii="Arial" w:hAnsi="Arial" w:cs="Arial"/>
        </w:rPr>
        <w:t>Demonstrate deep and sustained understanding of some of the major theories of scientific reasoning</w:t>
      </w:r>
    </w:p>
    <w:p w14:paraId="3800969F"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BE0136">
        <w:rPr>
          <w:rFonts w:ascii="Arial" w:hAnsi="Arial" w:cs="Arial"/>
        </w:rPr>
        <w:t>Demonstrate, through their study of these theories, the ability to engage in sustained critical fashion with some of the central philosophical issues in this area concerning the status of scientific claims, the nature of scientific theory change, confirmation of scientific hypotheses, and causal reasoning in science, and significantly enhanced their understanding of them</w:t>
      </w:r>
    </w:p>
    <w:p w14:paraId="099F2A1B" w14:textId="77777777" w:rsidR="00BE0136" w:rsidRPr="00BE0136" w:rsidRDefault="00BE0136" w:rsidP="00BE0136">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BE0136">
        <w:rPr>
          <w:rFonts w:ascii="Arial" w:hAnsi="Arial" w:cs="Arial"/>
        </w:rPr>
        <w:t>Demonstrate their ability to engage in a close and sustained critical reading of some of major texts in the philosophy of science.</w:t>
      </w:r>
    </w:p>
    <w:p w14:paraId="3A1F07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536434F9" w14:textId="77777777" w:rsidR="00154D48" w:rsidRDefault="00BE0136" w:rsidP="00BE0136">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r>
      <w:r w:rsidRPr="00BE0136">
        <w:rPr>
          <w:color w:val="auto"/>
          <w:sz w:val="22"/>
          <w:szCs w:val="22"/>
        </w:rPr>
        <w:t>Demonstrate their skills in critical analysis and argument, both through their reading and through listening to others</w:t>
      </w:r>
      <w:r>
        <w:rPr>
          <w:color w:val="auto"/>
          <w:sz w:val="22"/>
          <w:szCs w:val="22"/>
        </w:rPr>
        <w:t>;</w:t>
      </w:r>
    </w:p>
    <w:p w14:paraId="4651218D"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BE0136">
        <w:rPr>
          <w:color w:val="auto"/>
          <w:sz w:val="22"/>
          <w:szCs w:val="22"/>
        </w:rPr>
        <w:t>Demonstrate their ability to make complex ideas understandable in their writing</w:t>
      </w:r>
      <w:r>
        <w:rPr>
          <w:color w:val="auto"/>
          <w:sz w:val="22"/>
          <w:szCs w:val="22"/>
        </w:rPr>
        <w:t>;</w:t>
      </w:r>
    </w:p>
    <w:p w14:paraId="31810A0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9.3</w:t>
      </w:r>
      <w:proofErr w:type="gramEnd"/>
      <w:r>
        <w:rPr>
          <w:color w:val="auto"/>
          <w:sz w:val="22"/>
          <w:szCs w:val="22"/>
        </w:rPr>
        <w:tab/>
      </w:r>
      <w:r w:rsidRPr="00BE0136">
        <w:rPr>
          <w:color w:val="auto"/>
          <w:sz w:val="22"/>
          <w:szCs w:val="22"/>
        </w:rPr>
        <w:t>Demonstrate their ability to make complex ideas understandable in their public speaking</w:t>
      </w:r>
      <w:r>
        <w:rPr>
          <w:color w:val="auto"/>
          <w:sz w:val="22"/>
          <w:szCs w:val="22"/>
        </w:rPr>
        <w:t>;</w:t>
      </w:r>
    </w:p>
    <w:p w14:paraId="3E6B3072" w14:textId="77777777" w:rsidR="00BE0136" w:rsidRDefault="00BE0136" w:rsidP="00BE0136">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BE0136">
        <w:rPr>
          <w:color w:val="auto"/>
          <w:sz w:val="22"/>
          <w:szCs w:val="22"/>
        </w:rPr>
        <w:t>Demonstrate their ability to work autonomously and to take responsibility for their learning.</w:t>
      </w:r>
    </w:p>
    <w:p w14:paraId="312E6732" w14:textId="77777777" w:rsidR="00BE0136" w:rsidRPr="00BE0136" w:rsidRDefault="00BE0136" w:rsidP="00BE0136">
      <w:pPr>
        <w:pStyle w:val="Default"/>
        <w:spacing w:after="120"/>
        <w:ind w:left="1430" w:right="260" w:hanging="880"/>
        <w:jc w:val="both"/>
        <w:rPr>
          <w:b/>
          <w:color w:val="auto"/>
          <w:sz w:val="22"/>
          <w:szCs w:val="22"/>
        </w:rPr>
      </w:pPr>
      <w:r w:rsidRPr="00BE0136">
        <w:rPr>
          <w:b/>
          <w:color w:val="auto"/>
          <w:sz w:val="22"/>
          <w:szCs w:val="22"/>
        </w:rPr>
        <w:t xml:space="preserve">On successfully completing the </w:t>
      </w:r>
      <w:proofErr w:type="gramStart"/>
      <w:r w:rsidRPr="00BE0136">
        <w:rPr>
          <w:b/>
          <w:color w:val="auto"/>
          <w:sz w:val="22"/>
          <w:szCs w:val="22"/>
        </w:rPr>
        <w:t>module</w:t>
      </w:r>
      <w:proofErr w:type="gramEnd"/>
      <w:r w:rsidRPr="00BE0136">
        <w:rPr>
          <w:b/>
          <w:color w:val="auto"/>
          <w:sz w:val="22"/>
          <w:szCs w:val="22"/>
        </w:rPr>
        <w:t xml:space="preserve"> Level 6 students will be able to:</w:t>
      </w:r>
    </w:p>
    <w:p w14:paraId="5C39C493"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9.5</w:t>
      </w:r>
      <w:proofErr w:type="gramEnd"/>
      <w:r>
        <w:rPr>
          <w:color w:val="auto"/>
          <w:sz w:val="22"/>
          <w:szCs w:val="22"/>
        </w:rPr>
        <w:tab/>
      </w:r>
      <w:r w:rsidRPr="00BE0136">
        <w:rPr>
          <w:color w:val="auto"/>
          <w:sz w:val="22"/>
          <w:szCs w:val="22"/>
        </w:rPr>
        <w:t>Demonstrate their enhanced skills in critical analysis and argument, both through their reading and through listening to others</w:t>
      </w:r>
      <w:r>
        <w:rPr>
          <w:color w:val="auto"/>
          <w:sz w:val="22"/>
          <w:szCs w:val="22"/>
        </w:rPr>
        <w:t>;</w:t>
      </w:r>
    </w:p>
    <w:p w14:paraId="2F372C52"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lastRenderedPageBreak/>
        <w:t>9.6</w:t>
      </w:r>
      <w:proofErr w:type="gramEnd"/>
      <w:r>
        <w:rPr>
          <w:color w:val="auto"/>
          <w:sz w:val="22"/>
          <w:szCs w:val="22"/>
        </w:rPr>
        <w:tab/>
      </w:r>
      <w:r w:rsidRPr="00BE0136">
        <w:rPr>
          <w:color w:val="auto"/>
          <w:sz w:val="22"/>
          <w:szCs w:val="22"/>
        </w:rPr>
        <w:t>Demonstrate their deepened ability to make complex ideas understandable in their writing, and focussed on precision and clarity</w:t>
      </w:r>
      <w:r>
        <w:rPr>
          <w:color w:val="auto"/>
          <w:sz w:val="22"/>
          <w:szCs w:val="22"/>
        </w:rPr>
        <w:t>;</w:t>
      </w:r>
    </w:p>
    <w:p w14:paraId="72AC155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Pr="00BE0136">
        <w:rPr>
          <w:color w:val="auto"/>
          <w:sz w:val="22"/>
          <w:szCs w:val="22"/>
        </w:rPr>
        <w:t>Demonstrate their deepened ability to make complex ideas understandable in their public speaking</w:t>
      </w:r>
      <w:r>
        <w:rPr>
          <w:color w:val="auto"/>
          <w:sz w:val="22"/>
          <w:szCs w:val="22"/>
        </w:rPr>
        <w:t>;</w:t>
      </w:r>
    </w:p>
    <w:p w14:paraId="4EBC66E1" w14:textId="77777777" w:rsidR="00BE0136" w:rsidRDefault="00BE0136" w:rsidP="00BE0136">
      <w:pPr>
        <w:pStyle w:val="Default"/>
        <w:spacing w:after="120"/>
        <w:ind w:left="1430" w:right="260" w:hanging="550"/>
        <w:jc w:val="both"/>
        <w:rPr>
          <w:color w:val="auto"/>
          <w:sz w:val="22"/>
          <w:szCs w:val="22"/>
        </w:rPr>
      </w:pPr>
      <w:r>
        <w:rPr>
          <w:color w:val="auto"/>
          <w:sz w:val="22"/>
          <w:szCs w:val="22"/>
        </w:rPr>
        <w:t>9.8</w:t>
      </w:r>
      <w:r>
        <w:rPr>
          <w:color w:val="auto"/>
          <w:sz w:val="22"/>
          <w:szCs w:val="22"/>
        </w:rPr>
        <w:tab/>
        <w:t>Demonstrate</w:t>
      </w:r>
      <w:r w:rsidRPr="00BE0136">
        <w:rPr>
          <w:color w:val="auto"/>
          <w:sz w:val="22"/>
          <w:szCs w:val="22"/>
        </w:rPr>
        <w:t xml:space="preserve"> confiden</w:t>
      </w:r>
      <w:r>
        <w:rPr>
          <w:color w:val="auto"/>
          <w:sz w:val="22"/>
          <w:szCs w:val="22"/>
        </w:rPr>
        <w:t>ce</w:t>
      </w:r>
      <w:r w:rsidRPr="00BE0136">
        <w:rPr>
          <w:color w:val="auto"/>
          <w:sz w:val="22"/>
          <w:szCs w:val="22"/>
        </w:rPr>
        <w:t xml:space="preserve"> in working autonomously and taking responsibility for their learning</w:t>
      </w:r>
      <w:r>
        <w:rPr>
          <w:color w:val="auto"/>
          <w:sz w:val="22"/>
          <w:szCs w:val="22"/>
        </w:rPr>
        <w:t>.</w:t>
      </w:r>
    </w:p>
    <w:p w14:paraId="2CC39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1E95D6" w14:textId="77777777" w:rsidR="00BE0136" w:rsidRPr="00BE0136" w:rsidRDefault="00BE0136" w:rsidP="00BE0136">
      <w:pPr>
        <w:spacing w:after="120" w:line="240" w:lineRule="auto"/>
        <w:ind w:left="567" w:right="260"/>
        <w:jc w:val="both"/>
        <w:rPr>
          <w:rFonts w:ascii="Arial" w:hAnsi="Arial" w:cs="Arial"/>
          <w:iCs/>
        </w:rPr>
      </w:pPr>
      <w:r w:rsidRPr="00BE0136">
        <w:rPr>
          <w:rFonts w:ascii="Arial" w:hAnsi="Arial" w:cs="Arial"/>
          <w:iCs/>
        </w:rPr>
        <w:t xml:space="preserve">The module will study some of the major works in the history of modern philosophy of science. Texts to </w:t>
      </w:r>
      <w:proofErr w:type="gramStart"/>
      <w:r w:rsidRPr="00BE0136">
        <w:rPr>
          <w:rFonts w:ascii="Arial" w:hAnsi="Arial" w:cs="Arial"/>
          <w:iCs/>
        </w:rPr>
        <w:t>be studied</w:t>
      </w:r>
      <w:proofErr w:type="gramEnd"/>
      <w:r w:rsidRPr="00BE0136">
        <w:rPr>
          <w:rFonts w:ascii="Arial" w:hAnsi="Arial" w:cs="Arial"/>
          <w:iCs/>
        </w:rPr>
        <w:t xml:space="preserve"> will be drawn from a list </w:t>
      </w:r>
      <w:r>
        <w:rPr>
          <w:rFonts w:ascii="Arial" w:hAnsi="Arial" w:cs="Arial"/>
          <w:iCs/>
        </w:rPr>
        <w:t>that</w:t>
      </w:r>
      <w:r w:rsidRPr="00BE0136">
        <w:rPr>
          <w:rFonts w:ascii="Arial" w:hAnsi="Arial" w:cs="Arial"/>
          <w:iCs/>
        </w:rPr>
        <w:t xml:space="preserve"> includes major works by philosophers such as Popper, Kuhn, </w:t>
      </w:r>
      <w:proofErr w:type="spellStart"/>
      <w:r w:rsidRPr="00BE0136">
        <w:rPr>
          <w:rFonts w:ascii="Arial" w:hAnsi="Arial" w:cs="Arial"/>
          <w:iCs/>
        </w:rPr>
        <w:t>Lakatos</w:t>
      </w:r>
      <w:proofErr w:type="spellEnd"/>
      <w:r w:rsidRPr="00BE0136">
        <w:rPr>
          <w:rFonts w:ascii="Arial" w:hAnsi="Arial" w:cs="Arial"/>
          <w:iCs/>
        </w:rPr>
        <w:t xml:space="preserve">, </w:t>
      </w:r>
      <w:proofErr w:type="spellStart"/>
      <w:r w:rsidRPr="00BE0136">
        <w:rPr>
          <w:rFonts w:ascii="Arial" w:hAnsi="Arial" w:cs="Arial"/>
          <w:iCs/>
        </w:rPr>
        <w:t>Shapere</w:t>
      </w:r>
      <w:proofErr w:type="spellEnd"/>
      <w:r w:rsidRPr="00BE0136">
        <w:rPr>
          <w:rFonts w:ascii="Arial" w:hAnsi="Arial" w:cs="Arial"/>
          <w:iCs/>
        </w:rPr>
        <w:t xml:space="preserve">, and </w:t>
      </w:r>
      <w:proofErr w:type="spellStart"/>
      <w:r w:rsidRPr="00BE0136">
        <w:rPr>
          <w:rFonts w:ascii="Arial" w:hAnsi="Arial" w:cs="Arial"/>
          <w:iCs/>
        </w:rPr>
        <w:t>Feyerabend</w:t>
      </w:r>
      <w:proofErr w:type="spellEnd"/>
      <w:r w:rsidRPr="00BE0136">
        <w:rPr>
          <w:rFonts w:ascii="Arial" w:hAnsi="Arial" w:cs="Arial"/>
          <w:iCs/>
        </w:rPr>
        <w:t xml:space="preserve">. The approach will be philosophical and critical, and will involve the close reading of texts. Students </w:t>
      </w:r>
      <w:proofErr w:type="gramStart"/>
      <w:r w:rsidRPr="00BE0136">
        <w:rPr>
          <w:rFonts w:ascii="Arial" w:hAnsi="Arial" w:cs="Arial"/>
          <w:iCs/>
        </w:rPr>
        <w:t>will be expected</w:t>
      </w:r>
      <w:proofErr w:type="gramEnd"/>
      <w:r w:rsidRPr="00BE0136">
        <w:rPr>
          <w:rFonts w:ascii="Arial" w:hAnsi="Arial" w:cs="Arial"/>
          <w:iCs/>
        </w:rPr>
        <w:t xml:space="preserve"> to engage critically with the works being studied and to formulate and argue for their own views on the issues covered. </w:t>
      </w:r>
    </w:p>
    <w:p w14:paraId="3E67107A" w14:textId="77777777" w:rsidR="00154D48" w:rsidRPr="00154D48" w:rsidRDefault="00BE0136" w:rsidP="00BE0136">
      <w:pPr>
        <w:spacing w:after="120" w:line="240" w:lineRule="auto"/>
        <w:ind w:left="567" w:right="260"/>
        <w:jc w:val="both"/>
        <w:rPr>
          <w:rFonts w:ascii="Arial" w:hAnsi="Arial" w:cs="Arial"/>
          <w:iCs/>
        </w:rPr>
      </w:pPr>
      <w:r w:rsidRPr="00BE0136">
        <w:rPr>
          <w:rFonts w:ascii="Arial" w:hAnsi="Arial" w:cs="Arial"/>
          <w:iCs/>
        </w:rPr>
        <w:t xml:space="preserve">An indicative list of themes to </w:t>
      </w:r>
      <w:proofErr w:type="gramStart"/>
      <w:r w:rsidRPr="00BE0136">
        <w:rPr>
          <w:rFonts w:ascii="Arial" w:hAnsi="Arial" w:cs="Arial"/>
          <w:iCs/>
        </w:rPr>
        <w:t>be studied</w:t>
      </w:r>
      <w:proofErr w:type="gramEnd"/>
      <w:r w:rsidRPr="00BE0136">
        <w:rPr>
          <w:rFonts w:ascii="Arial" w:hAnsi="Arial" w:cs="Arial"/>
          <w:iCs/>
        </w:rPr>
        <w:t xml:space="preserve">: </w:t>
      </w:r>
      <w:proofErr w:type="spellStart"/>
      <w:r w:rsidRPr="00BE0136">
        <w:rPr>
          <w:rFonts w:ascii="Arial" w:hAnsi="Arial" w:cs="Arial"/>
          <w:iCs/>
        </w:rPr>
        <w:t>Inductivism</w:t>
      </w:r>
      <w:proofErr w:type="spellEnd"/>
      <w:r w:rsidRPr="00BE0136">
        <w:rPr>
          <w:rFonts w:ascii="Arial" w:hAnsi="Arial" w:cs="Arial"/>
          <w:iCs/>
        </w:rPr>
        <w:t xml:space="preserve"> versus </w:t>
      </w:r>
      <w:proofErr w:type="spellStart"/>
      <w:r w:rsidRPr="00BE0136">
        <w:rPr>
          <w:rFonts w:ascii="Arial" w:hAnsi="Arial" w:cs="Arial"/>
          <w:iCs/>
        </w:rPr>
        <w:t>falsificationism</w:t>
      </w:r>
      <w:proofErr w:type="spellEnd"/>
      <w:r w:rsidRPr="00BE0136">
        <w:rPr>
          <w:rFonts w:ascii="Arial" w:hAnsi="Arial" w:cs="Arial"/>
          <w:iCs/>
        </w:rPr>
        <w:t>, Research Programmes</w:t>
      </w:r>
      <w:r>
        <w:rPr>
          <w:rFonts w:ascii="Arial" w:hAnsi="Arial" w:cs="Arial"/>
          <w:iCs/>
        </w:rPr>
        <w:t xml:space="preserve">, </w:t>
      </w:r>
      <w:r w:rsidRPr="00BE0136">
        <w:rPr>
          <w:rFonts w:ascii="Arial" w:hAnsi="Arial" w:cs="Arial"/>
          <w:iCs/>
        </w:rPr>
        <w:t>Incommensurability, Realism, Instrumentalism, Sociology of Scientific Knowledge, Causal Reasoning and Scientific Explanation.</w:t>
      </w:r>
    </w:p>
    <w:p w14:paraId="12EFFB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7FF12E"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Godfrey-Smith, P. </w:t>
      </w:r>
      <w:r>
        <w:rPr>
          <w:rFonts w:ascii="Arial" w:hAnsi="Arial" w:cs="Arial"/>
        </w:rPr>
        <w:t>(</w:t>
      </w:r>
      <w:r w:rsidRPr="00BE0136">
        <w:rPr>
          <w:rFonts w:ascii="Arial" w:hAnsi="Arial" w:cs="Arial"/>
        </w:rPr>
        <w:t>2003</w:t>
      </w:r>
      <w:r>
        <w:rPr>
          <w:rFonts w:ascii="Arial" w:hAnsi="Arial" w:cs="Arial"/>
        </w:rPr>
        <w:t>)</w:t>
      </w:r>
      <w:r w:rsidRPr="00BE0136">
        <w:rPr>
          <w:rFonts w:ascii="Arial" w:hAnsi="Arial" w:cs="Arial"/>
        </w:rPr>
        <w:t xml:space="preserve">. </w:t>
      </w:r>
      <w:r w:rsidRPr="00BE0136">
        <w:rPr>
          <w:rFonts w:ascii="Arial" w:hAnsi="Arial" w:cs="Arial"/>
          <w:i/>
        </w:rPr>
        <w:t>Theory and Reality</w:t>
      </w:r>
      <w:r w:rsidRPr="00BE0136">
        <w:rPr>
          <w:rFonts w:ascii="Arial" w:hAnsi="Arial" w:cs="Arial"/>
        </w:rPr>
        <w:t>. Chicago: University of Chicago Press.</w:t>
      </w:r>
    </w:p>
    <w:p w14:paraId="16542D0F"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Kuhn, T. </w:t>
      </w:r>
      <w:r>
        <w:rPr>
          <w:rFonts w:ascii="Arial" w:hAnsi="Arial" w:cs="Arial"/>
        </w:rPr>
        <w:t>(</w:t>
      </w:r>
      <w:r w:rsidRPr="00BE0136">
        <w:rPr>
          <w:rFonts w:ascii="Arial" w:hAnsi="Arial" w:cs="Arial"/>
        </w:rPr>
        <w:t>1962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S</w:t>
      </w:r>
      <w:r w:rsidRPr="00BE0136">
        <w:rPr>
          <w:rFonts w:ascii="Arial" w:hAnsi="Arial" w:cs="Arial"/>
          <w:i/>
        </w:rPr>
        <w:t>tructure of Scientific Revolutions</w:t>
      </w:r>
      <w:r w:rsidRPr="00BE0136">
        <w:rPr>
          <w:rFonts w:ascii="Arial" w:hAnsi="Arial" w:cs="Arial"/>
        </w:rPr>
        <w:t>. Chicago: University of Chicago Press.</w:t>
      </w:r>
    </w:p>
    <w:p w14:paraId="36514688"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Popper, K. </w:t>
      </w:r>
      <w:r>
        <w:rPr>
          <w:rFonts w:ascii="Arial" w:hAnsi="Arial" w:cs="Arial"/>
        </w:rPr>
        <w:t>(</w:t>
      </w:r>
      <w:r w:rsidRPr="00BE0136">
        <w:rPr>
          <w:rFonts w:ascii="Arial" w:hAnsi="Arial" w:cs="Arial"/>
        </w:rPr>
        <w:t>2002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L</w:t>
      </w:r>
      <w:r w:rsidRPr="00BE0136">
        <w:rPr>
          <w:rFonts w:ascii="Arial" w:hAnsi="Arial" w:cs="Arial"/>
          <w:i/>
        </w:rPr>
        <w:t xml:space="preserve">ogic of </w:t>
      </w:r>
      <w:r>
        <w:rPr>
          <w:rFonts w:ascii="Arial" w:hAnsi="Arial" w:cs="Arial"/>
          <w:i/>
        </w:rPr>
        <w:t>S</w:t>
      </w:r>
      <w:r w:rsidRPr="00BE0136">
        <w:rPr>
          <w:rFonts w:ascii="Arial" w:hAnsi="Arial" w:cs="Arial"/>
          <w:i/>
        </w:rPr>
        <w:t xml:space="preserve">cientific </w:t>
      </w:r>
      <w:r>
        <w:rPr>
          <w:rFonts w:ascii="Arial" w:hAnsi="Arial" w:cs="Arial"/>
          <w:i/>
        </w:rPr>
        <w:t>D</w:t>
      </w:r>
      <w:r w:rsidRPr="00BE0136">
        <w:rPr>
          <w:rFonts w:ascii="Arial" w:hAnsi="Arial" w:cs="Arial"/>
          <w:i/>
        </w:rPr>
        <w:t>iscovery</w:t>
      </w:r>
      <w:r w:rsidRPr="00BE0136">
        <w:rPr>
          <w:rFonts w:ascii="Arial" w:hAnsi="Arial" w:cs="Arial"/>
        </w:rPr>
        <w:t>, 2nd edition. London: Routledge.</w:t>
      </w:r>
    </w:p>
    <w:p w14:paraId="670B9E14" w14:textId="77777777" w:rsidR="00154D48" w:rsidRPr="00154D48" w:rsidRDefault="00BE0136" w:rsidP="00BE0136">
      <w:pPr>
        <w:spacing w:after="120" w:line="240" w:lineRule="auto"/>
        <w:ind w:left="567" w:right="260"/>
        <w:jc w:val="both"/>
        <w:rPr>
          <w:rFonts w:ascii="Arial" w:hAnsi="Arial" w:cs="Arial"/>
        </w:rPr>
      </w:pPr>
      <w:r w:rsidRPr="00BE0136">
        <w:rPr>
          <w:rFonts w:ascii="Arial" w:hAnsi="Arial" w:cs="Arial"/>
        </w:rPr>
        <w:t xml:space="preserve">Salmon, W. </w:t>
      </w:r>
      <w:r>
        <w:rPr>
          <w:rFonts w:ascii="Arial" w:hAnsi="Arial" w:cs="Arial"/>
        </w:rPr>
        <w:t>(</w:t>
      </w:r>
      <w:r w:rsidRPr="00BE0136">
        <w:rPr>
          <w:rFonts w:ascii="Arial" w:hAnsi="Arial" w:cs="Arial"/>
        </w:rPr>
        <w:t>1998</w:t>
      </w:r>
      <w:r>
        <w:rPr>
          <w:rFonts w:ascii="Arial" w:hAnsi="Arial" w:cs="Arial"/>
        </w:rPr>
        <w:t>)</w:t>
      </w:r>
      <w:r w:rsidRPr="00BE0136">
        <w:rPr>
          <w:rFonts w:ascii="Arial" w:hAnsi="Arial" w:cs="Arial"/>
        </w:rPr>
        <w:t xml:space="preserve">. </w:t>
      </w:r>
      <w:r w:rsidRPr="00BE0136">
        <w:rPr>
          <w:rFonts w:ascii="Arial" w:hAnsi="Arial" w:cs="Arial"/>
          <w:i/>
        </w:rPr>
        <w:t>Causality and Explanation</w:t>
      </w:r>
      <w:r w:rsidRPr="00BE0136">
        <w:rPr>
          <w:rFonts w:ascii="Arial" w:hAnsi="Arial" w:cs="Arial"/>
        </w:rPr>
        <w:t>. Oxford: Oxford University Press.</w:t>
      </w:r>
    </w:p>
    <w:p w14:paraId="43BC5AD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F550A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E0136">
        <w:rPr>
          <w:rFonts w:ascii="Arial" w:hAnsi="Arial" w:cs="Arial"/>
          <w:iCs/>
        </w:rPr>
        <w:t>40</w:t>
      </w:r>
    </w:p>
    <w:p w14:paraId="7D23139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E0136">
        <w:rPr>
          <w:rFonts w:ascii="Arial" w:hAnsi="Arial" w:cs="Arial"/>
          <w:iCs/>
        </w:rPr>
        <w:t>260</w:t>
      </w:r>
    </w:p>
    <w:p w14:paraId="45B47A2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BE0136">
        <w:rPr>
          <w:rFonts w:ascii="Arial" w:hAnsi="Arial" w:cs="Arial"/>
          <w:iCs/>
        </w:rPr>
        <w:t>300</w:t>
      </w:r>
    </w:p>
    <w:p w14:paraId="37BEF76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26A82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0CAED0" w14:textId="77777777" w:rsidR="00BE0136" w:rsidRDefault="00BE0136" w:rsidP="005D1A2B">
      <w:pPr>
        <w:numPr>
          <w:ilvl w:val="0"/>
          <w:numId w:val="11"/>
        </w:numPr>
        <w:spacing w:after="120" w:line="240" w:lineRule="auto"/>
        <w:ind w:left="1320" w:right="260"/>
        <w:jc w:val="both"/>
        <w:rPr>
          <w:rFonts w:ascii="Arial" w:hAnsi="Arial" w:cs="Arial"/>
          <w:iCs/>
        </w:rPr>
      </w:pPr>
      <w:r>
        <w:rPr>
          <w:rFonts w:ascii="Arial" w:hAnsi="Arial" w:cs="Arial"/>
          <w:iCs/>
        </w:rPr>
        <w:t xml:space="preserve">Seminar Participation </w:t>
      </w:r>
      <w:r w:rsidRPr="00D872AF">
        <w:rPr>
          <w:rFonts w:ascii="Arial" w:hAnsi="Arial" w:cs="Arial"/>
          <w:iCs/>
        </w:rPr>
        <w:t xml:space="preserve">– </w:t>
      </w:r>
      <w:r>
        <w:rPr>
          <w:rFonts w:ascii="Arial" w:hAnsi="Arial" w:cs="Arial"/>
          <w:iCs/>
        </w:rPr>
        <w:t>1</w:t>
      </w:r>
      <w:r w:rsidR="005D1A2B">
        <w:rPr>
          <w:rFonts w:ascii="Arial" w:hAnsi="Arial" w:cs="Arial"/>
          <w:iCs/>
        </w:rPr>
        <w:t>5</w:t>
      </w:r>
      <w:r w:rsidRPr="00D872AF">
        <w:rPr>
          <w:rFonts w:ascii="Arial" w:hAnsi="Arial" w:cs="Arial"/>
          <w:iCs/>
        </w:rPr>
        <w:t>%</w:t>
      </w:r>
    </w:p>
    <w:p w14:paraId="639B3D93" w14:textId="77777777" w:rsidR="00BE0136" w:rsidRDefault="005D1A2B" w:rsidP="005D1A2B">
      <w:pPr>
        <w:numPr>
          <w:ilvl w:val="0"/>
          <w:numId w:val="11"/>
        </w:numPr>
        <w:spacing w:after="120" w:line="240" w:lineRule="auto"/>
        <w:ind w:left="1320" w:right="260"/>
        <w:jc w:val="both"/>
        <w:rPr>
          <w:rFonts w:ascii="Arial" w:hAnsi="Arial" w:cs="Arial"/>
          <w:iCs/>
        </w:rPr>
      </w:pPr>
      <w:r>
        <w:rPr>
          <w:rFonts w:ascii="Arial" w:hAnsi="Arial" w:cs="Arial"/>
          <w:iCs/>
        </w:rPr>
        <w:t>Article Review</w:t>
      </w:r>
      <w:r w:rsidR="00BE0136">
        <w:rPr>
          <w:rFonts w:ascii="Arial" w:hAnsi="Arial" w:cs="Arial"/>
          <w:iCs/>
        </w:rPr>
        <w:t xml:space="preserve"> (</w:t>
      </w:r>
      <w:r>
        <w:rPr>
          <w:rFonts w:ascii="Arial" w:hAnsi="Arial" w:cs="Arial"/>
          <w:iCs/>
        </w:rPr>
        <w:t>1</w:t>
      </w:r>
      <w:r w:rsidR="00BE0136">
        <w:rPr>
          <w:rFonts w:ascii="Arial" w:hAnsi="Arial" w:cs="Arial"/>
          <w:iCs/>
        </w:rPr>
        <w:t>,</w:t>
      </w:r>
      <w:r>
        <w:rPr>
          <w:rFonts w:ascii="Arial" w:hAnsi="Arial" w:cs="Arial"/>
          <w:iCs/>
        </w:rPr>
        <w:t>8</w:t>
      </w:r>
      <w:r w:rsidR="00BE0136">
        <w:rPr>
          <w:rFonts w:ascii="Arial" w:hAnsi="Arial" w:cs="Arial"/>
          <w:iCs/>
        </w:rPr>
        <w:t xml:space="preserve">00 words) – </w:t>
      </w:r>
      <w:r>
        <w:rPr>
          <w:rFonts w:ascii="Arial" w:hAnsi="Arial" w:cs="Arial"/>
          <w:iCs/>
        </w:rPr>
        <w:t>3</w:t>
      </w:r>
      <w:r w:rsidR="00BE0136">
        <w:rPr>
          <w:rFonts w:ascii="Arial" w:hAnsi="Arial" w:cs="Arial"/>
          <w:iCs/>
        </w:rPr>
        <w:t>0%</w:t>
      </w:r>
    </w:p>
    <w:p w14:paraId="55960C57" w14:textId="77777777" w:rsidR="00154D48" w:rsidRPr="00D21873" w:rsidRDefault="00BE0136" w:rsidP="005D1A2B">
      <w:pPr>
        <w:pStyle w:val="ListParagraph"/>
        <w:numPr>
          <w:ilvl w:val="0"/>
          <w:numId w:val="10"/>
        </w:numPr>
        <w:spacing w:after="120" w:line="240" w:lineRule="auto"/>
        <w:ind w:left="1320" w:right="260"/>
        <w:rPr>
          <w:rFonts w:ascii="Arial" w:hAnsi="Arial" w:cs="Arial"/>
          <w:iCs/>
        </w:rPr>
      </w:pPr>
      <w:r>
        <w:rPr>
          <w:rFonts w:ascii="Arial" w:hAnsi="Arial" w:cs="Arial"/>
          <w:iCs/>
        </w:rPr>
        <w:t>Essay (</w:t>
      </w:r>
      <w:r w:rsidR="005D1A2B">
        <w:rPr>
          <w:rFonts w:ascii="Arial" w:hAnsi="Arial" w:cs="Arial"/>
          <w:iCs/>
        </w:rPr>
        <w:t>3</w:t>
      </w:r>
      <w:r>
        <w:rPr>
          <w:rFonts w:ascii="Arial" w:hAnsi="Arial" w:cs="Arial"/>
          <w:iCs/>
        </w:rPr>
        <w:t>,</w:t>
      </w:r>
      <w:r w:rsidR="005D1A2B">
        <w:rPr>
          <w:rFonts w:ascii="Arial" w:hAnsi="Arial" w:cs="Arial"/>
          <w:iCs/>
        </w:rPr>
        <w:t>2</w:t>
      </w:r>
      <w:r>
        <w:rPr>
          <w:rFonts w:ascii="Arial" w:hAnsi="Arial" w:cs="Arial"/>
          <w:iCs/>
        </w:rPr>
        <w:t xml:space="preserve">00 words) – </w:t>
      </w:r>
      <w:r w:rsidR="005D1A2B">
        <w:rPr>
          <w:rFonts w:ascii="Arial" w:hAnsi="Arial" w:cs="Arial"/>
          <w:iCs/>
        </w:rPr>
        <w:t>55</w:t>
      </w:r>
      <w:r>
        <w:rPr>
          <w:rFonts w:ascii="Arial" w:hAnsi="Arial" w:cs="Arial"/>
          <w:iCs/>
        </w:rPr>
        <w:t>%</w:t>
      </w:r>
    </w:p>
    <w:p w14:paraId="78643A9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27F27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D1A2B">
        <w:rPr>
          <w:rFonts w:ascii="Arial" w:hAnsi="Arial" w:cs="Arial"/>
          <w:iCs/>
        </w:rPr>
        <w:t xml:space="preserve"> 100% Coursework</w:t>
      </w:r>
    </w:p>
    <w:p w14:paraId="6F8EA49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5D1A2B" w:rsidRPr="00302082" w14:paraId="2B943BAF" w14:textId="77777777" w:rsidTr="005D1A2B">
        <w:trPr>
          <w:cantSplit/>
          <w:trHeight w:val="1261"/>
        </w:trPr>
        <w:tc>
          <w:tcPr>
            <w:tcW w:w="2439" w:type="dxa"/>
            <w:shd w:val="clear" w:color="auto" w:fill="D9D9D9" w:themeFill="background1" w:themeFillShade="D9"/>
          </w:tcPr>
          <w:p w14:paraId="4E4C0B84" w14:textId="77777777" w:rsidR="005D1A2B" w:rsidRPr="00302082" w:rsidRDefault="005D1A2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662B3AC" w14:textId="77777777" w:rsidR="005D1A2B" w:rsidRPr="002302FD" w:rsidRDefault="005D1A2B" w:rsidP="005D1A2B">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2393BCD4" w14:textId="77777777" w:rsidR="005D1A2B" w:rsidRPr="002302FD" w:rsidRDefault="005D1A2B" w:rsidP="005D1A2B">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75BFE7B4" w14:textId="77777777" w:rsidR="005D1A2B" w:rsidRPr="002302FD" w:rsidRDefault="005D1A2B" w:rsidP="005D1A2B">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5E28EAA9" w14:textId="77777777" w:rsidR="005D1A2B" w:rsidRPr="002302FD" w:rsidRDefault="005D1A2B" w:rsidP="005D1A2B">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62BF426A" w14:textId="77777777" w:rsidR="005D1A2B" w:rsidRPr="002302FD" w:rsidRDefault="005D1A2B" w:rsidP="005D1A2B">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5E63C15C" w14:textId="77777777" w:rsidR="005D1A2B" w:rsidRPr="002302FD" w:rsidRDefault="005D1A2B" w:rsidP="005D1A2B">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33FDD2FE" w14:textId="77777777" w:rsidR="005D1A2B" w:rsidRPr="002302FD" w:rsidRDefault="005D1A2B" w:rsidP="005D1A2B">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5D1A2B" w:rsidRPr="00302082" w14:paraId="20B36E12" w14:textId="77777777" w:rsidTr="005D1A2B">
        <w:tc>
          <w:tcPr>
            <w:tcW w:w="2439" w:type="dxa"/>
            <w:shd w:val="clear" w:color="auto" w:fill="D9D9D9" w:themeFill="background1" w:themeFillShade="D9"/>
          </w:tcPr>
          <w:p w14:paraId="70C26124" w14:textId="77777777" w:rsidR="005D1A2B" w:rsidRPr="00302082" w:rsidRDefault="005D1A2B" w:rsidP="00302082">
            <w:pPr>
              <w:spacing w:after="120"/>
              <w:rPr>
                <w:rFonts w:ascii="Arial" w:hAnsi="Arial" w:cs="Arial"/>
                <w:b/>
              </w:rPr>
            </w:pPr>
            <w:r w:rsidRPr="00302082">
              <w:rPr>
                <w:rFonts w:ascii="Arial" w:hAnsi="Arial" w:cs="Arial"/>
                <w:b/>
              </w:rPr>
              <w:t>Learning/ teaching method</w:t>
            </w:r>
          </w:p>
        </w:tc>
        <w:tc>
          <w:tcPr>
            <w:tcW w:w="567" w:type="dxa"/>
          </w:tcPr>
          <w:p w14:paraId="6C15A799" w14:textId="77777777" w:rsidR="005D1A2B" w:rsidRPr="00302082" w:rsidRDefault="005D1A2B" w:rsidP="00302082">
            <w:pPr>
              <w:spacing w:after="120"/>
              <w:rPr>
                <w:rFonts w:ascii="Arial" w:hAnsi="Arial" w:cs="Arial"/>
                <w:b/>
              </w:rPr>
            </w:pPr>
          </w:p>
        </w:tc>
        <w:tc>
          <w:tcPr>
            <w:tcW w:w="567" w:type="dxa"/>
          </w:tcPr>
          <w:p w14:paraId="15CB8CCC" w14:textId="77777777" w:rsidR="005D1A2B" w:rsidRPr="00302082" w:rsidRDefault="005D1A2B" w:rsidP="00302082">
            <w:pPr>
              <w:spacing w:after="120"/>
              <w:rPr>
                <w:rFonts w:ascii="Arial" w:hAnsi="Arial" w:cs="Arial"/>
                <w:b/>
              </w:rPr>
            </w:pPr>
          </w:p>
        </w:tc>
        <w:tc>
          <w:tcPr>
            <w:tcW w:w="567" w:type="dxa"/>
          </w:tcPr>
          <w:p w14:paraId="3CE53D75" w14:textId="77777777" w:rsidR="005D1A2B" w:rsidRPr="00302082" w:rsidRDefault="005D1A2B" w:rsidP="00302082">
            <w:pPr>
              <w:spacing w:after="120"/>
              <w:rPr>
                <w:rFonts w:ascii="Arial" w:hAnsi="Arial" w:cs="Arial"/>
                <w:b/>
              </w:rPr>
            </w:pPr>
          </w:p>
        </w:tc>
        <w:tc>
          <w:tcPr>
            <w:tcW w:w="567" w:type="dxa"/>
          </w:tcPr>
          <w:p w14:paraId="4173990E" w14:textId="77777777" w:rsidR="005D1A2B" w:rsidRPr="00302082" w:rsidRDefault="005D1A2B" w:rsidP="00302082">
            <w:pPr>
              <w:spacing w:after="120"/>
              <w:rPr>
                <w:rFonts w:ascii="Arial" w:hAnsi="Arial" w:cs="Arial"/>
                <w:b/>
              </w:rPr>
            </w:pPr>
          </w:p>
        </w:tc>
        <w:tc>
          <w:tcPr>
            <w:tcW w:w="567" w:type="dxa"/>
          </w:tcPr>
          <w:p w14:paraId="0AC388FA" w14:textId="77777777" w:rsidR="005D1A2B" w:rsidRPr="00302082" w:rsidRDefault="005D1A2B" w:rsidP="00302082">
            <w:pPr>
              <w:spacing w:after="120"/>
              <w:rPr>
                <w:rFonts w:ascii="Arial" w:hAnsi="Arial" w:cs="Arial"/>
                <w:b/>
              </w:rPr>
            </w:pPr>
          </w:p>
        </w:tc>
        <w:tc>
          <w:tcPr>
            <w:tcW w:w="567" w:type="dxa"/>
          </w:tcPr>
          <w:p w14:paraId="0A6A9EF6" w14:textId="77777777" w:rsidR="005D1A2B" w:rsidRPr="00302082" w:rsidRDefault="005D1A2B" w:rsidP="00302082">
            <w:pPr>
              <w:spacing w:after="120"/>
              <w:rPr>
                <w:rFonts w:ascii="Arial" w:hAnsi="Arial" w:cs="Arial"/>
                <w:b/>
              </w:rPr>
            </w:pPr>
          </w:p>
        </w:tc>
        <w:tc>
          <w:tcPr>
            <w:tcW w:w="567" w:type="dxa"/>
          </w:tcPr>
          <w:p w14:paraId="3761096D" w14:textId="77777777" w:rsidR="005D1A2B" w:rsidRPr="00302082" w:rsidRDefault="005D1A2B" w:rsidP="00302082">
            <w:pPr>
              <w:spacing w:after="120"/>
              <w:rPr>
                <w:rFonts w:ascii="Arial" w:hAnsi="Arial" w:cs="Arial"/>
                <w:b/>
              </w:rPr>
            </w:pPr>
          </w:p>
        </w:tc>
      </w:tr>
      <w:tr w:rsidR="005D1A2B" w:rsidRPr="00302082" w14:paraId="4665579F" w14:textId="77777777" w:rsidTr="005D1A2B">
        <w:tc>
          <w:tcPr>
            <w:tcW w:w="2439" w:type="dxa"/>
          </w:tcPr>
          <w:p w14:paraId="1E92695B" w14:textId="77777777" w:rsidR="005D1A2B" w:rsidRPr="005D4AED" w:rsidRDefault="005D1A2B" w:rsidP="00302082">
            <w:pPr>
              <w:spacing w:after="120"/>
              <w:rPr>
                <w:rFonts w:ascii="Arial" w:hAnsi="Arial" w:cs="Arial"/>
              </w:rPr>
            </w:pPr>
            <w:r w:rsidRPr="005D4AED">
              <w:rPr>
                <w:rFonts w:ascii="Arial" w:hAnsi="Arial" w:cs="Arial"/>
              </w:rPr>
              <w:lastRenderedPageBreak/>
              <w:t>Private Study</w:t>
            </w:r>
          </w:p>
        </w:tc>
        <w:tc>
          <w:tcPr>
            <w:tcW w:w="567" w:type="dxa"/>
            <w:vAlign w:val="center"/>
          </w:tcPr>
          <w:p w14:paraId="71E0801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C9F608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47EBD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2FA98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A8703F1"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8AF306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E0E95C"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1F9E22DA" w14:textId="77777777" w:rsidTr="005D1A2B">
        <w:tc>
          <w:tcPr>
            <w:tcW w:w="2439" w:type="dxa"/>
          </w:tcPr>
          <w:p w14:paraId="38DF4980" w14:textId="77777777" w:rsidR="005D1A2B" w:rsidRPr="00154D48" w:rsidRDefault="005D1A2B" w:rsidP="00302082">
            <w:pPr>
              <w:spacing w:after="120"/>
              <w:rPr>
                <w:rFonts w:ascii="Arial" w:hAnsi="Arial" w:cs="Arial"/>
              </w:rPr>
            </w:pPr>
            <w:r>
              <w:rPr>
                <w:rFonts w:ascii="Arial" w:hAnsi="Arial" w:cs="Arial"/>
              </w:rPr>
              <w:t>Lecture</w:t>
            </w:r>
          </w:p>
        </w:tc>
        <w:tc>
          <w:tcPr>
            <w:tcW w:w="567" w:type="dxa"/>
            <w:vAlign w:val="center"/>
          </w:tcPr>
          <w:p w14:paraId="69138C1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DF1367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C3B90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49EA2DB" w14:textId="77777777" w:rsidR="005D1A2B" w:rsidRPr="00302082" w:rsidRDefault="005D1A2B" w:rsidP="00944B1E">
            <w:pPr>
              <w:spacing w:after="120"/>
              <w:jc w:val="center"/>
              <w:rPr>
                <w:rFonts w:ascii="Arial" w:hAnsi="Arial" w:cs="Arial"/>
                <w:b/>
              </w:rPr>
            </w:pPr>
          </w:p>
        </w:tc>
        <w:tc>
          <w:tcPr>
            <w:tcW w:w="567" w:type="dxa"/>
            <w:vAlign w:val="center"/>
          </w:tcPr>
          <w:p w14:paraId="54DA6674" w14:textId="77777777" w:rsidR="005D1A2B" w:rsidRPr="00302082" w:rsidRDefault="005D1A2B" w:rsidP="00944B1E">
            <w:pPr>
              <w:spacing w:after="120"/>
              <w:jc w:val="center"/>
              <w:rPr>
                <w:rFonts w:ascii="Arial" w:hAnsi="Arial" w:cs="Arial"/>
                <w:b/>
              </w:rPr>
            </w:pPr>
          </w:p>
        </w:tc>
        <w:tc>
          <w:tcPr>
            <w:tcW w:w="567" w:type="dxa"/>
            <w:vAlign w:val="center"/>
          </w:tcPr>
          <w:p w14:paraId="59994123" w14:textId="77777777" w:rsidR="005D1A2B" w:rsidRPr="00302082" w:rsidRDefault="005D1A2B" w:rsidP="00944B1E">
            <w:pPr>
              <w:spacing w:after="120"/>
              <w:jc w:val="center"/>
              <w:rPr>
                <w:rFonts w:ascii="Arial" w:hAnsi="Arial" w:cs="Arial"/>
                <w:b/>
              </w:rPr>
            </w:pPr>
          </w:p>
        </w:tc>
        <w:tc>
          <w:tcPr>
            <w:tcW w:w="567" w:type="dxa"/>
            <w:vAlign w:val="center"/>
          </w:tcPr>
          <w:p w14:paraId="6764C31D" w14:textId="77777777" w:rsidR="005D1A2B" w:rsidRPr="00302082" w:rsidRDefault="005D1A2B" w:rsidP="00944B1E">
            <w:pPr>
              <w:spacing w:after="120"/>
              <w:jc w:val="center"/>
              <w:rPr>
                <w:rFonts w:ascii="Arial" w:hAnsi="Arial" w:cs="Arial"/>
                <w:b/>
              </w:rPr>
            </w:pPr>
          </w:p>
        </w:tc>
      </w:tr>
      <w:tr w:rsidR="005D1A2B" w:rsidRPr="00302082" w14:paraId="62E588A6" w14:textId="77777777" w:rsidTr="005D1A2B">
        <w:tc>
          <w:tcPr>
            <w:tcW w:w="2439" w:type="dxa"/>
          </w:tcPr>
          <w:p w14:paraId="10ABCD94" w14:textId="77777777" w:rsidR="005D1A2B" w:rsidRPr="00154D48" w:rsidRDefault="005D1A2B" w:rsidP="00302082">
            <w:pPr>
              <w:spacing w:after="120"/>
              <w:rPr>
                <w:rFonts w:ascii="Arial" w:hAnsi="Arial" w:cs="Arial"/>
              </w:rPr>
            </w:pPr>
            <w:r>
              <w:rPr>
                <w:rFonts w:ascii="Arial" w:hAnsi="Arial" w:cs="Arial"/>
              </w:rPr>
              <w:t>Seminar</w:t>
            </w:r>
          </w:p>
        </w:tc>
        <w:tc>
          <w:tcPr>
            <w:tcW w:w="567" w:type="dxa"/>
            <w:vAlign w:val="center"/>
          </w:tcPr>
          <w:p w14:paraId="29FA6C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710EF6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FBD9F8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89DFF1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04F2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9D3C2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618DD0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CC23638" w14:textId="77777777" w:rsidTr="005D1A2B">
        <w:tc>
          <w:tcPr>
            <w:tcW w:w="2439" w:type="dxa"/>
            <w:shd w:val="clear" w:color="auto" w:fill="D9D9D9" w:themeFill="background1" w:themeFillShade="D9"/>
          </w:tcPr>
          <w:p w14:paraId="1AB84058" w14:textId="77777777" w:rsidR="005D1A2B" w:rsidRPr="00302082" w:rsidRDefault="005D1A2B" w:rsidP="00302082">
            <w:pPr>
              <w:spacing w:after="120"/>
              <w:rPr>
                <w:rFonts w:ascii="Arial" w:hAnsi="Arial" w:cs="Arial"/>
                <w:b/>
              </w:rPr>
            </w:pPr>
            <w:r w:rsidRPr="00302082">
              <w:rPr>
                <w:rFonts w:ascii="Arial" w:hAnsi="Arial" w:cs="Arial"/>
                <w:b/>
              </w:rPr>
              <w:t>Assessment method</w:t>
            </w:r>
          </w:p>
        </w:tc>
        <w:tc>
          <w:tcPr>
            <w:tcW w:w="567" w:type="dxa"/>
            <w:vAlign w:val="center"/>
          </w:tcPr>
          <w:p w14:paraId="298922FF" w14:textId="77777777" w:rsidR="005D1A2B" w:rsidRPr="00302082" w:rsidRDefault="005D1A2B" w:rsidP="00944B1E">
            <w:pPr>
              <w:spacing w:after="120"/>
              <w:jc w:val="center"/>
              <w:rPr>
                <w:rFonts w:ascii="Arial" w:hAnsi="Arial" w:cs="Arial"/>
                <w:b/>
              </w:rPr>
            </w:pPr>
          </w:p>
        </w:tc>
        <w:tc>
          <w:tcPr>
            <w:tcW w:w="567" w:type="dxa"/>
            <w:vAlign w:val="center"/>
          </w:tcPr>
          <w:p w14:paraId="0D105EDE" w14:textId="77777777" w:rsidR="005D1A2B" w:rsidRPr="00302082" w:rsidRDefault="005D1A2B" w:rsidP="00944B1E">
            <w:pPr>
              <w:spacing w:after="120"/>
              <w:jc w:val="center"/>
              <w:rPr>
                <w:rFonts w:ascii="Arial" w:hAnsi="Arial" w:cs="Arial"/>
                <w:b/>
              </w:rPr>
            </w:pPr>
          </w:p>
        </w:tc>
        <w:tc>
          <w:tcPr>
            <w:tcW w:w="567" w:type="dxa"/>
            <w:vAlign w:val="center"/>
          </w:tcPr>
          <w:p w14:paraId="4814100A" w14:textId="77777777" w:rsidR="005D1A2B" w:rsidRPr="00302082" w:rsidRDefault="005D1A2B" w:rsidP="00944B1E">
            <w:pPr>
              <w:spacing w:after="120"/>
              <w:jc w:val="center"/>
              <w:rPr>
                <w:rFonts w:ascii="Arial" w:hAnsi="Arial" w:cs="Arial"/>
                <w:b/>
              </w:rPr>
            </w:pPr>
          </w:p>
        </w:tc>
        <w:tc>
          <w:tcPr>
            <w:tcW w:w="567" w:type="dxa"/>
            <w:vAlign w:val="center"/>
          </w:tcPr>
          <w:p w14:paraId="44B81B9C" w14:textId="77777777" w:rsidR="005D1A2B" w:rsidRPr="00302082" w:rsidRDefault="005D1A2B" w:rsidP="00944B1E">
            <w:pPr>
              <w:spacing w:after="120"/>
              <w:jc w:val="center"/>
              <w:rPr>
                <w:rFonts w:ascii="Arial" w:hAnsi="Arial" w:cs="Arial"/>
                <w:b/>
              </w:rPr>
            </w:pPr>
          </w:p>
        </w:tc>
        <w:tc>
          <w:tcPr>
            <w:tcW w:w="567" w:type="dxa"/>
            <w:vAlign w:val="center"/>
          </w:tcPr>
          <w:p w14:paraId="6608108D" w14:textId="77777777" w:rsidR="005D1A2B" w:rsidRPr="00302082" w:rsidRDefault="005D1A2B" w:rsidP="00944B1E">
            <w:pPr>
              <w:spacing w:after="120"/>
              <w:jc w:val="center"/>
              <w:rPr>
                <w:rFonts w:ascii="Arial" w:hAnsi="Arial" w:cs="Arial"/>
                <w:b/>
              </w:rPr>
            </w:pPr>
          </w:p>
        </w:tc>
        <w:tc>
          <w:tcPr>
            <w:tcW w:w="567" w:type="dxa"/>
            <w:vAlign w:val="center"/>
          </w:tcPr>
          <w:p w14:paraId="5E6FEC1B" w14:textId="77777777" w:rsidR="005D1A2B" w:rsidRPr="00302082" w:rsidRDefault="005D1A2B" w:rsidP="00944B1E">
            <w:pPr>
              <w:spacing w:after="120"/>
              <w:jc w:val="center"/>
              <w:rPr>
                <w:rFonts w:ascii="Arial" w:hAnsi="Arial" w:cs="Arial"/>
                <w:b/>
              </w:rPr>
            </w:pPr>
          </w:p>
        </w:tc>
        <w:tc>
          <w:tcPr>
            <w:tcW w:w="567" w:type="dxa"/>
            <w:vAlign w:val="center"/>
          </w:tcPr>
          <w:p w14:paraId="06C19D75" w14:textId="77777777" w:rsidR="005D1A2B" w:rsidRPr="00302082" w:rsidRDefault="005D1A2B" w:rsidP="00944B1E">
            <w:pPr>
              <w:spacing w:after="120"/>
              <w:jc w:val="center"/>
              <w:rPr>
                <w:rFonts w:ascii="Arial" w:hAnsi="Arial" w:cs="Arial"/>
                <w:b/>
              </w:rPr>
            </w:pPr>
          </w:p>
        </w:tc>
      </w:tr>
      <w:tr w:rsidR="005D1A2B" w:rsidRPr="00302082" w14:paraId="71666BAB" w14:textId="77777777" w:rsidTr="005D1A2B">
        <w:tc>
          <w:tcPr>
            <w:tcW w:w="2439" w:type="dxa"/>
          </w:tcPr>
          <w:p w14:paraId="51A6DC55" w14:textId="77777777" w:rsidR="005D1A2B" w:rsidRPr="00154D48" w:rsidRDefault="005D1A2B" w:rsidP="00302082">
            <w:pPr>
              <w:spacing w:after="120"/>
              <w:rPr>
                <w:rFonts w:ascii="Arial" w:hAnsi="Arial" w:cs="Arial"/>
              </w:rPr>
            </w:pPr>
            <w:r>
              <w:rPr>
                <w:rFonts w:ascii="Arial" w:hAnsi="Arial" w:cs="Arial"/>
              </w:rPr>
              <w:t>Seminar Participation</w:t>
            </w:r>
          </w:p>
        </w:tc>
        <w:tc>
          <w:tcPr>
            <w:tcW w:w="567" w:type="dxa"/>
            <w:vAlign w:val="center"/>
          </w:tcPr>
          <w:p w14:paraId="095F887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103F48F"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FC9E0E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EC6A8C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646D66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69C1918" w14:textId="77777777" w:rsidR="005D1A2B" w:rsidRPr="00302082" w:rsidRDefault="005D1A2B" w:rsidP="00944B1E">
            <w:pPr>
              <w:spacing w:after="120"/>
              <w:jc w:val="center"/>
              <w:rPr>
                <w:rFonts w:ascii="Arial" w:hAnsi="Arial" w:cs="Arial"/>
                <w:b/>
              </w:rPr>
            </w:pPr>
          </w:p>
        </w:tc>
        <w:tc>
          <w:tcPr>
            <w:tcW w:w="567" w:type="dxa"/>
            <w:vAlign w:val="center"/>
          </w:tcPr>
          <w:p w14:paraId="2D7B61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33C90F49" w14:textId="77777777" w:rsidTr="005D1A2B">
        <w:tc>
          <w:tcPr>
            <w:tcW w:w="2439" w:type="dxa"/>
          </w:tcPr>
          <w:p w14:paraId="013D8027" w14:textId="77777777" w:rsidR="005D1A2B" w:rsidRPr="00154D48" w:rsidRDefault="005D1A2B" w:rsidP="00154D48">
            <w:pPr>
              <w:spacing w:after="120"/>
              <w:rPr>
                <w:rFonts w:ascii="Arial" w:hAnsi="Arial" w:cs="Arial"/>
              </w:rPr>
            </w:pPr>
            <w:r>
              <w:rPr>
                <w:rFonts w:ascii="Arial" w:hAnsi="Arial" w:cs="Arial"/>
              </w:rPr>
              <w:t>Article Review</w:t>
            </w:r>
          </w:p>
        </w:tc>
        <w:tc>
          <w:tcPr>
            <w:tcW w:w="567" w:type="dxa"/>
            <w:vAlign w:val="center"/>
          </w:tcPr>
          <w:p w14:paraId="2F6A038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1171896"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E16E1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EDEC4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314D5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158560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54EA18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D77B812" w14:textId="77777777" w:rsidTr="005D1A2B">
        <w:tc>
          <w:tcPr>
            <w:tcW w:w="2439" w:type="dxa"/>
          </w:tcPr>
          <w:p w14:paraId="435C290E" w14:textId="77777777" w:rsidR="005D1A2B" w:rsidRPr="00154D48" w:rsidRDefault="005D1A2B" w:rsidP="001C1787">
            <w:pPr>
              <w:spacing w:after="120"/>
              <w:rPr>
                <w:rFonts w:ascii="Arial" w:hAnsi="Arial" w:cs="Arial"/>
              </w:rPr>
            </w:pPr>
            <w:r>
              <w:rPr>
                <w:rFonts w:ascii="Arial" w:hAnsi="Arial" w:cs="Arial"/>
              </w:rPr>
              <w:t>Essay</w:t>
            </w:r>
          </w:p>
        </w:tc>
        <w:tc>
          <w:tcPr>
            <w:tcW w:w="567" w:type="dxa"/>
            <w:vAlign w:val="center"/>
          </w:tcPr>
          <w:p w14:paraId="419FC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9A78DB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BF5677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08E6DD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177F87"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7845C6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BD88BCB" w14:textId="77777777" w:rsidR="005D1A2B" w:rsidRPr="00302082" w:rsidRDefault="005D1A2B" w:rsidP="00944B1E">
            <w:pPr>
              <w:spacing w:after="120"/>
              <w:jc w:val="center"/>
              <w:rPr>
                <w:rFonts w:ascii="Arial" w:hAnsi="Arial" w:cs="Arial"/>
                <w:b/>
              </w:rPr>
            </w:pPr>
            <w:r>
              <w:rPr>
                <w:rFonts w:ascii="Arial" w:hAnsi="Arial" w:cs="Arial"/>
                <w:b/>
              </w:rPr>
              <w:t>x</w:t>
            </w:r>
          </w:p>
        </w:tc>
      </w:tr>
    </w:tbl>
    <w:p w14:paraId="04DD75C4" w14:textId="77777777" w:rsidR="007A6245" w:rsidRDefault="007A6245" w:rsidP="00302082">
      <w:pPr>
        <w:spacing w:after="120" w:line="240" w:lineRule="auto"/>
        <w:ind w:left="426" w:right="260"/>
        <w:rPr>
          <w:rFonts w:ascii="Arial" w:hAnsi="Arial" w:cs="Arial"/>
          <w:b/>
          <w:iCs/>
        </w:rPr>
      </w:pPr>
    </w:p>
    <w:p w14:paraId="3EFB90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F2F0AB" w14:textId="77777777" w:rsidR="00883204" w:rsidRPr="00D50113" w:rsidRDefault="005D1A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2A07A8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2D976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A3C1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33C98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C82586" w14:textId="77777777" w:rsidR="00154D48" w:rsidRPr="00154D48" w:rsidRDefault="005D1A2B" w:rsidP="00154D48">
      <w:pPr>
        <w:spacing w:after="120" w:line="240" w:lineRule="auto"/>
        <w:ind w:left="567" w:right="260"/>
        <w:rPr>
          <w:rFonts w:ascii="Arial" w:hAnsi="Arial" w:cs="Arial"/>
          <w:iCs/>
        </w:rPr>
      </w:pPr>
      <w:r>
        <w:rPr>
          <w:rFonts w:ascii="Arial" w:hAnsi="Arial" w:cs="Arial"/>
          <w:iCs/>
        </w:rPr>
        <w:t>Canterbury</w:t>
      </w:r>
    </w:p>
    <w:p w14:paraId="065476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5E614B" w14:textId="73C81A8B" w:rsidR="00154D48" w:rsidRPr="00154D48" w:rsidRDefault="00603763" w:rsidP="00603763">
      <w:pPr>
        <w:spacing w:after="120" w:line="240" w:lineRule="auto"/>
        <w:ind w:left="567" w:right="260"/>
        <w:jc w:val="both"/>
        <w:rPr>
          <w:rFonts w:ascii="Arial" w:hAnsi="Arial" w:cs="Arial"/>
          <w:iCs/>
        </w:rPr>
      </w:pPr>
      <w:r w:rsidRPr="00603763">
        <w:rPr>
          <w:rFonts w:ascii="Arial" w:hAnsi="Arial" w:cs="Arial"/>
          <w:iCs/>
        </w:rPr>
        <w:t xml:space="preserve">The principal theme of this module is whether and how it is possible for groups of scholars and experimenters to have very different ideas about the world and about how to enquire into its nature, while managing to argue to a consensus position. In a time when factions in the world seem so divided in political matters, the possibility of clear and rational agreement in another </w:t>
      </w:r>
      <w:proofErr w:type="gramStart"/>
      <w:r w:rsidRPr="00603763">
        <w:rPr>
          <w:rFonts w:ascii="Arial" w:hAnsi="Arial" w:cs="Arial"/>
          <w:iCs/>
        </w:rPr>
        <w:t>walk of life</w:t>
      </w:r>
      <w:proofErr w:type="gramEnd"/>
      <w:r w:rsidRPr="00603763">
        <w:rPr>
          <w:rFonts w:ascii="Arial" w:hAnsi="Arial" w:cs="Arial"/>
          <w:iCs/>
        </w:rPr>
        <w:t xml:space="preserve"> seems attractive. In </w:t>
      </w:r>
      <w:proofErr w:type="gramStart"/>
      <w:r w:rsidRPr="00603763">
        <w:rPr>
          <w:rFonts w:ascii="Arial" w:hAnsi="Arial" w:cs="Arial"/>
          <w:iCs/>
        </w:rPr>
        <w:t>this</w:t>
      </w:r>
      <w:proofErr w:type="gramEnd"/>
      <w:r w:rsidRPr="00603763">
        <w:rPr>
          <w:rFonts w:ascii="Arial" w:hAnsi="Arial" w:cs="Arial"/>
          <w:iCs/>
        </w:rPr>
        <w:t xml:space="preserve"> module we come to see, however, that overcoming differences in the natural sciences, even when confronting what we might take to be the same empirical phenomena, is no easy matter. In the historical work of this module, we see how rivalry between communities has developed it the context of national political rivalry, and ask whether science can transcend such differences to achieve globally recognised truths.</w:t>
      </w:r>
    </w:p>
    <w:p w14:paraId="58C77042" w14:textId="77777777" w:rsidR="00641D6D" w:rsidRPr="00302082" w:rsidRDefault="00641D6D" w:rsidP="00302082">
      <w:pPr>
        <w:pBdr>
          <w:bottom w:val="single" w:sz="6" w:space="1" w:color="auto"/>
        </w:pBdr>
        <w:spacing w:after="120" w:line="240" w:lineRule="auto"/>
        <w:ind w:right="260"/>
        <w:rPr>
          <w:rFonts w:ascii="Arial" w:hAnsi="Arial" w:cs="Arial"/>
        </w:rPr>
      </w:pPr>
    </w:p>
    <w:p w14:paraId="762A711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4236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4146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2C2C6E" w14:textId="77777777" w:rsidTr="00154D48">
        <w:trPr>
          <w:trHeight w:val="317"/>
        </w:trPr>
        <w:tc>
          <w:tcPr>
            <w:tcW w:w="1526" w:type="dxa"/>
          </w:tcPr>
          <w:p w14:paraId="2B3331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5F8E55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833BC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D9947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C4CEC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DA2371" w14:textId="77777777" w:rsidTr="00154D48">
        <w:trPr>
          <w:trHeight w:val="305"/>
        </w:trPr>
        <w:tc>
          <w:tcPr>
            <w:tcW w:w="1526" w:type="dxa"/>
          </w:tcPr>
          <w:p w14:paraId="6FB14A4E" w14:textId="77777777" w:rsidR="00422B69" w:rsidRPr="00613708" w:rsidRDefault="00422B69" w:rsidP="00613708">
            <w:pPr>
              <w:spacing w:after="120"/>
              <w:ind w:right="-115"/>
              <w:rPr>
                <w:rFonts w:ascii="Arial" w:hAnsi="Arial" w:cs="Arial"/>
                <w:sz w:val="18"/>
                <w:szCs w:val="18"/>
              </w:rPr>
            </w:pPr>
          </w:p>
        </w:tc>
        <w:tc>
          <w:tcPr>
            <w:tcW w:w="1701" w:type="dxa"/>
          </w:tcPr>
          <w:p w14:paraId="7F7C8413" w14:textId="77777777" w:rsidR="00422B69" w:rsidRPr="00613708" w:rsidRDefault="00422B69" w:rsidP="00613708">
            <w:pPr>
              <w:spacing w:after="120"/>
              <w:rPr>
                <w:rFonts w:ascii="Arial" w:hAnsi="Arial" w:cs="Arial"/>
                <w:sz w:val="18"/>
                <w:szCs w:val="18"/>
              </w:rPr>
            </w:pPr>
          </w:p>
        </w:tc>
        <w:tc>
          <w:tcPr>
            <w:tcW w:w="1871" w:type="dxa"/>
          </w:tcPr>
          <w:p w14:paraId="66E3C2EA" w14:textId="77777777" w:rsidR="00422B69" w:rsidRPr="00613708" w:rsidRDefault="00422B69" w:rsidP="00613708">
            <w:pPr>
              <w:spacing w:after="120"/>
              <w:rPr>
                <w:rFonts w:ascii="Arial" w:hAnsi="Arial" w:cs="Arial"/>
                <w:sz w:val="18"/>
                <w:szCs w:val="18"/>
              </w:rPr>
            </w:pPr>
          </w:p>
        </w:tc>
        <w:tc>
          <w:tcPr>
            <w:tcW w:w="2552" w:type="dxa"/>
          </w:tcPr>
          <w:p w14:paraId="4AB96825" w14:textId="77777777" w:rsidR="00422B69" w:rsidRPr="00613708" w:rsidRDefault="00422B69" w:rsidP="00613708">
            <w:pPr>
              <w:spacing w:after="120"/>
              <w:rPr>
                <w:rFonts w:ascii="Arial" w:hAnsi="Arial" w:cs="Arial"/>
                <w:sz w:val="18"/>
                <w:szCs w:val="18"/>
              </w:rPr>
            </w:pPr>
          </w:p>
        </w:tc>
        <w:tc>
          <w:tcPr>
            <w:tcW w:w="3032" w:type="dxa"/>
          </w:tcPr>
          <w:p w14:paraId="45DD24D0" w14:textId="77777777" w:rsidR="00422B69" w:rsidRPr="00613708" w:rsidRDefault="00422B69" w:rsidP="00613708">
            <w:pPr>
              <w:spacing w:after="120"/>
              <w:rPr>
                <w:rFonts w:ascii="Arial" w:hAnsi="Arial" w:cs="Arial"/>
                <w:sz w:val="18"/>
                <w:szCs w:val="18"/>
              </w:rPr>
            </w:pPr>
          </w:p>
        </w:tc>
      </w:tr>
      <w:tr w:rsidR="00302082" w:rsidRPr="00302082" w14:paraId="636F1834" w14:textId="77777777" w:rsidTr="00154D48">
        <w:trPr>
          <w:trHeight w:val="305"/>
        </w:trPr>
        <w:tc>
          <w:tcPr>
            <w:tcW w:w="1526" w:type="dxa"/>
          </w:tcPr>
          <w:p w14:paraId="7E8E84C2" w14:textId="77777777" w:rsidR="00422B69" w:rsidRPr="00613708" w:rsidRDefault="00422B69" w:rsidP="00613708">
            <w:pPr>
              <w:spacing w:after="120"/>
              <w:ind w:right="-115"/>
              <w:rPr>
                <w:rFonts w:ascii="Arial" w:hAnsi="Arial" w:cs="Arial"/>
                <w:sz w:val="18"/>
                <w:szCs w:val="18"/>
              </w:rPr>
            </w:pPr>
          </w:p>
        </w:tc>
        <w:tc>
          <w:tcPr>
            <w:tcW w:w="1701" w:type="dxa"/>
          </w:tcPr>
          <w:p w14:paraId="3C87F718" w14:textId="77777777" w:rsidR="00422B69" w:rsidRPr="00613708" w:rsidRDefault="00422B69" w:rsidP="00613708">
            <w:pPr>
              <w:spacing w:after="120"/>
              <w:rPr>
                <w:rFonts w:ascii="Arial" w:hAnsi="Arial" w:cs="Arial"/>
                <w:sz w:val="18"/>
                <w:szCs w:val="18"/>
              </w:rPr>
            </w:pPr>
          </w:p>
        </w:tc>
        <w:tc>
          <w:tcPr>
            <w:tcW w:w="1871" w:type="dxa"/>
          </w:tcPr>
          <w:p w14:paraId="471F2DDB" w14:textId="77777777" w:rsidR="00422B69" w:rsidRPr="00613708" w:rsidRDefault="00422B69" w:rsidP="00613708">
            <w:pPr>
              <w:spacing w:after="120"/>
              <w:rPr>
                <w:rFonts w:ascii="Arial" w:hAnsi="Arial" w:cs="Arial"/>
                <w:sz w:val="18"/>
                <w:szCs w:val="18"/>
              </w:rPr>
            </w:pPr>
          </w:p>
        </w:tc>
        <w:tc>
          <w:tcPr>
            <w:tcW w:w="2552" w:type="dxa"/>
          </w:tcPr>
          <w:p w14:paraId="122F181B" w14:textId="77777777" w:rsidR="00422B69" w:rsidRPr="00613708" w:rsidRDefault="00422B69" w:rsidP="00613708">
            <w:pPr>
              <w:spacing w:after="120"/>
              <w:rPr>
                <w:rFonts w:ascii="Arial" w:hAnsi="Arial" w:cs="Arial"/>
                <w:sz w:val="18"/>
                <w:szCs w:val="18"/>
              </w:rPr>
            </w:pPr>
          </w:p>
        </w:tc>
        <w:tc>
          <w:tcPr>
            <w:tcW w:w="3032" w:type="dxa"/>
          </w:tcPr>
          <w:p w14:paraId="33BC8CB7" w14:textId="77777777" w:rsidR="00422B69" w:rsidRPr="00613708" w:rsidRDefault="00422B69" w:rsidP="00613708">
            <w:pPr>
              <w:spacing w:after="120"/>
              <w:rPr>
                <w:rFonts w:ascii="Arial" w:hAnsi="Arial" w:cs="Arial"/>
                <w:sz w:val="18"/>
                <w:szCs w:val="18"/>
              </w:rPr>
            </w:pPr>
          </w:p>
        </w:tc>
      </w:tr>
    </w:tbl>
    <w:p w14:paraId="380066E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87C89" w14:textId="77777777" w:rsidR="00201C5F" w:rsidRDefault="00201C5F" w:rsidP="009A2D37">
      <w:pPr>
        <w:spacing w:after="0" w:line="240" w:lineRule="auto"/>
      </w:pPr>
      <w:r>
        <w:separator/>
      </w:r>
    </w:p>
  </w:endnote>
  <w:endnote w:type="continuationSeparator" w:id="0">
    <w:p w14:paraId="640409B8" w14:textId="77777777" w:rsidR="00201C5F" w:rsidRDefault="00201C5F" w:rsidP="009A2D37">
      <w:pPr>
        <w:spacing w:after="0" w:line="240" w:lineRule="auto"/>
      </w:pPr>
      <w:r>
        <w:continuationSeparator/>
      </w:r>
    </w:p>
  </w:endnote>
  <w:endnote w:type="continuationNotice" w:id="1">
    <w:p w14:paraId="3520D08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392127" w14:textId="1315E195" w:rsidR="008B2543" w:rsidRDefault="0019787E" w:rsidP="009A2D37">
        <w:pPr>
          <w:pStyle w:val="Footer"/>
          <w:jc w:val="center"/>
        </w:pPr>
        <w:r>
          <w:fldChar w:fldCharType="begin"/>
        </w:r>
        <w:r>
          <w:instrText xml:space="preserve"> PAGE   \* MERGEFORMAT </w:instrText>
        </w:r>
        <w:r>
          <w:fldChar w:fldCharType="separate"/>
        </w:r>
        <w:r w:rsidR="001275C9">
          <w:rPr>
            <w:noProof/>
          </w:rPr>
          <w:t>3</w:t>
        </w:r>
        <w:r>
          <w:rPr>
            <w:noProof/>
          </w:rPr>
          <w:fldChar w:fldCharType="end"/>
        </w:r>
      </w:p>
    </w:sdtContent>
  </w:sdt>
  <w:p w14:paraId="2DB9BF6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E8D3" w14:textId="77777777" w:rsidR="00201C5F" w:rsidRDefault="00201C5F" w:rsidP="009A2D37">
      <w:pPr>
        <w:spacing w:after="0" w:line="240" w:lineRule="auto"/>
      </w:pPr>
      <w:r>
        <w:separator/>
      </w:r>
    </w:p>
  </w:footnote>
  <w:footnote w:type="continuationSeparator" w:id="0">
    <w:p w14:paraId="11EAEBE5" w14:textId="77777777" w:rsidR="00201C5F" w:rsidRDefault="00201C5F" w:rsidP="009A2D37">
      <w:pPr>
        <w:spacing w:after="0" w:line="240" w:lineRule="auto"/>
      </w:pPr>
      <w:r>
        <w:continuationSeparator/>
      </w:r>
    </w:p>
  </w:footnote>
  <w:footnote w:type="continuationNotice" w:id="1">
    <w:p w14:paraId="4DE9701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A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6E102" wp14:editId="4D22E8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AA0DDB" w14:textId="77777777" w:rsidR="008B2543" w:rsidRPr="008C00F8" w:rsidRDefault="008B2543" w:rsidP="005E6D38">
    <w:pPr>
      <w:pStyle w:val="Heading1"/>
      <w:spacing w:before="60" w:after="60"/>
      <w:rPr>
        <w:rFonts w:ascii="Arial" w:hAnsi="Arial" w:cs="Arial"/>
      </w:rPr>
    </w:pPr>
  </w:p>
  <w:p w14:paraId="0AE234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0580" w14:textId="131E33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447A8E" wp14:editId="111E67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5D3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1B3C14"/>
    <w:multiLevelType w:val="hybridMultilevel"/>
    <w:tmpl w:val="FBD60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5C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1A2B"/>
    <w:rsid w:val="005D4AED"/>
    <w:rsid w:val="005D7CD0"/>
    <w:rsid w:val="005E1A3A"/>
    <w:rsid w:val="005E6ADC"/>
    <w:rsid w:val="005E6D10"/>
    <w:rsid w:val="005E6D38"/>
    <w:rsid w:val="005E7B3F"/>
    <w:rsid w:val="005F040F"/>
    <w:rsid w:val="005F2C42"/>
    <w:rsid w:val="00603763"/>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55E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36"/>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BE3"/>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B8A4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BAA25-0C65-4E62-B3F2-938A08C7A6E6}">
  <ds:schemaRefs>
    <ds:schemaRef ds:uri="http://schemas.openxmlformats.org/officeDocument/2006/bibliography"/>
  </ds:schemaRefs>
</ds:datastoreItem>
</file>

<file path=customXml/itemProps2.xml><?xml version="1.0" encoding="utf-8"?>
<ds:datastoreItem xmlns:ds="http://schemas.openxmlformats.org/officeDocument/2006/customXml" ds:itemID="{E1906309-7D0A-4770-9782-6563BC07AE6D}"/>
</file>

<file path=customXml/itemProps3.xml><?xml version="1.0" encoding="utf-8"?>
<ds:datastoreItem xmlns:ds="http://schemas.openxmlformats.org/officeDocument/2006/customXml" ds:itemID="{98DADE08-6C17-459E-852E-9BCF98809C24}"/>
</file>

<file path=customXml/itemProps4.xml><?xml version="1.0" encoding="utf-8"?>
<ds:datastoreItem xmlns:ds="http://schemas.openxmlformats.org/officeDocument/2006/customXml" ds:itemID="{B6C0CE10-776D-4098-97A6-16F8C3B46C59}"/>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2019-03-19T15:00:00Z</dcterms:created>
  <dcterms:modified xsi:type="dcterms:W3CDTF">2019-03-19T15:00:00Z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