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09" w:rsidRPr="00302082" w:rsidRDefault="00683609" w:rsidP="00683609">
      <w:pPr>
        <w:spacing w:after="0" w:line="240" w:lineRule="auto"/>
        <w:rPr>
          <w:rFonts w:ascii="Arial" w:hAnsi="Arial" w:cs="Arial"/>
        </w:rPr>
      </w:pP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706D8C" w:rsidRDefault="0021054D" w:rsidP="00D50113">
      <w:pPr>
        <w:spacing w:after="120" w:line="240" w:lineRule="auto"/>
        <w:ind w:left="426" w:right="260"/>
        <w:jc w:val="both"/>
        <w:rPr>
          <w:rFonts w:ascii="Arial" w:hAnsi="Arial" w:cs="Arial"/>
        </w:rPr>
      </w:pPr>
      <w:r>
        <w:rPr>
          <w:rFonts w:ascii="Arial" w:hAnsi="Arial" w:cs="Arial"/>
          <w:bCs/>
        </w:rPr>
        <w:t>MEMS8820</w:t>
      </w:r>
      <w:r w:rsidR="00412C3C">
        <w:rPr>
          <w:rFonts w:ascii="Arial" w:hAnsi="Arial" w:cs="Arial"/>
          <w:bCs/>
        </w:rPr>
        <w:t xml:space="preserve"> (MT882)</w:t>
      </w:r>
      <w:r>
        <w:rPr>
          <w:rFonts w:ascii="Arial" w:hAnsi="Arial" w:cs="Arial"/>
          <w:bCs/>
        </w:rPr>
        <w:t xml:space="preserve"> </w:t>
      </w:r>
      <w:r w:rsidR="00EF6B8C">
        <w:rPr>
          <w:rFonts w:ascii="Arial" w:hAnsi="Arial" w:cs="Arial"/>
          <w:bCs/>
        </w:rPr>
        <w:t>Material C</w:t>
      </w:r>
      <w:r w:rsidR="00DC142A">
        <w:rPr>
          <w:rFonts w:ascii="Arial" w:hAnsi="Arial" w:cs="Arial"/>
          <w:bCs/>
        </w:rPr>
        <w:t>ulture</w:t>
      </w:r>
      <w:r w:rsidR="00EF6B8C">
        <w:rPr>
          <w:rFonts w:ascii="Arial" w:hAnsi="Arial" w:cs="Arial"/>
          <w:bCs/>
        </w:rPr>
        <w:t xml:space="preserve"> in </w:t>
      </w:r>
      <w:r w:rsidR="00311278">
        <w:rPr>
          <w:rFonts w:ascii="Arial" w:hAnsi="Arial" w:cs="Arial"/>
          <w:bCs/>
        </w:rPr>
        <w:t xml:space="preserve">the </w:t>
      </w:r>
      <w:r w:rsidR="00EF6B8C">
        <w:rPr>
          <w:rFonts w:ascii="Arial" w:hAnsi="Arial" w:cs="Arial"/>
          <w:bCs/>
        </w:rPr>
        <w:t>Early M</w:t>
      </w:r>
      <w:r w:rsidR="00311278">
        <w:rPr>
          <w:rFonts w:ascii="Arial" w:hAnsi="Arial" w:cs="Arial"/>
          <w:bCs/>
        </w:rPr>
        <w:t>odern World</w:t>
      </w:r>
      <w:bookmarkStart w:id="0" w:name="_GoBack"/>
      <w:bookmarkEnd w:id="0"/>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706D8C" w:rsidP="00D50113">
      <w:pPr>
        <w:spacing w:after="120" w:line="240" w:lineRule="auto"/>
        <w:ind w:left="426" w:right="260"/>
        <w:rPr>
          <w:rFonts w:ascii="Arial" w:hAnsi="Arial" w:cs="Arial"/>
          <w:iCs/>
        </w:rPr>
      </w:pPr>
      <w:r w:rsidRPr="00EC7C12">
        <w:rPr>
          <w:rFonts w:ascii="Arial" w:hAnsi="Arial" w:cs="Arial"/>
          <w:iCs/>
        </w:rPr>
        <w:t>Centre for Medieval and Early Modern Studies</w:t>
      </w:r>
      <w:r w:rsidR="006C7288">
        <w:rPr>
          <w:rFonts w:ascii="Arial" w:hAnsi="Arial" w:cs="Arial"/>
          <w:iCs/>
        </w:rPr>
        <w:t xml:space="preserve"> (MEMS)</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706D8C" w:rsidP="00D50113">
      <w:pPr>
        <w:spacing w:after="120" w:line="240" w:lineRule="auto"/>
        <w:ind w:left="426" w:right="260"/>
        <w:rPr>
          <w:rFonts w:ascii="Arial" w:hAnsi="Arial" w:cs="Arial"/>
          <w:iCs/>
        </w:rPr>
      </w:pPr>
      <w:r>
        <w:rPr>
          <w:rFonts w:ascii="Arial" w:hAnsi="Arial" w:cs="Arial"/>
          <w:iCs/>
        </w:rPr>
        <w:t>Level 7</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706D8C" w:rsidRPr="00EC7C12" w:rsidRDefault="00706D8C" w:rsidP="00706D8C">
      <w:pPr>
        <w:spacing w:after="120" w:line="240" w:lineRule="auto"/>
        <w:ind w:left="426" w:right="260"/>
        <w:rPr>
          <w:rFonts w:ascii="Arial" w:hAnsi="Arial" w:cs="Arial"/>
        </w:rPr>
      </w:pPr>
      <w:r w:rsidRPr="00EC7C12">
        <w:rPr>
          <w:rFonts w:ascii="Arial" w:hAnsi="Arial" w:cs="Arial"/>
        </w:rPr>
        <w:t>30 credits; 15 ECTS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6D13F3" w:rsidRPr="00EF061B" w:rsidRDefault="00A454FA" w:rsidP="003F52F5">
      <w:pPr>
        <w:pStyle w:val="ListParagraph"/>
        <w:ind w:left="426"/>
        <w:rPr>
          <w:rFonts w:ascii="Arial" w:hAnsi="Arial" w:cs="Arial"/>
        </w:rPr>
      </w:pPr>
      <w:r>
        <w:rPr>
          <w:rFonts w:ascii="Arial" w:hAnsi="Arial" w:cs="Arial"/>
        </w:rPr>
        <w:t>Autumn or</w:t>
      </w:r>
      <w:r w:rsidR="006D13F3" w:rsidRPr="00EF061B">
        <w:rPr>
          <w:rFonts w:ascii="Arial" w:hAnsi="Arial" w:cs="Arial"/>
        </w:rPr>
        <w:t xml:space="preserve"> </w:t>
      </w:r>
      <w:proofErr w:type="gramStart"/>
      <w:r w:rsidR="006D13F3" w:rsidRPr="00EF061B">
        <w:rPr>
          <w:rFonts w:ascii="Arial" w:hAnsi="Arial" w:cs="Arial"/>
        </w:rPr>
        <w:t>Spring</w:t>
      </w:r>
      <w:proofErr w:type="gramEnd"/>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6174D" w:rsidRDefault="006C7288" w:rsidP="00D50113">
      <w:pPr>
        <w:spacing w:after="120" w:line="240" w:lineRule="auto"/>
        <w:ind w:left="426" w:right="260"/>
        <w:rPr>
          <w:rFonts w:ascii="Arial" w:hAnsi="Arial" w:cs="Arial"/>
          <w:iCs/>
        </w:rPr>
      </w:pPr>
      <w:r>
        <w:rPr>
          <w:rFonts w:ascii="Arial" w:hAnsi="Arial" w:cs="Arial"/>
          <w:iCs/>
        </w:rPr>
        <w:t>None</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Default="00706D8C" w:rsidP="00A454FA">
      <w:pPr>
        <w:spacing w:after="120" w:line="240" w:lineRule="auto"/>
        <w:ind w:left="426" w:right="260"/>
        <w:rPr>
          <w:rFonts w:ascii="Arial" w:hAnsi="Arial" w:cs="Arial"/>
          <w:iCs/>
        </w:rPr>
      </w:pPr>
      <w:r>
        <w:rPr>
          <w:rFonts w:ascii="Arial" w:hAnsi="Arial" w:cs="Arial"/>
          <w:iCs/>
        </w:rPr>
        <w:t>M</w:t>
      </w:r>
      <w:r w:rsidR="00A454FA">
        <w:rPr>
          <w:rFonts w:ascii="Arial" w:hAnsi="Arial" w:cs="Arial"/>
          <w:iCs/>
        </w:rPr>
        <w:t>A</w:t>
      </w:r>
      <w:r w:rsidR="00A64F6D">
        <w:rPr>
          <w:rFonts w:ascii="Arial" w:hAnsi="Arial" w:cs="Arial"/>
          <w:iCs/>
        </w:rPr>
        <w:t xml:space="preserve"> in Medieval and Early Modern Studies</w:t>
      </w:r>
    </w:p>
    <w:p w:rsidR="006C7288" w:rsidRPr="0036174D" w:rsidRDefault="006C7288" w:rsidP="00A454FA">
      <w:pPr>
        <w:spacing w:after="120" w:line="240" w:lineRule="auto"/>
        <w:ind w:left="426" w:right="260"/>
        <w:rPr>
          <w:rFonts w:ascii="Arial" w:hAnsi="Arial" w:cs="Arial"/>
          <w:iCs/>
        </w:rPr>
      </w:pPr>
      <w:r>
        <w:rPr>
          <w:rFonts w:ascii="Arial" w:hAnsi="Arial" w:cs="Arial"/>
          <w:iCs/>
        </w:rPr>
        <w:t>MA Modern History</w:t>
      </w:r>
    </w:p>
    <w:p w:rsidR="009A2D37" w:rsidRPr="00302082" w:rsidRDefault="009A2D37" w:rsidP="00D50113">
      <w:pPr>
        <w:numPr>
          <w:ilvl w:val="0"/>
          <w:numId w:val="1"/>
        </w:numPr>
        <w:spacing w:after="120" w:line="240" w:lineRule="auto"/>
        <w:ind w:left="426" w:right="260" w:hanging="426"/>
        <w:rPr>
          <w:rFonts w:ascii="Arial" w:hAnsi="Arial" w:cs="Arial"/>
          <w:b/>
        </w:rPr>
      </w:pPr>
      <w:r w:rsidRPr="008242D7">
        <w:rPr>
          <w:rFonts w:ascii="Arial" w:hAnsi="Arial" w:cs="Arial"/>
          <w:b/>
        </w:rPr>
        <w:t>The intended subject specific learning outcomes</w:t>
      </w:r>
      <w:r w:rsidR="00C729D7" w:rsidRPr="008242D7">
        <w:rPr>
          <w:rFonts w:ascii="Arial" w:hAnsi="Arial" w:cs="Arial"/>
          <w:b/>
        </w:rPr>
        <w:t>.</w:t>
      </w:r>
      <w:r w:rsidR="00C729D7" w:rsidRPr="003F52F5">
        <w:rPr>
          <w:rFonts w:ascii="Arial" w:hAnsi="Arial" w:cs="Arial"/>
          <w:b/>
        </w:rPr>
        <w:br/>
      </w:r>
      <w:r w:rsidR="00C729D7" w:rsidRPr="00302082">
        <w:rPr>
          <w:rFonts w:ascii="Arial" w:hAnsi="Arial" w:cs="Arial"/>
          <w:b/>
        </w:rPr>
        <w:t>On successfully completing the module students will be able to:</w:t>
      </w:r>
    </w:p>
    <w:p w:rsidR="0054782D" w:rsidRPr="00C327F0" w:rsidRDefault="00296F4D" w:rsidP="008242D7">
      <w:pPr>
        <w:pStyle w:val="ListParagraph"/>
        <w:numPr>
          <w:ilvl w:val="0"/>
          <w:numId w:val="15"/>
        </w:numPr>
        <w:spacing w:after="120" w:line="240" w:lineRule="auto"/>
        <w:ind w:left="426" w:right="260"/>
        <w:jc w:val="both"/>
        <w:rPr>
          <w:rFonts w:ascii="Arial" w:hAnsi="Arial" w:cs="Arial"/>
        </w:rPr>
      </w:pPr>
      <w:r w:rsidRPr="005D460B">
        <w:rPr>
          <w:rFonts w:ascii="Arial" w:hAnsi="Arial" w:cs="Arial"/>
          <w:iCs/>
        </w:rPr>
        <w:t>Demonstrate</w:t>
      </w:r>
      <w:r w:rsidR="00125AA3" w:rsidRPr="005D460B">
        <w:rPr>
          <w:rFonts w:ascii="Arial" w:hAnsi="Arial" w:cs="Arial"/>
          <w:iCs/>
        </w:rPr>
        <w:t xml:space="preserve"> a systematic</w:t>
      </w:r>
      <w:r w:rsidR="00D1695C" w:rsidRPr="005D460B">
        <w:rPr>
          <w:rFonts w:ascii="Arial" w:hAnsi="Arial" w:cs="Arial"/>
          <w:iCs/>
        </w:rPr>
        <w:t xml:space="preserve"> understanding of</w:t>
      </w:r>
      <w:r w:rsidR="007B3CDF" w:rsidRPr="005D460B">
        <w:rPr>
          <w:rFonts w:ascii="Arial" w:hAnsi="Arial" w:cs="Arial"/>
          <w:iCs/>
        </w:rPr>
        <w:t xml:space="preserve"> the</w:t>
      </w:r>
      <w:r w:rsidR="0054782D" w:rsidRPr="005D460B">
        <w:rPr>
          <w:rFonts w:ascii="Arial" w:hAnsi="Arial" w:cs="Arial"/>
          <w:iCs/>
        </w:rPr>
        <w:t xml:space="preserve"> dramatic rise in the availability and consumption of goods, and </w:t>
      </w:r>
      <w:r w:rsidR="00711FB9" w:rsidRPr="005D460B">
        <w:rPr>
          <w:rFonts w:ascii="Arial" w:hAnsi="Arial" w:cs="Arial"/>
          <w:iCs/>
        </w:rPr>
        <w:t xml:space="preserve">of </w:t>
      </w:r>
      <w:r w:rsidR="0054782D" w:rsidRPr="005D460B">
        <w:rPr>
          <w:rFonts w:ascii="Arial" w:hAnsi="Arial" w:cs="Arial"/>
          <w:iCs/>
        </w:rPr>
        <w:t>new global connections</w:t>
      </w:r>
      <w:r w:rsidR="00125AA3" w:rsidRPr="005D460B">
        <w:rPr>
          <w:rFonts w:ascii="Arial" w:hAnsi="Arial" w:cs="Arial"/>
          <w:iCs/>
        </w:rPr>
        <w:t>, cultural encounter and exchange</w:t>
      </w:r>
      <w:r w:rsidR="007B3CDF" w:rsidRPr="005D460B">
        <w:rPr>
          <w:rFonts w:ascii="Arial" w:hAnsi="Arial" w:cs="Arial"/>
          <w:iCs/>
        </w:rPr>
        <w:t xml:space="preserve"> in the </w:t>
      </w:r>
      <w:r w:rsidR="006528CF">
        <w:rPr>
          <w:rFonts w:ascii="Arial" w:hAnsi="Arial" w:cs="Arial"/>
          <w:iCs/>
        </w:rPr>
        <w:t>E</w:t>
      </w:r>
      <w:r w:rsidR="007B3CDF" w:rsidRPr="005D460B">
        <w:rPr>
          <w:rFonts w:ascii="Arial" w:hAnsi="Arial" w:cs="Arial"/>
          <w:iCs/>
        </w:rPr>
        <w:t xml:space="preserve">arly </w:t>
      </w:r>
      <w:r w:rsidR="006528CF">
        <w:rPr>
          <w:rFonts w:ascii="Arial" w:hAnsi="Arial" w:cs="Arial"/>
          <w:iCs/>
        </w:rPr>
        <w:t>M</w:t>
      </w:r>
      <w:r w:rsidR="007B3CDF" w:rsidRPr="005D460B">
        <w:rPr>
          <w:rFonts w:ascii="Arial" w:hAnsi="Arial" w:cs="Arial"/>
          <w:iCs/>
        </w:rPr>
        <w:t xml:space="preserve">odern period and </w:t>
      </w:r>
      <w:r w:rsidR="00711FB9" w:rsidRPr="005D460B">
        <w:rPr>
          <w:rFonts w:ascii="Arial" w:hAnsi="Arial" w:cs="Arial"/>
          <w:iCs/>
        </w:rPr>
        <w:t xml:space="preserve">show </w:t>
      </w:r>
      <w:r w:rsidR="007B3CDF" w:rsidRPr="005D460B">
        <w:rPr>
          <w:rFonts w:ascii="Arial" w:hAnsi="Arial" w:cs="Arial"/>
          <w:iCs/>
        </w:rPr>
        <w:t>the ability to bring these themes together.</w:t>
      </w:r>
      <w:r w:rsidR="001D12D2" w:rsidRPr="005D460B">
        <w:rPr>
          <w:rFonts w:ascii="Arial" w:hAnsi="Arial" w:cs="Arial"/>
          <w:iCs/>
        </w:rPr>
        <w:t xml:space="preserve"> </w:t>
      </w:r>
    </w:p>
    <w:p w:rsidR="00C327F0" w:rsidRPr="005D460B" w:rsidRDefault="00C327F0" w:rsidP="00C327F0">
      <w:pPr>
        <w:pStyle w:val="ListParagraph"/>
        <w:spacing w:after="120" w:line="240" w:lineRule="auto"/>
        <w:ind w:left="426" w:right="260"/>
        <w:jc w:val="both"/>
        <w:rPr>
          <w:rFonts w:ascii="Arial" w:hAnsi="Arial" w:cs="Arial"/>
        </w:rPr>
      </w:pPr>
    </w:p>
    <w:p w:rsidR="00C327F0" w:rsidRPr="00C327F0" w:rsidRDefault="002019FF" w:rsidP="00C327F0">
      <w:pPr>
        <w:pStyle w:val="ListParagraph"/>
        <w:numPr>
          <w:ilvl w:val="0"/>
          <w:numId w:val="15"/>
        </w:numPr>
        <w:spacing w:after="120" w:line="240" w:lineRule="auto"/>
        <w:ind w:left="426" w:right="260"/>
        <w:jc w:val="both"/>
        <w:rPr>
          <w:rFonts w:ascii="Arial" w:hAnsi="Arial" w:cs="Arial"/>
        </w:rPr>
      </w:pPr>
      <w:r w:rsidRPr="005D460B">
        <w:rPr>
          <w:rFonts w:ascii="Arial" w:hAnsi="Arial" w:cs="Arial"/>
          <w:iCs/>
        </w:rPr>
        <w:t xml:space="preserve">Demonstrate a systematic understanding of the new insights which material and visual evidence has revealed in </w:t>
      </w:r>
      <w:r w:rsidR="00632411" w:rsidRPr="005D460B">
        <w:rPr>
          <w:rFonts w:ascii="Arial" w:hAnsi="Arial" w:cs="Arial"/>
          <w:iCs/>
        </w:rPr>
        <w:t>current research into everyday experiences</w:t>
      </w:r>
      <w:r w:rsidRPr="005D460B">
        <w:rPr>
          <w:rFonts w:ascii="Arial" w:hAnsi="Arial" w:cs="Arial"/>
          <w:iCs/>
        </w:rPr>
        <w:t xml:space="preserve">, elite and popular culture, </w:t>
      </w:r>
      <w:r w:rsidR="00632411" w:rsidRPr="005D460B">
        <w:rPr>
          <w:rFonts w:ascii="Arial" w:hAnsi="Arial" w:cs="Arial"/>
          <w:iCs/>
        </w:rPr>
        <w:t xml:space="preserve">and the importance of artisans and craftsmen in </w:t>
      </w:r>
      <w:r w:rsidR="006528CF">
        <w:rPr>
          <w:rFonts w:ascii="Arial" w:hAnsi="Arial" w:cs="Arial"/>
          <w:iCs/>
        </w:rPr>
        <w:t>E</w:t>
      </w:r>
      <w:r w:rsidR="00632411" w:rsidRPr="005D460B">
        <w:rPr>
          <w:rFonts w:ascii="Arial" w:hAnsi="Arial" w:cs="Arial"/>
          <w:iCs/>
        </w:rPr>
        <w:t xml:space="preserve">arly </w:t>
      </w:r>
      <w:r w:rsidR="006528CF">
        <w:rPr>
          <w:rFonts w:ascii="Arial" w:hAnsi="Arial" w:cs="Arial"/>
          <w:iCs/>
        </w:rPr>
        <w:t>M</w:t>
      </w:r>
      <w:r w:rsidR="00632411" w:rsidRPr="005D460B">
        <w:rPr>
          <w:rFonts w:ascii="Arial" w:hAnsi="Arial" w:cs="Arial"/>
          <w:iCs/>
        </w:rPr>
        <w:t>odern life.</w:t>
      </w:r>
      <w:r w:rsidR="006E69F3">
        <w:rPr>
          <w:rFonts w:ascii="Arial" w:hAnsi="Arial" w:cs="Arial"/>
          <w:iCs/>
        </w:rPr>
        <w:t xml:space="preserve"> </w:t>
      </w:r>
    </w:p>
    <w:p w:rsidR="00C327F0" w:rsidRPr="005D460B" w:rsidRDefault="00C327F0" w:rsidP="00C327F0">
      <w:pPr>
        <w:pStyle w:val="ListParagraph"/>
        <w:spacing w:after="120" w:line="240" w:lineRule="auto"/>
        <w:ind w:left="426" w:right="260"/>
        <w:jc w:val="both"/>
        <w:rPr>
          <w:rFonts w:ascii="Arial" w:hAnsi="Arial" w:cs="Arial"/>
        </w:rPr>
      </w:pPr>
    </w:p>
    <w:p w:rsidR="00A04443" w:rsidRDefault="00CC562F" w:rsidP="008242D7">
      <w:pPr>
        <w:pStyle w:val="ListParagraph"/>
        <w:numPr>
          <w:ilvl w:val="0"/>
          <w:numId w:val="15"/>
        </w:numPr>
        <w:spacing w:after="120" w:line="240" w:lineRule="auto"/>
        <w:ind w:left="426" w:right="260"/>
        <w:jc w:val="both"/>
        <w:rPr>
          <w:rFonts w:ascii="Arial" w:hAnsi="Arial" w:cs="Arial"/>
        </w:rPr>
      </w:pPr>
      <w:r w:rsidRPr="005D460B">
        <w:rPr>
          <w:rFonts w:ascii="Arial" w:hAnsi="Arial" w:cs="Arial"/>
          <w:iCs/>
        </w:rPr>
        <w:t xml:space="preserve">Demonstrate a systematic understanding of </w:t>
      </w:r>
      <w:r w:rsidR="002019FF" w:rsidRPr="005D460B">
        <w:rPr>
          <w:rFonts w:ascii="Arial" w:hAnsi="Arial" w:cs="Arial"/>
          <w:iCs/>
        </w:rPr>
        <w:t>different techniques and methodologies used to interpret</w:t>
      </w:r>
      <w:r w:rsidRPr="005D460B">
        <w:rPr>
          <w:rFonts w:ascii="Arial" w:hAnsi="Arial" w:cs="Arial"/>
          <w:iCs/>
        </w:rPr>
        <w:t xml:space="preserve"> </w:t>
      </w:r>
      <w:r w:rsidR="002019FF" w:rsidRPr="005D460B">
        <w:rPr>
          <w:rFonts w:ascii="Arial" w:hAnsi="Arial" w:cs="Arial"/>
          <w:iCs/>
        </w:rPr>
        <w:t xml:space="preserve">material and visual evidence, and </w:t>
      </w:r>
      <w:r w:rsidR="00813080" w:rsidRPr="005D460B">
        <w:rPr>
          <w:rFonts w:ascii="Arial" w:hAnsi="Arial" w:cs="Arial"/>
        </w:rPr>
        <w:t xml:space="preserve">compare </w:t>
      </w:r>
      <w:r w:rsidR="00A05185" w:rsidRPr="005D460B">
        <w:rPr>
          <w:rFonts w:ascii="Arial" w:hAnsi="Arial" w:cs="Arial"/>
        </w:rPr>
        <w:t xml:space="preserve">how material and visual evidence is used by historians and </w:t>
      </w:r>
      <w:r w:rsidR="00813080" w:rsidRPr="005D460B">
        <w:rPr>
          <w:rFonts w:ascii="Arial" w:hAnsi="Arial" w:cs="Arial"/>
        </w:rPr>
        <w:t xml:space="preserve">scholars in </w:t>
      </w:r>
      <w:r w:rsidR="00A05185" w:rsidRPr="005D460B">
        <w:rPr>
          <w:rFonts w:ascii="Arial" w:hAnsi="Arial" w:cs="Arial"/>
        </w:rPr>
        <w:t>other disciplines</w:t>
      </w:r>
      <w:r w:rsidR="00007A70" w:rsidRPr="005D460B">
        <w:rPr>
          <w:rFonts w:ascii="Arial" w:hAnsi="Arial" w:cs="Arial"/>
        </w:rPr>
        <w:t xml:space="preserve"> (</w:t>
      </w:r>
      <w:r w:rsidR="00711FB9" w:rsidRPr="005D460B">
        <w:rPr>
          <w:rFonts w:ascii="Arial" w:hAnsi="Arial" w:cs="Arial"/>
        </w:rPr>
        <w:t xml:space="preserve">including </w:t>
      </w:r>
      <w:r w:rsidR="00007A70" w:rsidRPr="005D460B">
        <w:rPr>
          <w:rFonts w:ascii="Arial" w:hAnsi="Arial" w:cs="Arial"/>
        </w:rPr>
        <w:t>anthropol</w:t>
      </w:r>
      <w:r w:rsidR="00711FB9" w:rsidRPr="005D460B">
        <w:rPr>
          <w:rFonts w:ascii="Arial" w:hAnsi="Arial" w:cs="Arial"/>
        </w:rPr>
        <w:t>ogy, archaeology, sociology</w:t>
      </w:r>
      <w:r w:rsidR="00007A70" w:rsidRPr="005D460B">
        <w:rPr>
          <w:rFonts w:ascii="Arial" w:hAnsi="Arial" w:cs="Arial"/>
        </w:rPr>
        <w:t>)</w:t>
      </w:r>
      <w:r w:rsidR="00711FB9" w:rsidRPr="005D460B">
        <w:rPr>
          <w:rFonts w:ascii="Arial" w:hAnsi="Arial" w:cs="Arial"/>
        </w:rPr>
        <w:t xml:space="preserve"> to create and interpret knowledge</w:t>
      </w:r>
      <w:r w:rsidR="00007A70" w:rsidRPr="005D460B">
        <w:rPr>
          <w:rFonts w:ascii="Arial" w:hAnsi="Arial" w:cs="Arial"/>
        </w:rPr>
        <w:t>.</w:t>
      </w:r>
      <w:r w:rsidR="00A05185" w:rsidRPr="005D460B">
        <w:rPr>
          <w:rFonts w:ascii="Arial" w:hAnsi="Arial" w:cs="Arial"/>
        </w:rPr>
        <w:t xml:space="preserve"> </w:t>
      </w:r>
    </w:p>
    <w:p w:rsidR="00C327F0" w:rsidRPr="005D460B" w:rsidRDefault="00C327F0" w:rsidP="00C327F0">
      <w:pPr>
        <w:pStyle w:val="ListParagraph"/>
        <w:spacing w:after="120" w:line="240" w:lineRule="auto"/>
        <w:ind w:left="426" w:right="260"/>
        <w:jc w:val="both"/>
        <w:rPr>
          <w:rFonts w:ascii="Arial" w:hAnsi="Arial" w:cs="Arial"/>
        </w:rPr>
      </w:pPr>
    </w:p>
    <w:p w:rsidR="00C327F0" w:rsidRPr="00C327F0" w:rsidRDefault="00D1695C" w:rsidP="00C327F0">
      <w:pPr>
        <w:pStyle w:val="ListParagraph"/>
        <w:numPr>
          <w:ilvl w:val="0"/>
          <w:numId w:val="15"/>
        </w:numPr>
        <w:spacing w:after="120" w:line="240" w:lineRule="auto"/>
        <w:ind w:left="426" w:right="260"/>
        <w:jc w:val="both"/>
        <w:rPr>
          <w:rFonts w:ascii="Arial" w:hAnsi="Arial" w:cs="Arial"/>
        </w:rPr>
      </w:pPr>
      <w:r w:rsidRPr="005D460B">
        <w:rPr>
          <w:rFonts w:ascii="Arial" w:hAnsi="Arial" w:cs="Arial"/>
        </w:rPr>
        <w:t>E</w:t>
      </w:r>
      <w:r w:rsidR="00F17AAF" w:rsidRPr="005D460B">
        <w:rPr>
          <w:rFonts w:ascii="Arial" w:hAnsi="Arial" w:cs="Arial"/>
        </w:rPr>
        <w:t>valuate and</w:t>
      </w:r>
      <w:r w:rsidR="00F17AAF">
        <w:rPr>
          <w:rFonts w:ascii="Arial" w:hAnsi="Arial" w:cs="Arial"/>
        </w:rPr>
        <w:t xml:space="preserve"> critique current </w:t>
      </w:r>
      <w:r w:rsidR="00007A70">
        <w:rPr>
          <w:rFonts w:ascii="Arial" w:hAnsi="Arial" w:cs="Arial"/>
        </w:rPr>
        <w:t xml:space="preserve">theoretical </w:t>
      </w:r>
      <w:r>
        <w:rPr>
          <w:rFonts w:ascii="Arial" w:hAnsi="Arial" w:cs="Arial"/>
        </w:rPr>
        <w:t>debates</w:t>
      </w:r>
      <w:r w:rsidR="00711FB9">
        <w:rPr>
          <w:rFonts w:ascii="Arial" w:hAnsi="Arial" w:cs="Arial"/>
        </w:rPr>
        <w:t>, problems</w:t>
      </w:r>
      <w:r>
        <w:rPr>
          <w:rFonts w:ascii="Arial" w:hAnsi="Arial" w:cs="Arial"/>
        </w:rPr>
        <w:t xml:space="preserve"> </w:t>
      </w:r>
      <w:r w:rsidR="00F17AAF">
        <w:rPr>
          <w:rFonts w:ascii="Arial" w:hAnsi="Arial" w:cs="Arial"/>
        </w:rPr>
        <w:t>and methodologies relating to the study of</w:t>
      </w:r>
      <w:r w:rsidR="00DC142A">
        <w:rPr>
          <w:rFonts w:ascii="Arial" w:hAnsi="Arial" w:cs="Arial"/>
        </w:rPr>
        <w:t xml:space="preserve"> material culture</w:t>
      </w:r>
      <w:r w:rsidR="00311278">
        <w:rPr>
          <w:rFonts w:ascii="Arial" w:hAnsi="Arial" w:cs="Arial"/>
        </w:rPr>
        <w:t xml:space="preserve"> across disciplines, </w:t>
      </w:r>
      <w:r w:rsidR="00F0137C">
        <w:rPr>
          <w:rFonts w:ascii="Arial" w:hAnsi="Arial" w:cs="Arial"/>
        </w:rPr>
        <w:t xml:space="preserve">including </w:t>
      </w:r>
      <w:r w:rsidR="00311278">
        <w:rPr>
          <w:rFonts w:ascii="Arial" w:hAnsi="Arial" w:cs="Arial"/>
        </w:rPr>
        <w:t>research into</w:t>
      </w:r>
      <w:r w:rsidR="00EF6B8C">
        <w:rPr>
          <w:rFonts w:ascii="Arial" w:hAnsi="Arial" w:cs="Arial"/>
        </w:rPr>
        <w:t xml:space="preserve"> the </w:t>
      </w:r>
      <w:r w:rsidR="00F0137C">
        <w:rPr>
          <w:rFonts w:ascii="Arial" w:hAnsi="Arial" w:cs="Arial"/>
        </w:rPr>
        <w:t>agency of things</w:t>
      </w:r>
      <w:r w:rsidR="00A05185">
        <w:rPr>
          <w:rFonts w:ascii="Arial" w:hAnsi="Arial" w:cs="Arial"/>
        </w:rPr>
        <w:t>, the body</w:t>
      </w:r>
      <w:r w:rsidR="00813080">
        <w:rPr>
          <w:rFonts w:ascii="Arial" w:hAnsi="Arial" w:cs="Arial"/>
        </w:rPr>
        <w:t>,</w:t>
      </w:r>
      <w:r w:rsidR="00A05185">
        <w:rPr>
          <w:rFonts w:ascii="Arial" w:hAnsi="Arial" w:cs="Arial"/>
        </w:rPr>
        <w:t xml:space="preserve"> practice</w:t>
      </w:r>
      <w:r w:rsidR="00311278">
        <w:rPr>
          <w:rFonts w:ascii="Arial" w:hAnsi="Arial" w:cs="Arial"/>
        </w:rPr>
        <w:t>s</w:t>
      </w:r>
      <w:r w:rsidR="00A05185">
        <w:rPr>
          <w:rFonts w:ascii="Arial" w:hAnsi="Arial" w:cs="Arial"/>
        </w:rPr>
        <w:t>, senses and emotions.</w:t>
      </w:r>
      <w:r w:rsidR="006E69F3">
        <w:rPr>
          <w:rFonts w:ascii="Arial" w:hAnsi="Arial" w:cs="Arial"/>
        </w:rPr>
        <w:t xml:space="preserve"> </w:t>
      </w:r>
    </w:p>
    <w:p w:rsidR="00C327F0" w:rsidRDefault="00C327F0" w:rsidP="00C327F0">
      <w:pPr>
        <w:pStyle w:val="ListParagraph"/>
        <w:spacing w:after="120" w:line="240" w:lineRule="auto"/>
        <w:ind w:left="426" w:right="260"/>
        <w:jc w:val="both"/>
        <w:rPr>
          <w:rFonts w:ascii="Arial" w:hAnsi="Arial" w:cs="Arial"/>
        </w:rPr>
      </w:pPr>
    </w:p>
    <w:p w:rsidR="00C327F0" w:rsidRPr="00A64F6D" w:rsidRDefault="00711FB9" w:rsidP="00B7778E">
      <w:pPr>
        <w:pStyle w:val="ListParagraph"/>
        <w:numPr>
          <w:ilvl w:val="0"/>
          <w:numId w:val="15"/>
        </w:numPr>
        <w:spacing w:after="120" w:line="240" w:lineRule="auto"/>
        <w:ind w:left="426" w:right="260"/>
        <w:jc w:val="both"/>
        <w:rPr>
          <w:rFonts w:ascii="Arial" w:hAnsi="Arial" w:cs="Arial"/>
        </w:rPr>
      </w:pPr>
      <w:r w:rsidRPr="00A64F6D">
        <w:rPr>
          <w:rFonts w:ascii="Arial" w:hAnsi="Arial" w:cs="Arial"/>
        </w:rPr>
        <w:t xml:space="preserve">Use material and visual sources as evidence for historical argument in their own research, and understand how this evidence might challenge and extend existing historical narratives. </w:t>
      </w:r>
    </w:p>
    <w:p w:rsidR="006E69F3" w:rsidRDefault="00241EEA" w:rsidP="008242D7">
      <w:pPr>
        <w:pStyle w:val="ListParagraph"/>
        <w:numPr>
          <w:ilvl w:val="0"/>
          <w:numId w:val="15"/>
        </w:numPr>
        <w:spacing w:after="120" w:line="240" w:lineRule="auto"/>
        <w:ind w:left="426" w:right="260"/>
        <w:jc w:val="both"/>
        <w:rPr>
          <w:rFonts w:ascii="Arial" w:hAnsi="Arial" w:cs="Arial"/>
        </w:rPr>
      </w:pPr>
      <w:r>
        <w:rPr>
          <w:rFonts w:ascii="Arial" w:hAnsi="Arial" w:cs="Arial"/>
        </w:rPr>
        <w:t>Demonstrate critical awareness of the challenges of usin</w:t>
      </w:r>
      <w:r w:rsidR="0093199F">
        <w:rPr>
          <w:rFonts w:ascii="Arial" w:hAnsi="Arial" w:cs="Arial"/>
        </w:rPr>
        <w:t xml:space="preserve">g material and visual evidence </w:t>
      </w:r>
      <w:r>
        <w:rPr>
          <w:rFonts w:ascii="Arial" w:hAnsi="Arial" w:cs="Arial"/>
        </w:rPr>
        <w:t>for analysing wider</w:t>
      </w:r>
      <w:r w:rsidRPr="00241EEA">
        <w:rPr>
          <w:rFonts w:ascii="Arial" w:hAnsi="Arial" w:cs="Arial"/>
        </w:rPr>
        <w:t xml:space="preserve"> historical change </w:t>
      </w:r>
      <w:r w:rsidR="00CC562F">
        <w:rPr>
          <w:rFonts w:ascii="Arial" w:hAnsi="Arial" w:cs="Arial"/>
        </w:rPr>
        <w:t>in the period</w:t>
      </w:r>
      <w:r w:rsidR="0093199F">
        <w:rPr>
          <w:rFonts w:ascii="Arial" w:hAnsi="Arial" w:cs="Arial"/>
        </w:rPr>
        <w:t>, and develop strategies to overcome limits and gaps in the sources</w:t>
      </w:r>
      <w:r w:rsidRPr="00241EEA">
        <w:rPr>
          <w:rFonts w:ascii="Arial" w:hAnsi="Arial" w:cs="Arial"/>
        </w:rPr>
        <w:t xml:space="preserve">. </w:t>
      </w:r>
    </w:p>
    <w:p w:rsidR="00813080" w:rsidRPr="0036174D" w:rsidRDefault="00813080" w:rsidP="005B68CB">
      <w:pPr>
        <w:pStyle w:val="ListParagraph"/>
        <w:spacing w:after="120" w:line="240" w:lineRule="auto"/>
        <w:ind w:right="260"/>
        <w:jc w:val="both"/>
        <w:rPr>
          <w:rFonts w:ascii="Arial" w:hAnsi="Arial" w:cs="Arial"/>
        </w:rPr>
      </w:pPr>
    </w:p>
    <w:p w:rsidR="00C729D7" w:rsidRPr="00302082" w:rsidRDefault="009A2D37" w:rsidP="005B68CB">
      <w:pPr>
        <w:numPr>
          <w:ilvl w:val="0"/>
          <w:numId w:val="1"/>
        </w:numPr>
        <w:spacing w:after="120" w:line="240" w:lineRule="auto"/>
        <w:ind w:left="426" w:right="260" w:hanging="426"/>
        <w:rPr>
          <w:rFonts w:ascii="Arial" w:hAnsi="Arial" w:cs="Arial"/>
          <w:b/>
        </w:rPr>
      </w:pPr>
      <w:r w:rsidRPr="008242D7">
        <w:rPr>
          <w:rFonts w:ascii="Arial" w:hAnsi="Arial" w:cs="Arial"/>
          <w:b/>
        </w:rPr>
        <w:t>The intended generic learning outcomes</w:t>
      </w:r>
      <w:r w:rsidR="00C729D7" w:rsidRPr="008242D7">
        <w:rPr>
          <w:rFonts w:ascii="Arial" w:hAnsi="Arial" w:cs="Arial"/>
          <w:b/>
        </w:rPr>
        <w:t>.</w:t>
      </w:r>
      <w:r w:rsidR="00C729D7" w:rsidRPr="003F52F5">
        <w:rPr>
          <w:rFonts w:ascii="Arial" w:hAnsi="Arial" w:cs="Arial"/>
          <w:b/>
        </w:rPr>
        <w:br/>
      </w:r>
      <w:r w:rsidR="00C729D7" w:rsidRPr="00302082">
        <w:rPr>
          <w:rFonts w:ascii="Arial" w:hAnsi="Arial" w:cs="Arial"/>
          <w:b/>
        </w:rPr>
        <w:t>On successfully completing the module students will be able to:</w:t>
      </w:r>
    </w:p>
    <w:p w:rsidR="0054782D" w:rsidRDefault="00D21FD5" w:rsidP="00C327F0">
      <w:pPr>
        <w:pStyle w:val="ListParagraph"/>
        <w:numPr>
          <w:ilvl w:val="0"/>
          <w:numId w:val="14"/>
        </w:numPr>
        <w:spacing w:after="0" w:line="240" w:lineRule="auto"/>
        <w:ind w:left="425" w:right="260" w:hanging="357"/>
        <w:jc w:val="both"/>
        <w:rPr>
          <w:rFonts w:ascii="Arial" w:hAnsi="Arial" w:cs="Arial"/>
        </w:rPr>
      </w:pPr>
      <w:r w:rsidRPr="0086033F">
        <w:rPr>
          <w:rFonts w:ascii="Arial" w:hAnsi="Arial" w:cs="Arial"/>
        </w:rPr>
        <w:t>Critically a</w:t>
      </w:r>
      <w:r w:rsidR="00B333CE" w:rsidRPr="0086033F">
        <w:rPr>
          <w:rFonts w:ascii="Arial" w:hAnsi="Arial" w:cs="Arial"/>
        </w:rPr>
        <w:t xml:space="preserve">pproach a range of </w:t>
      </w:r>
      <w:r w:rsidR="00007A70">
        <w:rPr>
          <w:rFonts w:ascii="Arial" w:hAnsi="Arial" w:cs="Arial"/>
        </w:rPr>
        <w:t>primary</w:t>
      </w:r>
      <w:r w:rsidR="00B333CE" w:rsidRPr="0086033F">
        <w:rPr>
          <w:rFonts w:ascii="Arial" w:hAnsi="Arial" w:cs="Arial"/>
        </w:rPr>
        <w:t xml:space="preserve"> evidence, and</w:t>
      </w:r>
      <w:r w:rsidR="00007A70">
        <w:rPr>
          <w:rFonts w:ascii="Arial" w:hAnsi="Arial" w:cs="Arial"/>
        </w:rPr>
        <w:t xml:space="preserve"> use this </w:t>
      </w:r>
      <w:r w:rsidR="00B333CE" w:rsidRPr="0086033F">
        <w:rPr>
          <w:rFonts w:ascii="Arial" w:hAnsi="Arial" w:cs="Arial"/>
        </w:rPr>
        <w:t xml:space="preserve">evidence </w:t>
      </w:r>
      <w:r w:rsidR="005D460B">
        <w:rPr>
          <w:rFonts w:ascii="Arial" w:hAnsi="Arial" w:cs="Arial"/>
        </w:rPr>
        <w:t>to formulate</w:t>
      </w:r>
      <w:r w:rsidR="00007A70">
        <w:rPr>
          <w:rFonts w:ascii="Arial" w:hAnsi="Arial" w:cs="Arial"/>
        </w:rPr>
        <w:t xml:space="preserve"> </w:t>
      </w:r>
      <w:r w:rsidR="00B333CE" w:rsidRPr="0086033F">
        <w:rPr>
          <w:rFonts w:ascii="Arial" w:hAnsi="Arial" w:cs="Arial"/>
        </w:rPr>
        <w:t>sop</w:t>
      </w:r>
      <w:r w:rsidR="00662EC4">
        <w:rPr>
          <w:rFonts w:ascii="Arial" w:hAnsi="Arial" w:cs="Arial"/>
        </w:rPr>
        <w:t>histicated and cogent argument</w:t>
      </w:r>
      <w:r w:rsidR="005D460B">
        <w:rPr>
          <w:rFonts w:ascii="Arial" w:hAnsi="Arial" w:cs="Arial"/>
        </w:rPr>
        <w:t>s</w:t>
      </w:r>
      <w:r w:rsidR="00007A70">
        <w:rPr>
          <w:rFonts w:ascii="Arial" w:hAnsi="Arial" w:cs="Arial"/>
        </w:rPr>
        <w:t xml:space="preserve"> in response to questions about the </w:t>
      </w:r>
      <w:r w:rsidR="006528CF">
        <w:rPr>
          <w:rFonts w:ascii="Arial" w:hAnsi="Arial" w:cs="Arial"/>
        </w:rPr>
        <w:t>E</w:t>
      </w:r>
      <w:r w:rsidR="00007A70">
        <w:rPr>
          <w:rFonts w:ascii="Arial" w:hAnsi="Arial" w:cs="Arial"/>
        </w:rPr>
        <w:t xml:space="preserve">arly </w:t>
      </w:r>
      <w:r w:rsidR="006528CF">
        <w:rPr>
          <w:rFonts w:ascii="Arial" w:hAnsi="Arial" w:cs="Arial"/>
        </w:rPr>
        <w:t>M</w:t>
      </w:r>
      <w:r w:rsidR="00007A70">
        <w:rPr>
          <w:rFonts w:ascii="Arial" w:hAnsi="Arial" w:cs="Arial"/>
        </w:rPr>
        <w:t>odern period</w:t>
      </w:r>
      <w:r w:rsidR="00662EC4">
        <w:rPr>
          <w:rFonts w:ascii="Arial" w:hAnsi="Arial" w:cs="Arial"/>
        </w:rPr>
        <w:t xml:space="preserve">. </w:t>
      </w:r>
    </w:p>
    <w:p w:rsidR="00C327F0" w:rsidRDefault="00C327F0" w:rsidP="00C327F0">
      <w:pPr>
        <w:pStyle w:val="ListParagraph"/>
        <w:spacing w:after="0" w:line="240" w:lineRule="auto"/>
        <w:ind w:left="425" w:right="260"/>
        <w:jc w:val="both"/>
        <w:rPr>
          <w:rFonts w:ascii="Arial" w:hAnsi="Arial" w:cs="Arial"/>
        </w:rPr>
      </w:pPr>
    </w:p>
    <w:p w:rsidR="00C327F0" w:rsidRPr="00C327F0" w:rsidRDefault="00D21FD5" w:rsidP="00C327F0">
      <w:pPr>
        <w:pStyle w:val="ListParagraph"/>
        <w:numPr>
          <w:ilvl w:val="0"/>
          <w:numId w:val="14"/>
        </w:numPr>
        <w:spacing w:after="0" w:line="240" w:lineRule="auto"/>
        <w:ind w:left="425" w:right="260" w:hanging="357"/>
        <w:jc w:val="both"/>
        <w:rPr>
          <w:rFonts w:ascii="Arial" w:hAnsi="Arial" w:cs="Arial"/>
        </w:rPr>
      </w:pPr>
      <w:r w:rsidRPr="0086033F">
        <w:rPr>
          <w:rFonts w:ascii="Arial" w:hAnsi="Arial" w:cs="Arial"/>
        </w:rPr>
        <w:t>P</w:t>
      </w:r>
      <w:r w:rsidR="00B333CE" w:rsidRPr="0086033F">
        <w:rPr>
          <w:rFonts w:ascii="Arial" w:hAnsi="Arial" w:cs="Arial"/>
        </w:rPr>
        <w:t>articipate</w:t>
      </w:r>
      <w:r w:rsidR="0093199F">
        <w:rPr>
          <w:rFonts w:ascii="Arial" w:hAnsi="Arial" w:cs="Arial"/>
        </w:rPr>
        <w:t xml:space="preserve"> actively in </w:t>
      </w:r>
      <w:r w:rsidR="00B333CE" w:rsidRPr="0086033F">
        <w:rPr>
          <w:rFonts w:ascii="Arial" w:hAnsi="Arial" w:cs="Arial"/>
        </w:rPr>
        <w:t>historical debate</w:t>
      </w:r>
      <w:r w:rsidR="00C327F0">
        <w:rPr>
          <w:rFonts w:ascii="Arial" w:hAnsi="Arial" w:cs="Arial"/>
        </w:rPr>
        <w:t xml:space="preserve"> in seminars</w:t>
      </w:r>
      <w:r w:rsidR="00B333CE" w:rsidRPr="0086033F">
        <w:rPr>
          <w:rFonts w:ascii="Arial" w:hAnsi="Arial" w:cs="Arial"/>
        </w:rPr>
        <w:t>, weighing evidence</w:t>
      </w:r>
      <w:r w:rsidR="005B68CB">
        <w:rPr>
          <w:rFonts w:ascii="Arial" w:hAnsi="Arial" w:cs="Arial"/>
        </w:rPr>
        <w:t xml:space="preserve"> and reflecting on feedback and comments from peers</w:t>
      </w:r>
      <w:r w:rsidR="00311278">
        <w:rPr>
          <w:rFonts w:ascii="Arial" w:hAnsi="Arial" w:cs="Arial"/>
        </w:rPr>
        <w:t xml:space="preserve"> and teachers</w:t>
      </w:r>
      <w:r w:rsidR="00B333CE" w:rsidRPr="0086033F">
        <w:rPr>
          <w:rFonts w:ascii="Arial" w:hAnsi="Arial" w:cs="Arial"/>
        </w:rPr>
        <w:t xml:space="preserve"> to change their own posi</w:t>
      </w:r>
      <w:r w:rsidRPr="0086033F">
        <w:rPr>
          <w:rFonts w:ascii="Arial" w:hAnsi="Arial" w:cs="Arial"/>
        </w:rPr>
        <w:t>tion or to persuade others</w:t>
      </w:r>
      <w:r w:rsidR="00662EC4">
        <w:rPr>
          <w:rFonts w:ascii="Arial" w:hAnsi="Arial" w:cs="Arial"/>
        </w:rPr>
        <w:t xml:space="preserve">. </w:t>
      </w:r>
    </w:p>
    <w:p w:rsidR="00C327F0" w:rsidRDefault="00C327F0" w:rsidP="00C327F0">
      <w:pPr>
        <w:pStyle w:val="ListParagraph"/>
        <w:spacing w:after="0" w:line="240" w:lineRule="auto"/>
        <w:ind w:left="425" w:right="260"/>
        <w:jc w:val="both"/>
        <w:rPr>
          <w:rFonts w:ascii="Arial" w:hAnsi="Arial" w:cs="Arial"/>
        </w:rPr>
      </w:pPr>
    </w:p>
    <w:p w:rsidR="00B333CE" w:rsidRDefault="00BD6D8A" w:rsidP="00C327F0">
      <w:pPr>
        <w:pStyle w:val="ListParagraph"/>
        <w:numPr>
          <w:ilvl w:val="0"/>
          <w:numId w:val="14"/>
        </w:numPr>
        <w:spacing w:after="0" w:line="240" w:lineRule="auto"/>
        <w:ind w:left="425" w:right="260" w:hanging="357"/>
        <w:jc w:val="both"/>
        <w:rPr>
          <w:rFonts w:ascii="Arial" w:hAnsi="Arial" w:cs="Arial"/>
        </w:rPr>
      </w:pPr>
      <w:r w:rsidRPr="006E69F3">
        <w:rPr>
          <w:rFonts w:ascii="Arial" w:hAnsi="Arial" w:cs="Arial"/>
        </w:rPr>
        <w:t>P</w:t>
      </w:r>
      <w:r w:rsidR="00365A1D" w:rsidRPr="006E69F3">
        <w:rPr>
          <w:rFonts w:ascii="Arial" w:hAnsi="Arial" w:cs="Arial"/>
        </w:rPr>
        <w:t xml:space="preserve">resent </w:t>
      </w:r>
      <w:r w:rsidR="00E328C6" w:rsidRPr="006E69F3">
        <w:rPr>
          <w:rFonts w:ascii="Arial" w:hAnsi="Arial" w:cs="Arial"/>
        </w:rPr>
        <w:t xml:space="preserve">primary </w:t>
      </w:r>
      <w:r w:rsidRPr="006E69F3">
        <w:rPr>
          <w:rFonts w:ascii="Arial" w:hAnsi="Arial" w:cs="Arial"/>
        </w:rPr>
        <w:t>evidence</w:t>
      </w:r>
      <w:r w:rsidR="00365A1D" w:rsidRPr="006E69F3">
        <w:rPr>
          <w:rFonts w:ascii="Arial" w:hAnsi="Arial" w:cs="Arial"/>
        </w:rPr>
        <w:t>, research findings</w:t>
      </w:r>
      <w:r w:rsidR="00B333CE" w:rsidRPr="006E69F3">
        <w:rPr>
          <w:rFonts w:ascii="Arial" w:hAnsi="Arial" w:cs="Arial"/>
        </w:rPr>
        <w:t xml:space="preserve"> and</w:t>
      </w:r>
      <w:r w:rsidR="00D21FD5" w:rsidRPr="006E69F3">
        <w:rPr>
          <w:rFonts w:ascii="Arial" w:hAnsi="Arial" w:cs="Arial"/>
        </w:rPr>
        <w:t xml:space="preserve"> historiography</w:t>
      </w:r>
      <w:r w:rsidR="00365A1D" w:rsidRPr="006E69F3">
        <w:rPr>
          <w:rFonts w:ascii="Arial" w:hAnsi="Arial" w:cs="Arial"/>
        </w:rPr>
        <w:t xml:space="preserve"> in a</w:t>
      </w:r>
      <w:r w:rsidRPr="006E69F3">
        <w:rPr>
          <w:rFonts w:ascii="Arial" w:hAnsi="Arial" w:cs="Arial"/>
        </w:rPr>
        <w:t xml:space="preserve"> clear</w:t>
      </w:r>
      <w:r w:rsidR="00365A1D" w:rsidRPr="006E69F3">
        <w:rPr>
          <w:rFonts w:ascii="Arial" w:hAnsi="Arial" w:cs="Arial"/>
        </w:rPr>
        <w:t xml:space="preserve"> style</w:t>
      </w:r>
      <w:r w:rsidRPr="006E69F3">
        <w:rPr>
          <w:rFonts w:ascii="Arial" w:hAnsi="Arial" w:cs="Arial"/>
        </w:rPr>
        <w:t xml:space="preserve"> in both written and oral forms for specialist and non-specialist audiences</w:t>
      </w:r>
      <w:r w:rsidR="00B333CE" w:rsidRPr="006E69F3">
        <w:rPr>
          <w:rFonts w:ascii="Arial" w:hAnsi="Arial" w:cs="Arial"/>
        </w:rPr>
        <w:t>.</w:t>
      </w:r>
    </w:p>
    <w:p w:rsidR="00C327F0" w:rsidRPr="006E69F3" w:rsidRDefault="00C327F0" w:rsidP="00C327F0">
      <w:pPr>
        <w:pStyle w:val="ListParagraph"/>
        <w:spacing w:after="0" w:line="240" w:lineRule="auto"/>
        <w:ind w:left="425" w:right="260"/>
        <w:jc w:val="both"/>
        <w:rPr>
          <w:rFonts w:ascii="Arial" w:hAnsi="Arial" w:cs="Arial"/>
        </w:rPr>
      </w:pPr>
    </w:p>
    <w:p w:rsidR="00C327F0" w:rsidRPr="00C327F0" w:rsidRDefault="00365A1D" w:rsidP="00C327F0">
      <w:pPr>
        <w:pStyle w:val="ListParagraph"/>
        <w:numPr>
          <w:ilvl w:val="0"/>
          <w:numId w:val="14"/>
        </w:numPr>
        <w:spacing w:after="0" w:line="240" w:lineRule="auto"/>
        <w:ind w:left="425" w:hanging="357"/>
        <w:jc w:val="both"/>
        <w:rPr>
          <w:rFonts w:ascii="Arial" w:hAnsi="Arial" w:cs="Arial"/>
        </w:rPr>
      </w:pPr>
      <w:r w:rsidRPr="006E69F3">
        <w:rPr>
          <w:rFonts w:ascii="Arial" w:hAnsi="Arial" w:cs="Arial"/>
          <w:iCs/>
        </w:rPr>
        <w:t>Demonstrate</w:t>
      </w:r>
      <w:r w:rsidR="005E6D7A" w:rsidRPr="006E69F3">
        <w:rPr>
          <w:rFonts w:ascii="Arial" w:hAnsi="Arial" w:cs="Arial"/>
          <w:iCs/>
        </w:rPr>
        <w:t xml:space="preserve"> a wide variety of scholarly and practical skills </w:t>
      </w:r>
      <w:r w:rsidR="00F44E95" w:rsidRPr="006E69F3">
        <w:rPr>
          <w:rFonts w:ascii="Arial" w:hAnsi="Arial" w:cs="Arial"/>
          <w:iCs/>
        </w:rPr>
        <w:t>relating to the diverse field of</w:t>
      </w:r>
      <w:r w:rsidR="005E6D7A" w:rsidRPr="006E69F3">
        <w:rPr>
          <w:rFonts w:ascii="Arial" w:hAnsi="Arial" w:cs="Arial"/>
          <w:iCs/>
        </w:rPr>
        <w:t xml:space="preserve"> material culture studies</w:t>
      </w:r>
      <w:r w:rsidR="00BD6D8A" w:rsidRPr="006E69F3">
        <w:rPr>
          <w:rFonts w:ascii="Arial" w:hAnsi="Arial" w:cs="Arial"/>
          <w:iCs/>
        </w:rPr>
        <w:t>, such as</w:t>
      </w:r>
      <w:r w:rsidR="00F44E95" w:rsidRPr="006E69F3">
        <w:rPr>
          <w:rFonts w:ascii="Arial" w:hAnsi="Arial" w:cs="Arial"/>
          <w:iCs/>
        </w:rPr>
        <w:t xml:space="preserve"> reviewing </w:t>
      </w:r>
      <w:r w:rsidR="005E6D7A" w:rsidRPr="006E69F3">
        <w:rPr>
          <w:rFonts w:ascii="Arial" w:hAnsi="Arial" w:cs="Arial"/>
          <w:iCs/>
        </w:rPr>
        <w:t>exhibitions,</w:t>
      </w:r>
      <w:r w:rsidR="00BD6D8A" w:rsidRPr="006E69F3">
        <w:rPr>
          <w:rFonts w:ascii="Arial" w:hAnsi="Arial" w:cs="Arial"/>
          <w:iCs/>
        </w:rPr>
        <w:t xml:space="preserve"> or </w:t>
      </w:r>
      <w:r w:rsidR="00F44E95" w:rsidRPr="006E69F3">
        <w:rPr>
          <w:rFonts w:ascii="Arial" w:hAnsi="Arial" w:cs="Arial"/>
          <w:iCs/>
        </w:rPr>
        <w:t>preparing</w:t>
      </w:r>
      <w:r w:rsidR="005E6D7A" w:rsidRPr="006E69F3">
        <w:rPr>
          <w:rFonts w:ascii="Arial" w:hAnsi="Arial" w:cs="Arial"/>
          <w:iCs/>
        </w:rPr>
        <w:t xml:space="preserve"> an object biography for an online virtual exhibition. </w:t>
      </w:r>
    </w:p>
    <w:p w:rsidR="00C327F0" w:rsidRPr="006E69F3" w:rsidRDefault="00C327F0" w:rsidP="00C327F0">
      <w:pPr>
        <w:pStyle w:val="ListParagraph"/>
        <w:spacing w:after="0" w:line="240" w:lineRule="auto"/>
        <w:ind w:left="425"/>
        <w:jc w:val="both"/>
        <w:rPr>
          <w:rFonts w:ascii="Arial" w:hAnsi="Arial" w:cs="Arial"/>
        </w:rPr>
      </w:pPr>
    </w:p>
    <w:p w:rsidR="006D13F3" w:rsidRDefault="0093199F" w:rsidP="00C327F0">
      <w:pPr>
        <w:pStyle w:val="ListParagraph"/>
        <w:numPr>
          <w:ilvl w:val="0"/>
          <w:numId w:val="14"/>
        </w:numPr>
        <w:spacing w:after="0" w:line="240" w:lineRule="auto"/>
        <w:ind w:left="425" w:hanging="357"/>
        <w:jc w:val="both"/>
        <w:rPr>
          <w:rFonts w:ascii="Arial" w:hAnsi="Arial" w:cs="Arial"/>
        </w:rPr>
      </w:pPr>
      <w:r w:rsidRPr="006E69F3">
        <w:rPr>
          <w:rFonts w:ascii="Arial" w:hAnsi="Arial" w:cs="Arial"/>
        </w:rPr>
        <w:t>Take responsibility for a short research project, including identifying an appropriate question and gap in current research, planning the project to take account for appropriate source materials, and undertaking self-directed, original research and advancing their knowledge to bring the project</w:t>
      </w:r>
      <w:r w:rsidR="006E69F3">
        <w:rPr>
          <w:rFonts w:ascii="Arial" w:hAnsi="Arial" w:cs="Arial"/>
        </w:rPr>
        <w:t xml:space="preserve"> to completion. </w:t>
      </w:r>
    </w:p>
    <w:p w:rsidR="00C327F0" w:rsidRPr="005B68CB" w:rsidRDefault="00C327F0" w:rsidP="00C327F0">
      <w:pPr>
        <w:pStyle w:val="ListParagraph"/>
        <w:spacing w:after="0" w:line="240" w:lineRule="auto"/>
        <w:ind w:left="425"/>
        <w:jc w:val="both"/>
        <w:rPr>
          <w:rFonts w:ascii="Arial" w:hAnsi="Arial" w:cs="Arial"/>
        </w:rPr>
      </w:pP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706D8C" w:rsidRPr="00711FB9" w:rsidRDefault="00706D8C" w:rsidP="00711FB9">
      <w:pPr>
        <w:ind w:left="426"/>
        <w:jc w:val="both"/>
        <w:rPr>
          <w:rFonts w:ascii="Arial" w:eastAsia="Calibri" w:hAnsi="Arial" w:cs="Arial"/>
          <w:lang w:eastAsia="zh-TW" w:bidi="he-IL"/>
        </w:rPr>
      </w:pPr>
      <w:r w:rsidRPr="00706D8C">
        <w:rPr>
          <w:rFonts w:ascii="Arial" w:eastAsia="Calibri" w:hAnsi="Arial" w:cs="Arial"/>
        </w:rPr>
        <w:t xml:space="preserve">This MA Module is a window onto the rich and diverse material culture of </w:t>
      </w:r>
      <w:r w:rsidR="006528CF">
        <w:rPr>
          <w:rFonts w:ascii="Arial" w:eastAsia="Calibri" w:hAnsi="Arial" w:cs="Arial"/>
        </w:rPr>
        <w:t>E</w:t>
      </w:r>
      <w:r w:rsidRPr="00706D8C">
        <w:rPr>
          <w:rFonts w:ascii="Arial" w:eastAsia="Calibri" w:hAnsi="Arial" w:cs="Arial"/>
        </w:rPr>
        <w:t xml:space="preserve">arly </w:t>
      </w:r>
      <w:r w:rsidR="006528CF">
        <w:rPr>
          <w:rFonts w:ascii="Arial" w:eastAsia="Calibri" w:hAnsi="Arial" w:cs="Arial"/>
        </w:rPr>
        <w:t>M</w:t>
      </w:r>
      <w:r w:rsidRPr="00706D8C">
        <w:rPr>
          <w:rFonts w:ascii="Arial" w:eastAsia="Calibri" w:hAnsi="Arial" w:cs="Arial"/>
        </w:rPr>
        <w:t>odern Europe and the world. A primary objective of this module is to consider objects as sources, alongside more traditional textual sources, and to develop ways in which to use artefacts in historical research. The course starts with a critical overview of the way in which consumption has traditionally been treated by economic historians concerned with the quantity of objects produced and how they fitted into an economy of circulation and wealth. The main focus of the module is on a cultural history of things. Inspired by the ‘material turn’ and theoretical work by anthropologists such as Daniel Miller, material culture has more recently been used to answer research questions regarding the meanings things held for different people. Cultural historians, inspired by work in art history and museum studies, have begun to engage</w:t>
      </w:r>
      <w:r w:rsidR="00F17AAF">
        <w:rPr>
          <w:rFonts w:ascii="Arial" w:eastAsia="Calibri" w:hAnsi="Arial" w:cs="Arial"/>
        </w:rPr>
        <w:t xml:space="preserve"> in analysing objects</w:t>
      </w:r>
      <w:r w:rsidRPr="00706D8C">
        <w:rPr>
          <w:rFonts w:ascii="Arial" w:eastAsia="Calibri" w:hAnsi="Arial" w:cs="Arial"/>
        </w:rPr>
        <w:t xml:space="preserve"> to evaluate the </w:t>
      </w:r>
      <w:r w:rsidR="006528CF">
        <w:rPr>
          <w:rFonts w:ascii="Arial" w:eastAsia="Calibri" w:hAnsi="Arial" w:cs="Arial"/>
        </w:rPr>
        <w:t>E</w:t>
      </w:r>
      <w:r w:rsidRPr="00706D8C">
        <w:rPr>
          <w:rFonts w:ascii="Arial" w:eastAsia="Calibri" w:hAnsi="Arial" w:cs="Arial"/>
        </w:rPr>
        <w:t xml:space="preserve">arly </w:t>
      </w:r>
      <w:r w:rsidR="006528CF">
        <w:rPr>
          <w:rFonts w:ascii="Arial" w:eastAsia="Calibri" w:hAnsi="Arial" w:cs="Arial"/>
        </w:rPr>
        <w:t>M</w:t>
      </w:r>
      <w:r w:rsidRPr="00706D8C">
        <w:rPr>
          <w:rFonts w:ascii="Arial" w:eastAsia="Calibri" w:hAnsi="Arial" w:cs="Arial"/>
        </w:rPr>
        <w:t>odern world. We will explore how thi</w:t>
      </w:r>
      <w:r w:rsidR="00311278">
        <w:rPr>
          <w:rFonts w:ascii="Arial" w:eastAsia="Calibri" w:hAnsi="Arial" w:cs="Arial"/>
        </w:rPr>
        <w:t>s has not only generat</w:t>
      </w:r>
      <w:r w:rsidRPr="00706D8C">
        <w:rPr>
          <w:rFonts w:ascii="Arial" w:eastAsia="Calibri" w:hAnsi="Arial" w:cs="Arial"/>
        </w:rPr>
        <w:t xml:space="preserve">ed a diverse new set of sources to study, but also a new understanding of the agency of things in </w:t>
      </w:r>
      <w:r w:rsidR="006528CF">
        <w:rPr>
          <w:rFonts w:ascii="Arial" w:eastAsia="Calibri" w:hAnsi="Arial" w:cs="Arial"/>
        </w:rPr>
        <w:t>E</w:t>
      </w:r>
      <w:r w:rsidRPr="00706D8C">
        <w:rPr>
          <w:rFonts w:ascii="Arial" w:eastAsia="Calibri" w:hAnsi="Arial" w:cs="Arial"/>
          <w:lang w:eastAsia="zh-TW" w:bidi="he-IL"/>
        </w:rPr>
        <w:t xml:space="preserve">arly </w:t>
      </w:r>
      <w:r w:rsidR="006528CF">
        <w:rPr>
          <w:rFonts w:ascii="Arial" w:eastAsia="Calibri" w:hAnsi="Arial" w:cs="Arial"/>
          <w:lang w:eastAsia="zh-TW" w:bidi="he-IL"/>
        </w:rPr>
        <w:t>M</w:t>
      </w:r>
      <w:r w:rsidRPr="00706D8C">
        <w:rPr>
          <w:rFonts w:ascii="Arial" w:eastAsia="Calibri" w:hAnsi="Arial" w:cs="Arial"/>
          <w:lang w:eastAsia="zh-TW" w:bidi="he-IL"/>
        </w:rPr>
        <w:t>odern society and a new way to access the everyday lives of people. Finally, as a group we will evaluate how things can make us question traditional historical narratives, which are often based on the texts elites produced. The main themes of the module allow students to explore objects in different contexts, from courtly collections to everyday domestic interiors, and to examine objects as carriers of meaning and agency. Furthermore, this module emphasises Europe’s place in a global world.</w:t>
      </w:r>
      <w:r w:rsidR="00BE7641">
        <w:rPr>
          <w:rFonts w:ascii="Arial" w:eastAsia="Calibri" w:hAnsi="Arial" w:cs="Arial"/>
          <w:lang w:eastAsia="zh-TW" w:bidi="he-IL"/>
        </w:rPr>
        <w:t xml:space="preserve"> W</w:t>
      </w:r>
      <w:r w:rsidRPr="00706D8C">
        <w:rPr>
          <w:rFonts w:ascii="Arial" w:eastAsia="Calibri" w:hAnsi="Arial" w:cs="Arial"/>
          <w:lang w:eastAsia="zh-TW" w:bidi="he-IL"/>
        </w:rPr>
        <w:t xml:space="preserve">e will see how the </w:t>
      </w:r>
      <w:r w:rsidR="006528CF">
        <w:rPr>
          <w:rFonts w:ascii="Arial" w:eastAsia="Calibri" w:hAnsi="Arial" w:cs="Arial"/>
          <w:lang w:eastAsia="zh-TW" w:bidi="he-IL"/>
        </w:rPr>
        <w:t>E</w:t>
      </w:r>
      <w:r w:rsidRPr="00706D8C">
        <w:rPr>
          <w:rFonts w:ascii="Arial" w:eastAsia="Calibri" w:hAnsi="Arial" w:cs="Arial"/>
          <w:lang w:eastAsia="zh-TW" w:bidi="he-IL"/>
        </w:rPr>
        <w:t xml:space="preserve">arly </w:t>
      </w:r>
      <w:r w:rsidR="006528CF">
        <w:rPr>
          <w:rFonts w:ascii="Arial" w:eastAsia="Calibri" w:hAnsi="Arial" w:cs="Arial"/>
          <w:lang w:eastAsia="zh-TW" w:bidi="he-IL"/>
        </w:rPr>
        <w:t>M</w:t>
      </w:r>
      <w:r w:rsidRPr="00706D8C">
        <w:rPr>
          <w:rFonts w:ascii="Arial" w:eastAsia="Calibri" w:hAnsi="Arial" w:cs="Arial"/>
          <w:lang w:eastAsia="zh-TW" w:bidi="he-IL"/>
        </w:rPr>
        <w:t>odern period was a world of vibrant interconnections as a ‘</w:t>
      </w:r>
      <w:r w:rsidR="00711FB9">
        <w:rPr>
          <w:rFonts w:ascii="Arial" w:eastAsia="Calibri" w:hAnsi="Arial" w:cs="Arial"/>
          <w:lang w:eastAsia="zh-TW" w:bidi="he-IL"/>
        </w:rPr>
        <w:t>New World of Goods’ flooded</w:t>
      </w:r>
      <w:r w:rsidRPr="00706D8C">
        <w:rPr>
          <w:rFonts w:ascii="Arial" w:eastAsia="Calibri" w:hAnsi="Arial" w:cs="Arial"/>
          <w:lang w:eastAsia="zh-TW" w:bidi="he-IL"/>
        </w:rPr>
        <w:t xml:space="preserve"> Europe. In working with extant objects, this module introduces interdisciplinary working with museum studies, art history and archaeology.</w:t>
      </w:r>
    </w:p>
    <w:p w:rsidR="00AC299A" w:rsidRPr="0036174D" w:rsidRDefault="00AC299A" w:rsidP="00D50113">
      <w:pPr>
        <w:spacing w:after="120" w:line="240" w:lineRule="auto"/>
        <w:ind w:left="426" w:right="260"/>
        <w:rPr>
          <w:rFonts w:ascii="Arial" w:hAnsi="Arial" w:cs="Arial"/>
          <w:iCs/>
        </w:rPr>
      </w:pP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06D8C" w:rsidRPr="00706D8C" w:rsidRDefault="00706D8C" w:rsidP="008242D7">
      <w:pPr>
        <w:spacing w:after="0" w:line="240" w:lineRule="auto"/>
        <w:ind w:left="1145" w:right="261" w:hanging="720"/>
        <w:jc w:val="both"/>
        <w:rPr>
          <w:rFonts w:ascii="Arial" w:hAnsi="Arial" w:cs="Arial"/>
          <w:bCs/>
        </w:rPr>
      </w:pPr>
      <w:proofErr w:type="spellStart"/>
      <w:r w:rsidRPr="00706D8C">
        <w:rPr>
          <w:rFonts w:ascii="Arial" w:hAnsi="Arial" w:cs="Arial"/>
          <w:bCs/>
        </w:rPr>
        <w:t>Appadurai</w:t>
      </w:r>
      <w:proofErr w:type="spellEnd"/>
      <w:r w:rsidRPr="00706D8C">
        <w:rPr>
          <w:rFonts w:ascii="Arial" w:hAnsi="Arial" w:cs="Arial"/>
          <w:bCs/>
        </w:rPr>
        <w:t xml:space="preserve">, A., (ed.), </w:t>
      </w:r>
      <w:proofErr w:type="gramStart"/>
      <w:r w:rsidRPr="00706D8C">
        <w:rPr>
          <w:rFonts w:ascii="Arial" w:hAnsi="Arial" w:cs="Arial"/>
          <w:bCs/>
          <w:i/>
          <w:iCs/>
        </w:rPr>
        <w:t>The</w:t>
      </w:r>
      <w:proofErr w:type="gramEnd"/>
      <w:r w:rsidRPr="00706D8C">
        <w:rPr>
          <w:rFonts w:ascii="Arial" w:hAnsi="Arial" w:cs="Arial"/>
          <w:bCs/>
          <w:i/>
          <w:iCs/>
        </w:rPr>
        <w:t xml:space="preserve"> Social Life of Things: Commodities in Cultural Perspective </w:t>
      </w:r>
      <w:r w:rsidRPr="00706D8C">
        <w:rPr>
          <w:rFonts w:ascii="Arial" w:hAnsi="Arial" w:cs="Arial"/>
          <w:bCs/>
        </w:rPr>
        <w:t>(1986)</w:t>
      </w:r>
    </w:p>
    <w:p w:rsidR="00706D8C" w:rsidRPr="00706D8C" w:rsidRDefault="00706D8C" w:rsidP="008242D7">
      <w:pPr>
        <w:spacing w:after="0" w:line="240" w:lineRule="auto"/>
        <w:ind w:left="1145" w:right="261" w:hanging="720"/>
        <w:jc w:val="both"/>
        <w:rPr>
          <w:rFonts w:ascii="Arial" w:hAnsi="Arial" w:cs="Arial"/>
          <w:bCs/>
        </w:rPr>
      </w:pPr>
      <w:r w:rsidRPr="00706D8C">
        <w:rPr>
          <w:rFonts w:ascii="Arial" w:hAnsi="Arial" w:cs="Arial"/>
          <w:bCs/>
        </w:rPr>
        <w:t xml:space="preserve">Brewer, J., and Porter, R., (eds.), </w:t>
      </w:r>
      <w:r w:rsidRPr="00706D8C">
        <w:rPr>
          <w:rFonts w:ascii="Arial" w:hAnsi="Arial" w:cs="Arial"/>
          <w:bCs/>
          <w:i/>
          <w:iCs/>
        </w:rPr>
        <w:t>Consumption and the World of Goods</w:t>
      </w:r>
      <w:r w:rsidRPr="00706D8C">
        <w:rPr>
          <w:rFonts w:ascii="Arial" w:hAnsi="Arial" w:cs="Arial"/>
          <w:bCs/>
          <w:iCs/>
        </w:rPr>
        <w:t xml:space="preserve"> </w:t>
      </w:r>
      <w:r w:rsidRPr="00706D8C">
        <w:rPr>
          <w:rFonts w:ascii="Arial" w:hAnsi="Arial" w:cs="Arial"/>
          <w:bCs/>
        </w:rPr>
        <w:t>(1993)</w:t>
      </w:r>
    </w:p>
    <w:p w:rsidR="00706D8C" w:rsidRPr="00706D8C" w:rsidRDefault="00706D8C" w:rsidP="008242D7">
      <w:pPr>
        <w:spacing w:after="0" w:line="240" w:lineRule="auto"/>
        <w:ind w:left="1145" w:right="261" w:hanging="720"/>
        <w:jc w:val="both"/>
        <w:rPr>
          <w:rFonts w:ascii="Arial" w:hAnsi="Arial" w:cs="Arial"/>
          <w:bCs/>
          <w:i/>
          <w:iCs/>
        </w:rPr>
      </w:pPr>
      <w:proofErr w:type="spellStart"/>
      <w:r w:rsidRPr="00706D8C">
        <w:rPr>
          <w:rFonts w:ascii="Arial" w:hAnsi="Arial" w:cs="Arial"/>
          <w:bCs/>
        </w:rPr>
        <w:t>Findlen</w:t>
      </w:r>
      <w:proofErr w:type="spellEnd"/>
      <w:r w:rsidRPr="00706D8C">
        <w:rPr>
          <w:rFonts w:ascii="Arial" w:hAnsi="Arial" w:cs="Arial"/>
          <w:bCs/>
        </w:rPr>
        <w:t xml:space="preserve">, P. (ed.), </w:t>
      </w:r>
      <w:r w:rsidRPr="00706D8C">
        <w:rPr>
          <w:rFonts w:ascii="Arial" w:hAnsi="Arial" w:cs="Arial"/>
          <w:bCs/>
          <w:i/>
          <w:iCs/>
        </w:rPr>
        <w:t xml:space="preserve">Early Modern Things: Objects and their Histories, 1500-1800 </w:t>
      </w:r>
      <w:r w:rsidRPr="00706D8C">
        <w:rPr>
          <w:rFonts w:ascii="Arial" w:hAnsi="Arial" w:cs="Arial"/>
          <w:bCs/>
        </w:rPr>
        <w:t>(2013)</w:t>
      </w:r>
    </w:p>
    <w:p w:rsidR="00706D8C" w:rsidRPr="00706D8C" w:rsidRDefault="00706D8C" w:rsidP="008242D7">
      <w:pPr>
        <w:spacing w:after="0" w:line="240" w:lineRule="auto"/>
        <w:ind w:left="1145" w:right="261" w:hanging="720"/>
        <w:jc w:val="both"/>
        <w:rPr>
          <w:rFonts w:ascii="Arial" w:hAnsi="Arial" w:cs="Arial"/>
          <w:bCs/>
        </w:rPr>
      </w:pPr>
      <w:proofErr w:type="spellStart"/>
      <w:r w:rsidRPr="00706D8C">
        <w:rPr>
          <w:rFonts w:ascii="Arial" w:hAnsi="Arial" w:cs="Arial"/>
          <w:bCs/>
        </w:rPr>
        <w:t>Gerritsen</w:t>
      </w:r>
      <w:proofErr w:type="spellEnd"/>
      <w:r w:rsidRPr="00706D8C">
        <w:rPr>
          <w:rFonts w:ascii="Arial" w:hAnsi="Arial" w:cs="Arial"/>
          <w:bCs/>
        </w:rPr>
        <w:t xml:space="preserve">, A., and </w:t>
      </w:r>
      <w:proofErr w:type="spellStart"/>
      <w:r w:rsidRPr="00706D8C">
        <w:rPr>
          <w:rFonts w:ascii="Arial" w:hAnsi="Arial" w:cs="Arial"/>
          <w:bCs/>
        </w:rPr>
        <w:t>Riello</w:t>
      </w:r>
      <w:proofErr w:type="spellEnd"/>
      <w:r w:rsidRPr="00706D8C">
        <w:rPr>
          <w:rFonts w:ascii="Arial" w:hAnsi="Arial" w:cs="Arial"/>
          <w:bCs/>
        </w:rPr>
        <w:t xml:space="preserve">, G., (eds.), </w:t>
      </w:r>
      <w:proofErr w:type="gramStart"/>
      <w:r w:rsidR="00C327F0">
        <w:rPr>
          <w:rFonts w:ascii="Arial" w:hAnsi="Arial" w:cs="Arial"/>
          <w:bCs/>
          <w:i/>
        </w:rPr>
        <w:t>The</w:t>
      </w:r>
      <w:proofErr w:type="gramEnd"/>
      <w:r w:rsidR="00C327F0">
        <w:rPr>
          <w:rFonts w:ascii="Arial" w:hAnsi="Arial" w:cs="Arial"/>
          <w:bCs/>
          <w:i/>
        </w:rPr>
        <w:t xml:space="preserve"> Global Lives of Things: The Material Culture of C</w:t>
      </w:r>
      <w:r w:rsidRPr="00706D8C">
        <w:rPr>
          <w:rFonts w:ascii="Arial" w:hAnsi="Arial" w:cs="Arial"/>
          <w:bCs/>
          <w:i/>
        </w:rPr>
        <w:t xml:space="preserve">onnections </w:t>
      </w:r>
      <w:r w:rsidR="00C327F0">
        <w:rPr>
          <w:rFonts w:ascii="Arial" w:hAnsi="Arial" w:cs="Arial"/>
          <w:bCs/>
          <w:i/>
        </w:rPr>
        <w:t>in the Early Modern W</w:t>
      </w:r>
      <w:r w:rsidRPr="00706D8C">
        <w:rPr>
          <w:rFonts w:ascii="Arial" w:hAnsi="Arial" w:cs="Arial"/>
          <w:bCs/>
          <w:i/>
        </w:rPr>
        <w:t>orld</w:t>
      </w:r>
      <w:r w:rsidRPr="00706D8C">
        <w:rPr>
          <w:rFonts w:ascii="Arial" w:hAnsi="Arial" w:cs="Arial"/>
          <w:bCs/>
        </w:rPr>
        <w:t xml:space="preserve"> (2015)</w:t>
      </w:r>
    </w:p>
    <w:p w:rsidR="00706D8C" w:rsidRPr="00706D8C" w:rsidRDefault="00706D8C" w:rsidP="008242D7">
      <w:pPr>
        <w:spacing w:after="0" w:line="240" w:lineRule="auto"/>
        <w:ind w:left="1145" w:right="261" w:hanging="720"/>
        <w:jc w:val="both"/>
        <w:rPr>
          <w:rFonts w:ascii="Arial" w:hAnsi="Arial" w:cs="Arial"/>
          <w:bCs/>
        </w:rPr>
      </w:pPr>
      <w:proofErr w:type="spellStart"/>
      <w:r w:rsidRPr="00706D8C">
        <w:rPr>
          <w:rFonts w:ascii="Arial" w:hAnsi="Arial" w:cs="Arial"/>
          <w:bCs/>
        </w:rPr>
        <w:t>Hamling</w:t>
      </w:r>
      <w:proofErr w:type="spellEnd"/>
      <w:r w:rsidRPr="00706D8C">
        <w:rPr>
          <w:rFonts w:ascii="Arial" w:hAnsi="Arial" w:cs="Arial"/>
          <w:bCs/>
        </w:rPr>
        <w:t xml:space="preserve">, T., and Richardson, C., (eds.), </w:t>
      </w:r>
      <w:r w:rsidRPr="00706D8C">
        <w:rPr>
          <w:rFonts w:ascii="Arial" w:hAnsi="Arial" w:cs="Arial"/>
          <w:bCs/>
          <w:i/>
          <w:iCs/>
        </w:rPr>
        <w:t xml:space="preserve">Everyday Objects: Medieval and Early Modern Material Culture and its meanings </w:t>
      </w:r>
      <w:r w:rsidRPr="00706D8C">
        <w:rPr>
          <w:rFonts w:ascii="Arial" w:hAnsi="Arial" w:cs="Arial"/>
          <w:bCs/>
        </w:rPr>
        <w:t>(2010)</w:t>
      </w:r>
    </w:p>
    <w:p w:rsidR="00706D8C" w:rsidRPr="00706D8C" w:rsidRDefault="00706D8C" w:rsidP="008242D7">
      <w:pPr>
        <w:spacing w:after="0" w:line="240" w:lineRule="auto"/>
        <w:ind w:left="1145" w:right="261" w:hanging="720"/>
        <w:jc w:val="both"/>
        <w:rPr>
          <w:rFonts w:ascii="Arial" w:hAnsi="Arial" w:cs="Arial"/>
          <w:bCs/>
        </w:rPr>
      </w:pPr>
      <w:r w:rsidRPr="00706D8C">
        <w:rPr>
          <w:rFonts w:ascii="Arial" w:hAnsi="Arial" w:cs="Arial"/>
          <w:bCs/>
        </w:rPr>
        <w:t xml:space="preserve">Harvey, K. (ed.), </w:t>
      </w:r>
      <w:r w:rsidRPr="00706D8C">
        <w:rPr>
          <w:rFonts w:ascii="Arial" w:hAnsi="Arial" w:cs="Arial"/>
          <w:bCs/>
          <w:i/>
          <w:iCs/>
        </w:rPr>
        <w:t>History and Material Culture: A Student’s Guide to Approaching Alternative Sources</w:t>
      </w:r>
      <w:r w:rsidRPr="00706D8C">
        <w:rPr>
          <w:rFonts w:ascii="Arial" w:hAnsi="Arial" w:cs="Arial"/>
          <w:bCs/>
        </w:rPr>
        <w:t xml:space="preserve"> (2009)</w:t>
      </w:r>
    </w:p>
    <w:p w:rsidR="00706D8C" w:rsidRPr="00706D8C" w:rsidRDefault="00706D8C" w:rsidP="008242D7">
      <w:pPr>
        <w:spacing w:after="0" w:line="240" w:lineRule="auto"/>
        <w:ind w:left="1145" w:right="261" w:hanging="720"/>
        <w:jc w:val="both"/>
        <w:rPr>
          <w:rFonts w:ascii="Arial" w:hAnsi="Arial" w:cs="Arial"/>
          <w:bCs/>
        </w:rPr>
      </w:pPr>
      <w:r w:rsidRPr="00706D8C">
        <w:rPr>
          <w:rFonts w:ascii="Arial" w:hAnsi="Arial" w:cs="Arial"/>
          <w:bCs/>
        </w:rPr>
        <w:t xml:space="preserve">Richardson, C., </w:t>
      </w:r>
      <w:proofErr w:type="spellStart"/>
      <w:r w:rsidRPr="00706D8C">
        <w:rPr>
          <w:rFonts w:ascii="Arial" w:hAnsi="Arial" w:cs="Arial"/>
          <w:bCs/>
        </w:rPr>
        <w:t>Hamling</w:t>
      </w:r>
      <w:proofErr w:type="spellEnd"/>
      <w:r w:rsidRPr="00706D8C">
        <w:rPr>
          <w:rFonts w:ascii="Arial" w:hAnsi="Arial" w:cs="Arial"/>
          <w:bCs/>
        </w:rPr>
        <w:t xml:space="preserve">, T., and </w:t>
      </w:r>
      <w:proofErr w:type="spellStart"/>
      <w:r w:rsidRPr="00706D8C">
        <w:rPr>
          <w:rFonts w:ascii="Arial" w:hAnsi="Arial" w:cs="Arial"/>
          <w:bCs/>
        </w:rPr>
        <w:t>Gaimster</w:t>
      </w:r>
      <w:proofErr w:type="spellEnd"/>
      <w:r w:rsidRPr="00706D8C">
        <w:rPr>
          <w:rFonts w:ascii="Arial" w:hAnsi="Arial" w:cs="Arial"/>
          <w:bCs/>
        </w:rPr>
        <w:t xml:space="preserve">, D., (eds.), </w:t>
      </w:r>
      <w:proofErr w:type="gramStart"/>
      <w:r w:rsidRPr="00706D8C">
        <w:rPr>
          <w:rFonts w:ascii="Arial" w:hAnsi="Arial" w:cs="Arial"/>
          <w:bCs/>
          <w:i/>
        </w:rPr>
        <w:t>The</w:t>
      </w:r>
      <w:proofErr w:type="gramEnd"/>
      <w:r w:rsidRPr="00706D8C">
        <w:rPr>
          <w:rFonts w:ascii="Arial" w:hAnsi="Arial" w:cs="Arial"/>
          <w:bCs/>
          <w:i/>
        </w:rPr>
        <w:t xml:space="preserve"> </w:t>
      </w:r>
      <w:r w:rsidRPr="00706D8C">
        <w:rPr>
          <w:rFonts w:ascii="Arial" w:hAnsi="Arial" w:cs="Arial"/>
          <w:bCs/>
          <w:i/>
          <w:iCs/>
        </w:rPr>
        <w:t>Routledge Handbook of Material Culture in Early Modern Europe</w:t>
      </w:r>
      <w:r w:rsidRPr="00706D8C">
        <w:rPr>
          <w:rFonts w:ascii="Arial" w:hAnsi="Arial" w:cs="Arial"/>
          <w:bCs/>
        </w:rPr>
        <w:t xml:space="preserve"> (2016) </w:t>
      </w:r>
    </w:p>
    <w:p w:rsidR="00706D8C" w:rsidRPr="00706D8C" w:rsidRDefault="00706D8C" w:rsidP="008242D7">
      <w:pPr>
        <w:spacing w:after="0" w:line="240" w:lineRule="auto"/>
        <w:ind w:left="1145" w:right="261" w:hanging="720"/>
        <w:jc w:val="both"/>
        <w:rPr>
          <w:rFonts w:ascii="Arial" w:hAnsi="Arial" w:cs="Arial"/>
          <w:bCs/>
        </w:rPr>
      </w:pPr>
      <w:proofErr w:type="spellStart"/>
      <w:r w:rsidRPr="00706D8C">
        <w:rPr>
          <w:rFonts w:ascii="Arial" w:hAnsi="Arial" w:cs="Arial"/>
          <w:bCs/>
        </w:rPr>
        <w:t>Rublack</w:t>
      </w:r>
      <w:proofErr w:type="spellEnd"/>
      <w:r w:rsidRPr="00706D8C">
        <w:rPr>
          <w:rFonts w:ascii="Arial" w:hAnsi="Arial" w:cs="Arial"/>
          <w:bCs/>
        </w:rPr>
        <w:t xml:space="preserve">, U., ‘Matter in the Material Renaissance’, </w:t>
      </w:r>
      <w:r w:rsidRPr="00706D8C">
        <w:rPr>
          <w:rFonts w:ascii="Arial" w:hAnsi="Arial" w:cs="Arial"/>
          <w:bCs/>
          <w:i/>
          <w:iCs/>
        </w:rPr>
        <w:t xml:space="preserve">Past &amp; Present </w:t>
      </w:r>
      <w:r w:rsidRPr="00706D8C">
        <w:rPr>
          <w:rFonts w:ascii="Arial" w:hAnsi="Arial" w:cs="Arial"/>
          <w:bCs/>
        </w:rPr>
        <w:t>(May 2013), 41-85</w:t>
      </w:r>
    </w:p>
    <w:p w:rsidR="00706D8C" w:rsidRPr="00706D8C" w:rsidRDefault="00706D8C" w:rsidP="008242D7">
      <w:pPr>
        <w:spacing w:after="0" w:line="240" w:lineRule="auto"/>
        <w:ind w:left="1145" w:right="261" w:hanging="720"/>
        <w:jc w:val="both"/>
        <w:rPr>
          <w:rFonts w:ascii="Arial" w:hAnsi="Arial" w:cs="Arial"/>
          <w:bCs/>
        </w:rPr>
      </w:pPr>
      <w:r w:rsidRPr="00706D8C">
        <w:rPr>
          <w:rFonts w:ascii="Arial" w:hAnsi="Arial" w:cs="Arial"/>
          <w:bCs/>
        </w:rPr>
        <w:t xml:space="preserve">Smith, P., Meyers, A., and Cook, H. J. (eds.), </w:t>
      </w:r>
      <w:r w:rsidRPr="00706D8C">
        <w:rPr>
          <w:rFonts w:ascii="Arial" w:hAnsi="Arial" w:cs="Arial"/>
          <w:bCs/>
          <w:i/>
        </w:rPr>
        <w:t xml:space="preserve">Ways of Making and Knowing: The Material Culture of Empirical Knowledge </w:t>
      </w:r>
      <w:r w:rsidRPr="00706D8C">
        <w:rPr>
          <w:rFonts w:ascii="Arial" w:hAnsi="Arial" w:cs="Arial"/>
          <w:bCs/>
        </w:rPr>
        <w:t>(2014)</w:t>
      </w:r>
    </w:p>
    <w:p w:rsidR="00985D6A" w:rsidRPr="00706D8C" w:rsidRDefault="00985D6A" w:rsidP="00985D6A">
      <w:pPr>
        <w:spacing w:after="0" w:line="240" w:lineRule="auto"/>
        <w:ind w:left="1145" w:right="261" w:hanging="720"/>
        <w:jc w:val="both"/>
        <w:rPr>
          <w:rFonts w:ascii="Arial" w:hAnsi="Arial" w:cs="Arial"/>
          <w:bCs/>
        </w:rPr>
      </w:pPr>
      <w:r w:rsidRPr="00706D8C">
        <w:rPr>
          <w:rFonts w:ascii="Arial" w:hAnsi="Arial" w:cs="Arial"/>
          <w:bCs/>
        </w:rPr>
        <w:lastRenderedPageBreak/>
        <w:t xml:space="preserve">Welch, E., </w:t>
      </w:r>
      <w:r w:rsidRPr="00706D8C">
        <w:rPr>
          <w:rFonts w:ascii="Arial" w:hAnsi="Arial" w:cs="Arial"/>
          <w:bCs/>
          <w:i/>
          <w:iCs/>
        </w:rPr>
        <w:t>Shopping in the Renaissance: Consumer Cultures in Italy, 1400-1600</w:t>
      </w:r>
      <w:r w:rsidRPr="00706D8C">
        <w:rPr>
          <w:rFonts w:ascii="Arial" w:hAnsi="Arial" w:cs="Arial"/>
          <w:bCs/>
        </w:rPr>
        <w:t xml:space="preserve"> (2005)</w:t>
      </w:r>
    </w:p>
    <w:p w:rsidR="00706D8C" w:rsidRPr="00706D8C" w:rsidRDefault="00706D8C" w:rsidP="008242D7">
      <w:pPr>
        <w:spacing w:after="0" w:line="240" w:lineRule="auto"/>
        <w:ind w:left="1145" w:right="261" w:hanging="720"/>
        <w:jc w:val="both"/>
        <w:rPr>
          <w:rFonts w:ascii="Arial" w:hAnsi="Arial" w:cs="Arial"/>
          <w:bCs/>
        </w:rPr>
      </w:pPr>
    </w:p>
    <w:p w:rsidR="00706D8C" w:rsidRPr="00706D8C" w:rsidRDefault="00706D8C" w:rsidP="008242D7">
      <w:pPr>
        <w:spacing w:after="0" w:line="240" w:lineRule="auto"/>
        <w:ind w:left="1145" w:right="261" w:hanging="720"/>
        <w:jc w:val="both"/>
        <w:rPr>
          <w:rFonts w:ascii="Arial" w:hAnsi="Arial" w:cs="Arial"/>
          <w:bCs/>
          <w:i/>
          <w:iCs/>
        </w:rPr>
      </w:pPr>
      <w:r w:rsidRPr="00706D8C">
        <w:rPr>
          <w:rFonts w:ascii="Arial" w:hAnsi="Arial" w:cs="Arial"/>
          <w:bCs/>
          <w:i/>
          <w:iCs/>
        </w:rPr>
        <w:t>Exhibition Catalogues:</w:t>
      </w:r>
    </w:p>
    <w:p w:rsidR="00706D8C" w:rsidRPr="00706D8C" w:rsidRDefault="00706D8C" w:rsidP="008242D7">
      <w:pPr>
        <w:spacing w:after="0" w:line="240" w:lineRule="auto"/>
        <w:ind w:left="1145" w:right="261" w:hanging="720"/>
        <w:jc w:val="both"/>
        <w:rPr>
          <w:rFonts w:ascii="Arial" w:hAnsi="Arial" w:cs="Arial"/>
          <w:bCs/>
        </w:rPr>
      </w:pPr>
      <w:proofErr w:type="spellStart"/>
      <w:r w:rsidRPr="00706D8C">
        <w:rPr>
          <w:rFonts w:ascii="Arial" w:hAnsi="Arial" w:cs="Arial"/>
          <w:bCs/>
        </w:rPr>
        <w:t>Ajmar-Wollheim</w:t>
      </w:r>
      <w:proofErr w:type="spellEnd"/>
      <w:r w:rsidRPr="00706D8C">
        <w:rPr>
          <w:rFonts w:ascii="Arial" w:hAnsi="Arial" w:cs="Arial"/>
          <w:bCs/>
        </w:rPr>
        <w:t xml:space="preserve">, M., Dennis, F., (eds.), </w:t>
      </w:r>
      <w:r w:rsidRPr="00706D8C">
        <w:rPr>
          <w:rFonts w:ascii="Arial" w:hAnsi="Arial" w:cs="Arial"/>
          <w:bCs/>
          <w:i/>
          <w:iCs/>
        </w:rPr>
        <w:t xml:space="preserve">At Home in Renaissance Italy </w:t>
      </w:r>
      <w:r w:rsidRPr="00706D8C">
        <w:rPr>
          <w:rFonts w:ascii="Arial" w:hAnsi="Arial" w:cs="Arial"/>
          <w:bCs/>
        </w:rPr>
        <w:t>(V&amp;A, 1996)</w:t>
      </w:r>
    </w:p>
    <w:p w:rsidR="00706D8C" w:rsidRPr="00706D8C" w:rsidRDefault="00706D8C" w:rsidP="008242D7">
      <w:pPr>
        <w:spacing w:after="0" w:line="240" w:lineRule="auto"/>
        <w:ind w:left="1145" w:right="261" w:hanging="720"/>
        <w:jc w:val="both"/>
        <w:rPr>
          <w:rFonts w:ascii="Arial" w:hAnsi="Arial" w:cs="Arial"/>
          <w:bCs/>
        </w:rPr>
      </w:pPr>
      <w:r w:rsidRPr="00706D8C">
        <w:rPr>
          <w:rFonts w:ascii="Arial" w:hAnsi="Arial" w:cs="Arial"/>
          <w:bCs/>
        </w:rPr>
        <w:t xml:space="preserve">Avery, V., </w:t>
      </w:r>
      <w:proofErr w:type="spellStart"/>
      <w:r w:rsidRPr="00706D8C">
        <w:rPr>
          <w:rFonts w:ascii="Arial" w:hAnsi="Arial" w:cs="Arial"/>
          <w:bCs/>
        </w:rPr>
        <w:t>Calaresu</w:t>
      </w:r>
      <w:proofErr w:type="spellEnd"/>
      <w:r w:rsidRPr="00706D8C">
        <w:rPr>
          <w:rFonts w:ascii="Arial" w:hAnsi="Arial" w:cs="Arial"/>
          <w:bCs/>
        </w:rPr>
        <w:t xml:space="preserve">, M., and </w:t>
      </w:r>
      <w:proofErr w:type="spellStart"/>
      <w:r w:rsidRPr="00706D8C">
        <w:rPr>
          <w:rFonts w:ascii="Arial" w:hAnsi="Arial" w:cs="Arial"/>
          <w:bCs/>
        </w:rPr>
        <w:t>Laven</w:t>
      </w:r>
      <w:proofErr w:type="spellEnd"/>
      <w:r w:rsidRPr="00706D8C">
        <w:rPr>
          <w:rFonts w:ascii="Arial" w:hAnsi="Arial" w:cs="Arial"/>
          <w:bCs/>
        </w:rPr>
        <w:t xml:space="preserve">, M., (eds.), </w:t>
      </w:r>
      <w:r w:rsidRPr="00706D8C">
        <w:rPr>
          <w:rFonts w:ascii="Arial" w:hAnsi="Arial" w:cs="Arial"/>
          <w:bCs/>
          <w:i/>
          <w:iCs/>
        </w:rPr>
        <w:t xml:space="preserve">Treasured Possessions: from Renaissance to Enlightenment </w:t>
      </w:r>
      <w:r w:rsidRPr="00706D8C">
        <w:rPr>
          <w:rFonts w:ascii="Arial" w:hAnsi="Arial" w:cs="Arial"/>
          <w:bCs/>
        </w:rPr>
        <w:t xml:space="preserve">(Fitzwilliam Museum, 2015) </w:t>
      </w:r>
    </w:p>
    <w:p w:rsidR="009A2D37" w:rsidRPr="00AC299A" w:rsidRDefault="009A2D37" w:rsidP="00AC299A">
      <w:pPr>
        <w:spacing w:after="120" w:line="240" w:lineRule="auto"/>
        <w:ind w:left="426" w:right="260"/>
        <w:jc w:val="both"/>
        <w:rPr>
          <w:rFonts w:ascii="Arial" w:hAnsi="Arial" w:cs="Arial"/>
          <w:b/>
          <w:bCs/>
        </w:rPr>
      </w:pPr>
    </w:p>
    <w:p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64F6D" w:rsidRDefault="00A64F6D" w:rsidP="0093199F">
      <w:pPr>
        <w:spacing w:after="120" w:line="240" w:lineRule="auto"/>
        <w:ind w:left="426" w:right="260"/>
        <w:jc w:val="both"/>
        <w:rPr>
          <w:rFonts w:ascii="Arial" w:hAnsi="Arial" w:cs="Arial"/>
          <w:iCs/>
        </w:rPr>
      </w:pPr>
      <w:r>
        <w:rPr>
          <w:rFonts w:ascii="Arial" w:hAnsi="Arial" w:cs="Arial"/>
          <w:iCs/>
        </w:rPr>
        <w:t>Contact hours: 20</w:t>
      </w:r>
    </w:p>
    <w:p w:rsidR="00A64F6D" w:rsidRDefault="00A64F6D" w:rsidP="00A64F6D">
      <w:pPr>
        <w:spacing w:after="120" w:line="240" w:lineRule="auto"/>
        <w:ind w:left="426" w:right="260"/>
        <w:jc w:val="both"/>
        <w:rPr>
          <w:rFonts w:ascii="Arial" w:hAnsi="Arial" w:cs="Arial"/>
          <w:iCs/>
        </w:rPr>
      </w:pPr>
      <w:r>
        <w:rPr>
          <w:rFonts w:ascii="Arial" w:hAnsi="Arial" w:cs="Arial"/>
          <w:iCs/>
        </w:rPr>
        <w:t>Private study hours: 280</w:t>
      </w:r>
    </w:p>
    <w:p w:rsidR="00A64F6D" w:rsidRPr="0036174D" w:rsidRDefault="00A64F6D" w:rsidP="00A64F6D">
      <w:pPr>
        <w:spacing w:after="120" w:line="240" w:lineRule="auto"/>
        <w:ind w:left="426" w:right="260"/>
        <w:jc w:val="both"/>
        <w:rPr>
          <w:rFonts w:ascii="Arial" w:hAnsi="Arial" w:cs="Arial"/>
          <w:iCs/>
        </w:rPr>
      </w:pPr>
      <w:r>
        <w:rPr>
          <w:rFonts w:ascii="Arial" w:hAnsi="Arial" w:cs="Arial"/>
          <w:iCs/>
        </w:rPr>
        <w:t>Total hours: 300</w:t>
      </w:r>
    </w:p>
    <w:p w:rsidR="00A454FA" w:rsidRDefault="00EF4933" w:rsidP="00A454FA">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rsidR="00A64F6D" w:rsidRPr="00B7778E" w:rsidRDefault="00A64F6D" w:rsidP="00B7778E">
      <w:pPr>
        <w:pStyle w:val="ListParagraph"/>
        <w:numPr>
          <w:ilvl w:val="1"/>
          <w:numId w:val="1"/>
        </w:numPr>
        <w:spacing w:after="120" w:line="240" w:lineRule="auto"/>
        <w:ind w:right="260"/>
        <w:jc w:val="both"/>
        <w:rPr>
          <w:rFonts w:ascii="Arial" w:hAnsi="Arial" w:cs="Arial"/>
          <w:iCs/>
        </w:rPr>
      </w:pPr>
      <w:r w:rsidRPr="00B7778E">
        <w:rPr>
          <w:rFonts w:ascii="Arial" w:hAnsi="Arial" w:cs="Arial"/>
          <w:iCs/>
        </w:rPr>
        <w:t>Main assessment methods</w:t>
      </w:r>
    </w:p>
    <w:p w:rsidR="00A64F6D" w:rsidRDefault="00A64F6D" w:rsidP="00B7778E">
      <w:pPr>
        <w:pStyle w:val="ListParagraph"/>
        <w:spacing w:after="120" w:line="240" w:lineRule="auto"/>
        <w:ind w:left="921" w:right="260"/>
        <w:jc w:val="both"/>
        <w:rPr>
          <w:rFonts w:ascii="Arial" w:hAnsi="Arial" w:cs="Arial"/>
          <w:iCs/>
        </w:rPr>
      </w:pPr>
    </w:p>
    <w:p w:rsidR="00A64F6D" w:rsidRDefault="00A64F6D" w:rsidP="00B7778E">
      <w:pPr>
        <w:pStyle w:val="ListParagraph"/>
        <w:spacing w:after="120" w:line="240" w:lineRule="auto"/>
        <w:ind w:left="921" w:right="260"/>
        <w:jc w:val="both"/>
        <w:rPr>
          <w:rFonts w:ascii="Arial" w:hAnsi="Arial" w:cs="Arial"/>
          <w:iCs/>
        </w:rPr>
      </w:pPr>
      <w:r>
        <w:rPr>
          <w:rFonts w:ascii="Arial" w:hAnsi="Arial" w:cs="Arial"/>
          <w:iCs/>
        </w:rPr>
        <w:t xml:space="preserve">Essay, 5,000 words </w:t>
      </w:r>
    </w:p>
    <w:p w:rsidR="00A64F6D" w:rsidRDefault="00A64F6D" w:rsidP="00B7778E">
      <w:pPr>
        <w:pStyle w:val="ListParagraph"/>
        <w:spacing w:after="120" w:line="240" w:lineRule="auto"/>
        <w:ind w:left="921" w:right="260"/>
        <w:jc w:val="both"/>
        <w:rPr>
          <w:rFonts w:ascii="Arial" w:hAnsi="Arial" w:cs="Arial"/>
          <w:iCs/>
        </w:rPr>
      </w:pPr>
    </w:p>
    <w:p w:rsidR="00A64F6D" w:rsidRDefault="00A64F6D" w:rsidP="00B7778E">
      <w:pPr>
        <w:pStyle w:val="ListParagraph"/>
        <w:numPr>
          <w:ilvl w:val="1"/>
          <w:numId w:val="1"/>
        </w:numPr>
        <w:spacing w:after="120" w:line="240" w:lineRule="auto"/>
        <w:ind w:right="260"/>
        <w:jc w:val="both"/>
        <w:rPr>
          <w:rFonts w:ascii="Arial" w:hAnsi="Arial" w:cs="Arial"/>
          <w:iCs/>
        </w:rPr>
      </w:pPr>
      <w:r>
        <w:rPr>
          <w:rFonts w:ascii="Arial" w:hAnsi="Arial" w:cs="Arial"/>
          <w:iCs/>
        </w:rPr>
        <w:t>Re-assessment methods</w:t>
      </w:r>
    </w:p>
    <w:p w:rsidR="00A64F6D" w:rsidRDefault="00A64F6D" w:rsidP="00B7778E">
      <w:pPr>
        <w:pStyle w:val="ListParagraph"/>
        <w:spacing w:after="120" w:line="240" w:lineRule="auto"/>
        <w:ind w:left="921" w:right="260"/>
        <w:jc w:val="both"/>
        <w:rPr>
          <w:rFonts w:ascii="Arial" w:hAnsi="Arial" w:cs="Arial"/>
          <w:iCs/>
        </w:rPr>
      </w:pPr>
    </w:p>
    <w:p w:rsidR="00A64F6D" w:rsidRPr="00B7778E" w:rsidRDefault="00A64F6D" w:rsidP="00B7778E">
      <w:pPr>
        <w:pStyle w:val="ListParagraph"/>
        <w:spacing w:after="120" w:line="240" w:lineRule="auto"/>
        <w:ind w:left="921" w:right="260"/>
        <w:jc w:val="both"/>
        <w:rPr>
          <w:rFonts w:ascii="Arial" w:hAnsi="Arial" w:cs="Arial"/>
          <w:iCs/>
        </w:rPr>
      </w:pPr>
      <w:r>
        <w:rPr>
          <w:rFonts w:ascii="Arial" w:hAnsi="Arial" w:cs="Arial"/>
          <w:iCs/>
        </w:rPr>
        <w:t>100% coursework</w:t>
      </w:r>
    </w:p>
    <w:p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311278">
        <w:rPr>
          <w:rFonts w:ascii="Arial" w:hAnsi="Arial" w:cs="Arial"/>
          <w:b/>
          <w:iCs/>
        </w:rPr>
        <w:t xml:space="preserve">Map of </w:t>
      </w:r>
      <w:r w:rsidR="002A7F48" w:rsidRPr="00311278">
        <w:rPr>
          <w:rFonts w:ascii="Arial" w:hAnsi="Arial" w:cs="Arial"/>
          <w:b/>
          <w:iCs/>
        </w:rPr>
        <w:t xml:space="preserve">module learning outcomes </w:t>
      </w:r>
      <w:r w:rsidR="00B30E07" w:rsidRPr="00311278">
        <w:rPr>
          <w:rFonts w:ascii="Arial" w:hAnsi="Arial" w:cs="Arial"/>
          <w:b/>
          <w:iCs/>
        </w:rPr>
        <w:t>(sections 8 &amp; 9)</w:t>
      </w:r>
      <w:r w:rsidR="002A7F48" w:rsidRPr="00311278">
        <w:rPr>
          <w:rFonts w:ascii="Arial" w:hAnsi="Arial" w:cs="Arial"/>
          <w:b/>
          <w:iCs/>
        </w:rPr>
        <w:t xml:space="preserve"> to l</w:t>
      </w:r>
      <w:r w:rsidRPr="00311278">
        <w:rPr>
          <w:rFonts w:ascii="Arial" w:hAnsi="Arial" w:cs="Arial"/>
          <w:b/>
          <w:iCs/>
        </w:rPr>
        <w:t>earning</w:t>
      </w:r>
      <w:r w:rsidR="00B30E07" w:rsidRPr="00311278">
        <w:rPr>
          <w:rFonts w:ascii="Arial" w:hAnsi="Arial" w:cs="Arial"/>
          <w:b/>
          <w:iCs/>
        </w:rPr>
        <w:t xml:space="preserve"> and </w:t>
      </w:r>
      <w:r w:rsidR="002A7F48" w:rsidRPr="00311278">
        <w:rPr>
          <w:rFonts w:ascii="Arial" w:hAnsi="Arial" w:cs="Arial"/>
          <w:b/>
          <w:iCs/>
        </w:rPr>
        <w:t>teaching m</w:t>
      </w:r>
      <w:r w:rsidR="00B30E07" w:rsidRPr="00311278">
        <w:rPr>
          <w:rFonts w:ascii="Arial" w:hAnsi="Arial" w:cs="Arial"/>
          <w:b/>
          <w:iCs/>
        </w:rPr>
        <w:t>ethods</w:t>
      </w:r>
      <w:r w:rsidR="00B30E07" w:rsidRPr="00D50113">
        <w:rPr>
          <w:rFonts w:ascii="Arial" w:hAnsi="Arial" w:cs="Arial"/>
          <w:b/>
          <w:iCs/>
        </w:rPr>
        <w:t xml:space="preserve">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A64F6D" w:rsidRPr="00302082" w:rsidTr="00B7778E">
        <w:tc>
          <w:tcPr>
            <w:tcW w:w="1730" w:type="dxa"/>
            <w:shd w:val="clear" w:color="auto" w:fill="D9D9D9" w:themeFill="background1" w:themeFillShade="D9"/>
          </w:tcPr>
          <w:p w:rsidR="00A64F6D" w:rsidRPr="00302082" w:rsidRDefault="00A64F6D" w:rsidP="00302082">
            <w:pPr>
              <w:spacing w:after="120"/>
              <w:ind w:left="33"/>
              <w:rPr>
                <w:rFonts w:ascii="Arial" w:hAnsi="Arial" w:cs="Arial"/>
                <w:b/>
              </w:rPr>
            </w:pPr>
            <w:r w:rsidRPr="00302082">
              <w:rPr>
                <w:rFonts w:ascii="Arial" w:hAnsi="Arial" w:cs="Arial"/>
                <w:b/>
              </w:rPr>
              <w:t>Module learning outcome</w:t>
            </w:r>
          </w:p>
        </w:tc>
        <w:tc>
          <w:tcPr>
            <w:tcW w:w="567" w:type="dxa"/>
          </w:tcPr>
          <w:p w:rsidR="00A64F6D" w:rsidRPr="00302082" w:rsidRDefault="00A64F6D" w:rsidP="00302082">
            <w:pPr>
              <w:spacing w:after="120"/>
              <w:rPr>
                <w:rFonts w:ascii="Arial" w:hAnsi="Arial" w:cs="Arial"/>
                <w:i/>
              </w:rPr>
            </w:pPr>
            <w:r w:rsidRPr="00302082">
              <w:rPr>
                <w:rFonts w:ascii="Arial" w:hAnsi="Arial" w:cs="Arial"/>
                <w:i/>
              </w:rPr>
              <w:t>8.1</w:t>
            </w:r>
          </w:p>
        </w:tc>
        <w:tc>
          <w:tcPr>
            <w:tcW w:w="567" w:type="dxa"/>
          </w:tcPr>
          <w:p w:rsidR="00A64F6D" w:rsidRPr="00302082" w:rsidRDefault="00A64F6D" w:rsidP="00302082">
            <w:pPr>
              <w:spacing w:after="120"/>
              <w:rPr>
                <w:rFonts w:ascii="Arial" w:hAnsi="Arial" w:cs="Arial"/>
                <w:i/>
              </w:rPr>
            </w:pPr>
            <w:r w:rsidRPr="00302082">
              <w:rPr>
                <w:rFonts w:ascii="Arial" w:hAnsi="Arial" w:cs="Arial"/>
                <w:i/>
              </w:rPr>
              <w:t>8.2</w:t>
            </w:r>
          </w:p>
        </w:tc>
        <w:tc>
          <w:tcPr>
            <w:tcW w:w="567" w:type="dxa"/>
          </w:tcPr>
          <w:p w:rsidR="00A64F6D" w:rsidRPr="00302082" w:rsidRDefault="00A64F6D" w:rsidP="00302082">
            <w:pPr>
              <w:spacing w:after="120"/>
              <w:rPr>
                <w:rFonts w:ascii="Arial" w:hAnsi="Arial" w:cs="Arial"/>
                <w:i/>
              </w:rPr>
            </w:pPr>
            <w:r w:rsidRPr="00302082">
              <w:rPr>
                <w:rFonts w:ascii="Arial" w:hAnsi="Arial" w:cs="Arial"/>
                <w:i/>
              </w:rPr>
              <w:t>8.3</w:t>
            </w:r>
          </w:p>
        </w:tc>
        <w:tc>
          <w:tcPr>
            <w:tcW w:w="567" w:type="dxa"/>
          </w:tcPr>
          <w:p w:rsidR="00A64F6D" w:rsidRPr="00302082" w:rsidRDefault="00A64F6D" w:rsidP="00302082">
            <w:pPr>
              <w:spacing w:after="120"/>
              <w:rPr>
                <w:rFonts w:ascii="Arial" w:hAnsi="Arial" w:cs="Arial"/>
                <w:i/>
              </w:rPr>
            </w:pPr>
            <w:r w:rsidRPr="00302082">
              <w:rPr>
                <w:rFonts w:ascii="Arial" w:hAnsi="Arial" w:cs="Arial"/>
                <w:i/>
              </w:rPr>
              <w:t>8.4</w:t>
            </w:r>
          </w:p>
        </w:tc>
        <w:tc>
          <w:tcPr>
            <w:tcW w:w="567" w:type="dxa"/>
          </w:tcPr>
          <w:p w:rsidR="00A64F6D" w:rsidRPr="00302082" w:rsidRDefault="00A64F6D" w:rsidP="00302082">
            <w:pPr>
              <w:spacing w:after="120"/>
              <w:rPr>
                <w:rFonts w:ascii="Arial" w:hAnsi="Arial" w:cs="Arial"/>
                <w:i/>
              </w:rPr>
            </w:pPr>
            <w:r w:rsidRPr="00302082">
              <w:rPr>
                <w:rFonts w:ascii="Arial" w:hAnsi="Arial" w:cs="Arial"/>
                <w:i/>
              </w:rPr>
              <w:t>8.5</w:t>
            </w:r>
          </w:p>
        </w:tc>
        <w:tc>
          <w:tcPr>
            <w:tcW w:w="567" w:type="dxa"/>
          </w:tcPr>
          <w:p w:rsidR="00A64F6D" w:rsidRPr="00302082" w:rsidRDefault="00A64F6D" w:rsidP="00302082">
            <w:pPr>
              <w:spacing w:after="120"/>
              <w:rPr>
                <w:rFonts w:ascii="Arial" w:hAnsi="Arial" w:cs="Arial"/>
                <w:i/>
              </w:rPr>
            </w:pPr>
            <w:r w:rsidRPr="00302082">
              <w:rPr>
                <w:rFonts w:ascii="Arial" w:hAnsi="Arial" w:cs="Arial"/>
                <w:i/>
              </w:rPr>
              <w:t>8.6</w:t>
            </w:r>
          </w:p>
        </w:tc>
        <w:tc>
          <w:tcPr>
            <w:tcW w:w="567" w:type="dxa"/>
          </w:tcPr>
          <w:p w:rsidR="00A64F6D" w:rsidRPr="00302082" w:rsidRDefault="00A64F6D" w:rsidP="00302082">
            <w:pPr>
              <w:spacing w:after="120"/>
              <w:rPr>
                <w:rFonts w:ascii="Arial" w:hAnsi="Arial" w:cs="Arial"/>
                <w:i/>
              </w:rPr>
            </w:pPr>
            <w:r w:rsidRPr="00302082">
              <w:rPr>
                <w:rFonts w:ascii="Arial" w:hAnsi="Arial" w:cs="Arial"/>
                <w:i/>
              </w:rPr>
              <w:t>9.1</w:t>
            </w:r>
          </w:p>
        </w:tc>
        <w:tc>
          <w:tcPr>
            <w:tcW w:w="567" w:type="dxa"/>
          </w:tcPr>
          <w:p w:rsidR="00A64F6D" w:rsidRPr="00302082" w:rsidRDefault="00A64F6D" w:rsidP="00302082">
            <w:pPr>
              <w:spacing w:after="120"/>
              <w:rPr>
                <w:rFonts w:ascii="Arial" w:hAnsi="Arial" w:cs="Arial"/>
                <w:i/>
              </w:rPr>
            </w:pPr>
            <w:r w:rsidRPr="00302082">
              <w:rPr>
                <w:rFonts w:ascii="Arial" w:hAnsi="Arial" w:cs="Arial"/>
                <w:i/>
              </w:rPr>
              <w:t>9.2</w:t>
            </w:r>
          </w:p>
        </w:tc>
        <w:tc>
          <w:tcPr>
            <w:tcW w:w="567" w:type="dxa"/>
          </w:tcPr>
          <w:p w:rsidR="00A64F6D" w:rsidRPr="00302082" w:rsidRDefault="00A64F6D" w:rsidP="00302082">
            <w:pPr>
              <w:spacing w:after="120"/>
              <w:rPr>
                <w:rFonts w:ascii="Arial" w:hAnsi="Arial" w:cs="Arial"/>
                <w:i/>
              </w:rPr>
            </w:pPr>
            <w:r w:rsidRPr="00302082">
              <w:rPr>
                <w:rFonts w:ascii="Arial" w:hAnsi="Arial" w:cs="Arial"/>
                <w:i/>
              </w:rPr>
              <w:t>9.3</w:t>
            </w:r>
          </w:p>
        </w:tc>
        <w:tc>
          <w:tcPr>
            <w:tcW w:w="567" w:type="dxa"/>
          </w:tcPr>
          <w:p w:rsidR="00A64F6D" w:rsidRPr="00302082" w:rsidRDefault="00A64F6D" w:rsidP="00302082">
            <w:pPr>
              <w:spacing w:after="120"/>
              <w:rPr>
                <w:rFonts w:ascii="Arial" w:hAnsi="Arial" w:cs="Arial"/>
                <w:i/>
              </w:rPr>
            </w:pPr>
            <w:r w:rsidRPr="00302082">
              <w:rPr>
                <w:rFonts w:ascii="Arial" w:hAnsi="Arial" w:cs="Arial"/>
                <w:i/>
              </w:rPr>
              <w:t>9.4</w:t>
            </w:r>
          </w:p>
        </w:tc>
        <w:tc>
          <w:tcPr>
            <w:tcW w:w="567" w:type="dxa"/>
          </w:tcPr>
          <w:p w:rsidR="00A64F6D" w:rsidRPr="00302082" w:rsidRDefault="00A64F6D" w:rsidP="00302082">
            <w:pPr>
              <w:spacing w:after="120"/>
              <w:rPr>
                <w:rFonts w:ascii="Arial" w:hAnsi="Arial" w:cs="Arial"/>
                <w:i/>
              </w:rPr>
            </w:pPr>
            <w:r>
              <w:rPr>
                <w:rFonts w:ascii="Arial" w:hAnsi="Arial" w:cs="Arial"/>
                <w:i/>
              </w:rPr>
              <w:t>9.5</w:t>
            </w:r>
          </w:p>
        </w:tc>
      </w:tr>
      <w:tr w:rsidR="00A64F6D" w:rsidRPr="00302082" w:rsidTr="00B7778E">
        <w:tc>
          <w:tcPr>
            <w:tcW w:w="1730" w:type="dxa"/>
            <w:shd w:val="clear" w:color="auto" w:fill="D9D9D9" w:themeFill="background1" w:themeFillShade="D9"/>
          </w:tcPr>
          <w:p w:rsidR="00A64F6D" w:rsidRPr="00302082" w:rsidRDefault="00A64F6D" w:rsidP="00302082">
            <w:pPr>
              <w:spacing w:after="120"/>
              <w:rPr>
                <w:rFonts w:ascii="Arial" w:hAnsi="Arial" w:cs="Arial"/>
                <w:b/>
              </w:rPr>
            </w:pPr>
            <w:r w:rsidRPr="00302082">
              <w:rPr>
                <w:rFonts w:ascii="Arial" w:hAnsi="Arial" w:cs="Arial"/>
                <w:b/>
              </w:rPr>
              <w:t>Learning/ teaching method</w:t>
            </w: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r>
      <w:tr w:rsidR="00A64F6D" w:rsidRPr="00302082" w:rsidTr="00B7778E">
        <w:tc>
          <w:tcPr>
            <w:tcW w:w="1730" w:type="dxa"/>
          </w:tcPr>
          <w:p w:rsidR="00A64F6D" w:rsidRPr="00DC0E9B" w:rsidRDefault="00A64F6D" w:rsidP="00302082">
            <w:pPr>
              <w:spacing w:after="120"/>
              <w:rPr>
                <w:rFonts w:ascii="Arial" w:hAnsi="Arial" w:cs="Arial"/>
              </w:rPr>
            </w:pPr>
            <w:r w:rsidRPr="00DC0E9B">
              <w:rPr>
                <w:rFonts w:ascii="Arial" w:hAnsi="Arial" w:cs="Arial"/>
              </w:rPr>
              <w:t>Private Study</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r>
      <w:tr w:rsidR="00A64F6D" w:rsidRPr="00302082" w:rsidTr="00B7778E">
        <w:tc>
          <w:tcPr>
            <w:tcW w:w="1730" w:type="dxa"/>
          </w:tcPr>
          <w:p w:rsidR="00A64F6D" w:rsidRPr="00DC0E9B" w:rsidRDefault="00A64F6D" w:rsidP="0058180A">
            <w:pPr>
              <w:spacing w:after="120"/>
              <w:rPr>
                <w:rFonts w:ascii="Arial" w:hAnsi="Arial" w:cs="Arial"/>
              </w:rPr>
            </w:pPr>
            <w:r w:rsidRPr="00DC0E9B">
              <w:rPr>
                <w:rFonts w:ascii="Arial" w:hAnsi="Arial" w:cs="Arial"/>
              </w:rPr>
              <w:t>Seminar</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r>
      <w:tr w:rsidR="00A64F6D" w:rsidRPr="00302082" w:rsidTr="00B7778E">
        <w:tc>
          <w:tcPr>
            <w:tcW w:w="1730" w:type="dxa"/>
            <w:shd w:val="clear" w:color="auto" w:fill="D9D9D9" w:themeFill="background1" w:themeFillShade="D9"/>
          </w:tcPr>
          <w:p w:rsidR="00A64F6D" w:rsidRPr="00302082" w:rsidRDefault="00A64F6D" w:rsidP="00302082">
            <w:pPr>
              <w:spacing w:after="120"/>
              <w:rPr>
                <w:rFonts w:ascii="Arial" w:hAnsi="Arial" w:cs="Arial"/>
                <w:b/>
              </w:rPr>
            </w:pPr>
            <w:r w:rsidRPr="00302082">
              <w:rPr>
                <w:rFonts w:ascii="Arial" w:hAnsi="Arial" w:cs="Arial"/>
                <w:b/>
              </w:rPr>
              <w:t>Assessment method</w:t>
            </w: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c>
          <w:tcPr>
            <w:tcW w:w="567" w:type="dxa"/>
          </w:tcPr>
          <w:p w:rsidR="00A64F6D" w:rsidRPr="00302082" w:rsidRDefault="00A64F6D" w:rsidP="00302082">
            <w:pPr>
              <w:spacing w:after="120"/>
              <w:rPr>
                <w:rFonts w:ascii="Arial" w:hAnsi="Arial" w:cs="Arial"/>
                <w:b/>
              </w:rPr>
            </w:pPr>
          </w:p>
        </w:tc>
      </w:tr>
      <w:tr w:rsidR="00A64F6D" w:rsidRPr="00302082" w:rsidTr="00B7778E">
        <w:tc>
          <w:tcPr>
            <w:tcW w:w="1730" w:type="dxa"/>
          </w:tcPr>
          <w:p w:rsidR="00A64F6D" w:rsidRPr="003F52F5" w:rsidRDefault="00A64F6D" w:rsidP="00302082">
            <w:pPr>
              <w:spacing w:after="120"/>
              <w:rPr>
                <w:rFonts w:ascii="Arial" w:hAnsi="Arial" w:cs="Arial"/>
              </w:rPr>
            </w:pPr>
            <w:r>
              <w:rPr>
                <w:rFonts w:ascii="Arial" w:hAnsi="Arial" w:cs="Arial"/>
              </w:rPr>
              <w:t>5000 word essay</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c>
          <w:tcPr>
            <w:tcW w:w="567" w:type="dxa"/>
          </w:tcPr>
          <w:p w:rsidR="00A64F6D" w:rsidRPr="00302082" w:rsidRDefault="00A64F6D"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C327F0">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6D13F3" w:rsidRDefault="006D13F3" w:rsidP="002A7F48">
      <w:pPr>
        <w:spacing w:after="120" w:line="240" w:lineRule="auto"/>
        <w:ind w:left="426" w:right="260"/>
        <w:jc w:val="both"/>
        <w:rPr>
          <w:rFonts w:ascii="Arial" w:hAnsi="Arial" w:cs="Arial"/>
        </w:rPr>
      </w:pPr>
      <w:r w:rsidRPr="006D13F3">
        <w:rPr>
          <w:rFonts w:ascii="Arial" w:hAnsi="Arial" w:cs="Arial"/>
        </w:rPr>
        <w:t>Canterbury</w:t>
      </w:r>
    </w:p>
    <w:p w:rsidR="002A7F48" w:rsidRPr="00C327F0" w:rsidRDefault="002A7F48" w:rsidP="002A7F48">
      <w:pPr>
        <w:numPr>
          <w:ilvl w:val="0"/>
          <w:numId w:val="1"/>
        </w:numPr>
        <w:spacing w:after="120" w:line="240" w:lineRule="auto"/>
        <w:ind w:left="425" w:right="261" w:hanging="426"/>
        <w:jc w:val="both"/>
        <w:rPr>
          <w:rFonts w:ascii="Arial" w:hAnsi="Arial" w:cs="Arial"/>
          <w:b/>
        </w:rPr>
      </w:pPr>
      <w:r w:rsidRPr="00C327F0">
        <w:rPr>
          <w:rFonts w:ascii="Arial" w:hAnsi="Arial" w:cs="Arial"/>
          <w:b/>
        </w:rPr>
        <w:t xml:space="preserve">Internationalisation </w:t>
      </w:r>
    </w:p>
    <w:p w:rsidR="00C327F0" w:rsidRDefault="00C327F0" w:rsidP="00C327F0">
      <w:pPr>
        <w:pStyle w:val="ListParagraph"/>
        <w:numPr>
          <w:ilvl w:val="0"/>
          <w:numId w:val="16"/>
        </w:numPr>
        <w:autoSpaceDE w:val="0"/>
        <w:autoSpaceDN w:val="0"/>
        <w:adjustRightInd w:val="0"/>
        <w:spacing w:after="120" w:line="240" w:lineRule="auto"/>
        <w:ind w:left="426" w:right="261"/>
        <w:jc w:val="both"/>
        <w:rPr>
          <w:rFonts w:ascii="Arial" w:hAnsi="Arial" w:cs="Arial"/>
        </w:rPr>
      </w:pPr>
      <w:r w:rsidRPr="00247ED5">
        <w:rPr>
          <w:rFonts w:ascii="Arial" w:hAnsi="Arial" w:cs="Arial"/>
        </w:rPr>
        <w:t>T</w:t>
      </w:r>
      <w:r>
        <w:rPr>
          <w:rFonts w:ascii="Arial" w:hAnsi="Arial" w:cs="Arial"/>
        </w:rPr>
        <w:t xml:space="preserve">he course trains students </w:t>
      </w:r>
      <w:r w:rsidRPr="00247ED5">
        <w:rPr>
          <w:rFonts w:ascii="Arial" w:hAnsi="Arial" w:cs="Arial"/>
        </w:rPr>
        <w:t xml:space="preserve">to find and use resources (digital and material) outside the UK and in foreign languages (without </w:t>
      </w:r>
      <w:r>
        <w:rPr>
          <w:rFonts w:ascii="Arial" w:hAnsi="Arial" w:cs="Arial"/>
        </w:rPr>
        <w:t xml:space="preserve">the </w:t>
      </w:r>
      <w:r w:rsidRPr="00247ED5">
        <w:rPr>
          <w:rFonts w:ascii="Arial" w:hAnsi="Arial" w:cs="Arial"/>
        </w:rPr>
        <w:t xml:space="preserve">need for specific language skills) </w:t>
      </w:r>
      <w:r>
        <w:rPr>
          <w:rFonts w:ascii="Arial" w:hAnsi="Arial" w:cs="Arial"/>
        </w:rPr>
        <w:t xml:space="preserve">and </w:t>
      </w:r>
      <w:r w:rsidRPr="00247ED5">
        <w:rPr>
          <w:rFonts w:ascii="Arial" w:hAnsi="Arial" w:cs="Arial"/>
        </w:rPr>
        <w:t xml:space="preserve">will give students confidence to access </w:t>
      </w:r>
      <w:r>
        <w:rPr>
          <w:rFonts w:ascii="Arial" w:hAnsi="Arial" w:cs="Arial"/>
        </w:rPr>
        <w:t xml:space="preserve">and explore </w:t>
      </w:r>
      <w:r w:rsidRPr="00247ED5">
        <w:rPr>
          <w:rFonts w:ascii="Arial" w:hAnsi="Arial" w:cs="Arial"/>
        </w:rPr>
        <w:t>a wide range of new material</w:t>
      </w:r>
      <w:r>
        <w:rPr>
          <w:rFonts w:ascii="Arial" w:hAnsi="Arial" w:cs="Arial"/>
        </w:rPr>
        <w:t xml:space="preserve"> independently</w:t>
      </w:r>
      <w:r w:rsidRPr="00247ED5">
        <w:rPr>
          <w:rFonts w:ascii="Arial" w:hAnsi="Arial" w:cs="Arial"/>
        </w:rPr>
        <w:t>.</w:t>
      </w:r>
    </w:p>
    <w:p w:rsidR="00C327F0" w:rsidRPr="00247ED5" w:rsidRDefault="00C327F0" w:rsidP="00C327F0">
      <w:pPr>
        <w:pStyle w:val="ListParagraph"/>
        <w:autoSpaceDE w:val="0"/>
        <w:autoSpaceDN w:val="0"/>
        <w:adjustRightInd w:val="0"/>
        <w:spacing w:after="120" w:line="240" w:lineRule="auto"/>
        <w:ind w:left="426" w:right="261"/>
        <w:jc w:val="both"/>
        <w:rPr>
          <w:rFonts w:ascii="Arial" w:hAnsi="Arial" w:cs="Arial"/>
        </w:rPr>
      </w:pPr>
      <w:r w:rsidRPr="00247ED5">
        <w:rPr>
          <w:rFonts w:ascii="Arial" w:hAnsi="Arial" w:cs="Arial"/>
        </w:rPr>
        <w:t xml:space="preserve"> </w:t>
      </w:r>
    </w:p>
    <w:p w:rsidR="00C327F0" w:rsidRPr="00247ED5" w:rsidRDefault="00C327F0" w:rsidP="00C327F0">
      <w:pPr>
        <w:pStyle w:val="ListParagraph"/>
        <w:numPr>
          <w:ilvl w:val="0"/>
          <w:numId w:val="16"/>
        </w:numPr>
        <w:autoSpaceDE w:val="0"/>
        <w:autoSpaceDN w:val="0"/>
        <w:adjustRightInd w:val="0"/>
        <w:spacing w:after="120" w:line="240" w:lineRule="auto"/>
        <w:ind w:left="426" w:right="261"/>
        <w:jc w:val="both"/>
        <w:rPr>
          <w:rFonts w:ascii="Arial" w:hAnsi="Arial" w:cs="Arial"/>
        </w:rPr>
      </w:pPr>
      <w:r>
        <w:rPr>
          <w:rFonts w:ascii="Arial" w:hAnsi="Arial" w:cs="Arial"/>
        </w:rPr>
        <w:t>The</w:t>
      </w:r>
      <w:r w:rsidR="00BE7641">
        <w:rPr>
          <w:rFonts w:ascii="Arial" w:hAnsi="Arial" w:cs="Arial"/>
        </w:rPr>
        <w:t>re is the potential for</w:t>
      </w:r>
      <w:r w:rsidRPr="00247ED5">
        <w:rPr>
          <w:rFonts w:ascii="Arial" w:hAnsi="Arial" w:cs="Arial"/>
        </w:rPr>
        <w:t xml:space="preserve"> field trip</w:t>
      </w:r>
      <w:r w:rsidR="00BE7641">
        <w:rPr>
          <w:rFonts w:ascii="Arial" w:hAnsi="Arial" w:cs="Arial"/>
        </w:rPr>
        <w:t>s</w:t>
      </w:r>
      <w:r w:rsidRPr="00247ED5">
        <w:rPr>
          <w:rFonts w:ascii="Arial" w:hAnsi="Arial" w:cs="Arial"/>
        </w:rPr>
        <w:t xml:space="preserve"> to examine materials </w:t>
      </w:r>
      <w:r>
        <w:rPr>
          <w:rFonts w:ascii="Arial" w:hAnsi="Arial" w:cs="Arial"/>
        </w:rPr>
        <w:t>in museums and archives in</w:t>
      </w:r>
      <w:r w:rsidR="00BE7641">
        <w:rPr>
          <w:rFonts w:ascii="Arial" w:hAnsi="Arial" w:cs="Arial"/>
        </w:rPr>
        <w:t xml:space="preserve"> locations in a range of European countries</w:t>
      </w:r>
      <w:r w:rsidRPr="00247ED5">
        <w:rPr>
          <w:rFonts w:ascii="Arial" w:hAnsi="Arial" w:cs="Arial"/>
        </w:rPr>
        <w:t>.</w:t>
      </w:r>
      <w:r w:rsidR="00AF1B5B">
        <w:rPr>
          <w:rFonts w:ascii="Arial" w:hAnsi="Arial" w:cs="Arial"/>
        </w:rPr>
        <w:t xml:space="preserve"> I intend to find funding from MEMS to cover students’ costs for any trips of this nature.</w:t>
      </w:r>
    </w:p>
    <w:p w:rsidR="009A2D37" w:rsidRDefault="009A2D37" w:rsidP="00C327F0">
      <w:pPr>
        <w:spacing w:after="120" w:line="240" w:lineRule="auto"/>
        <w:ind w:right="260"/>
        <w:rPr>
          <w:rFonts w:ascii="Arial" w:hAnsi="Arial" w:cs="Arial"/>
          <w:iCs/>
        </w:rPr>
      </w:pP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A78" w:rsidRDefault="00855A78" w:rsidP="009A2D37">
      <w:pPr>
        <w:spacing w:after="0" w:line="240" w:lineRule="auto"/>
      </w:pPr>
      <w:r>
        <w:separator/>
      </w:r>
    </w:p>
  </w:endnote>
  <w:endnote w:type="continuationSeparator" w:id="0">
    <w:p w:rsidR="00855A78" w:rsidRDefault="00855A78" w:rsidP="009A2D37">
      <w:pPr>
        <w:spacing w:after="0" w:line="240" w:lineRule="auto"/>
      </w:pPr>
      <w:r>
        <w:continuationSeparator/>
      </w:r>
    </w:p>
  </w:endnote>
  <w:endnote w:type="continuationNotice" w:id="1">
    <w:p w:rsidR="00855A78" w:rsidRDefault="00855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2019FF" w:rsidRDefault="0063121E" w:rsidP="009A2D37">
        <w:pPr>
          <w:pStyle w:val="Footer"/>
          <w:jc w:val="center"/>
        </w:pPr>
        <w:r>
          <w:fldChar w:fldCharType="begin"/>
        </w:r>
        <w:r w:rsidR="00BE7641">
          <w:instrText xml:space="preserve"> PAGE   \* MERGEFORMAT </w:instrText>
        </w:r>
        <w:r>
          <w:fldChar w:fldCharType="separate"/>
        </w:r>
        <w:r w:rsidR="00412C3C">
          <w:rPr>
            <w:noProof/>
          </w:rPr>
          <w:t>2</w:t>
        </w:r>
        <w:r>
          <w:rPr>
            <w:noProof/>
          </w:rPr>
          <w:fldChar w:fldCharType="end"/>
        </w:r>
      </w:p>
    </w:sdtContent>
  </w:sdt>
  <w:p w:rsidR="002019FF" w:rsidRPr="007B7724" w:rsidRDefault="002019F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A78" w:rsidRDefault="00855A78" w:rsidP="009A2D37">
      <w:pPr>
        <w:spacing w:after="0" w:line="240" w:lineRule="auto"/>
      </w:pPr>
      <w:r>
        <w:separator/>
      </w:r>
    </w:p>
  </w:footnote>
  <w:footnote w:type="continuationSeparator" w:id="0">
    <w:p w:rsidR="00855A78" w:rsidRDefault="00855A78" w:rsidP="009A2D37">
      <w:pPr>
        <w:spacing w:after="0" w:line="240" w:lineRule="auto"/>
      </w:pPr>
      <w:r>
        <w:continuationSeparator/>
      </w:r>
    </w:p>
  </w:footnote>
  <w:footnote w:type="continuationNotice" w:id="1">
    <w:p w:rsidR="00855A78" w:rsidRDefault="00855A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F" w:rsidRPr="0075408A" w:rsidRDefault="002019F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2019FF" w:rsidRPr="008C00F8" w:rsidRDefault="002019FF" w:rsidP="005E6D38">
    <w:pPr>
      <w:pStyle w:val="Heading1"/>
      <w:spacing w:before="60" w:after="60"/>
      <w:rPr>
        <w:rFonts w:ascii="Arial" w:hAnsi="Arial" w:cs="Arial"/>
      </w:rPr>
    </w:pPr>
  </w:p>
  <w:p w:rsidR="002019FF" w:rsidRDefault="00201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F" w:rsidRPr="0075408A" w:rsidRDefault="002019F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rsidR="002019FF" w:rsidRPr="000F7FBF" w:rsidRDefault="002019F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19089E"/>
    <w:multiLevelType w:val="multilevel"/>
    <w:tmpl w:val="8AA8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30FE8"/>
    <w:multiLevelType w:val="multilevel"/>
    <w:tmpl w:val="8F7ABA4A"/>
    <w:lvl w:ilvl="0">
      <w:start w:val="1"/>
      <w:numFmt w:val="decimal"/>
      <w:lvlText w:val="%1."/>
      <w:lvlJc w:val="left"/>
      <w:pPr>
        <w:ind w:left="36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0A6E63"/>
    <w:multiLevelType w:val="hybridMultilevel"/>
    <w:tmpl w:val="068A58C8"/>
    <w:lvl w:ilvl="0" w:tplc="450402A8">
      <w:start w:val="1"/>
      <w:numFmt w:val="decimal"/>
      <w:lvlText w:val="%1)"/>
      <w:lvlJc w:val="left"/>
      <w:pPr>
        <w:ind w:left="786" w:hanging="360"/>
      </w:pPr>
      <w:rPr>
        <w:rFonts w:ascii="Arial" w:eastAsiaTheme="minorEastAsia"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23E0684"/>
    <w:multiLevelType w:val="hybridMultilevel"/>
    <w:tmpl w:val="572477D0"/>
    <w:lvl w:ilvl="0" w:tplc="7A12A1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575944"/>
    <w:multiLevelType w:val="hybridMultilevel"/>
    <w:tmpl w:val="1BBEC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5A42"/>
    <w:multiLevelType w:val="hybridMultilevel"/>
    <w:tmpl w:val="CA48AF84"/>
    <w:lvl w:ilvl="0" w:tplc="992E0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C7F6203"/>
    <w:multiLevelType w:val="hybridMultilevel"/>
    <w:tmpl w:val="9BACA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03175D"/>
    <w:multiLevelType w:val="hybridMultilevel"/>
    <w:tmpl w:val="6BCCF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6D7837"/>
    <w:multiLevelType w:val="hybridMultilevel"/>
    <w:tmpl w:val="EF287C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4CC44C2"/>
    <w:multiLevelType w:val="hybridMultilevel"/>
    <w:tmpl w:val="73AAB6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DE4E84"/>
    <w:multiLevelType w:val="hybridMultilevel"/>
    <w:tmpl w:val="43883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5F3079"/>
    <w:multiLevelType w:val="hybridMultilevel"/>
    <w:tmpl w:val="A566DFD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14"/>
  </w:num>
  <w:num w:numId="6">
    <w:abstractNumId w:val="12"/>
  </w:num>
  <w:num w:numId="7">
    <w:abstractNumId w:val="17"/>
  </w:num>
  <w:num w:numId="8">
    <w:abstractNumId w:val="13"/>
  </w:num>
  <w:num w:numId="9">
    <w:abstractNumId w:val="5"/>
  </w:num>
  <w:num w:numId="10">
    <w:abstractNumId w:val="11"/>
  </w:num>
  <w:num w:numId="11">
    <w:abstractNumId w:val="9"/>
  </w:num>
  <w:num w:numId="12">
    <w:abstractNumId w:val="7"/>
  </w:num>
  <w:num w:numId="13">
    <w:abstractNumId w:val="10"/>
  </w:num>
  <w:num w:numId="14">
    <w:abstractNumId w:val="8"/>
  </w:num>
  <w:num w:numId="15">
    <w:abstractNumId w:val="16"/>
  </w:num>
  <w:num w:numId="16">
    <w:abstractNumId w:val="18"/>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A70"/>
    <w:rsid w:val="00010A16"/>
    <w:rsid w:val="0001243F"/>
    <w:rsid w:val="000140A2"/>
    <w:rsid w:val="00021EA0"/>
    <w:rsid w:val="00025992"/>
    <w:rsid w:val="00026C7B"/>
    <w:rsid w:val="00027937"/>
    <w:rsid w:val="00030C9E"/>
    <w:rsid w:val="00031E67"/>
    <w:rsid w:val="000408CC"/>
    <w:rsid w:val="00045373"/>
    <w:rsid w:val="00063A2F"/>
    <w:rsid w:val="000678D3"/>
    <w:rsid w:val="00074237"/>
    <w:rsid w:val="000776E9"/>
    <w:rsid w:val="00094810"/>
    <w:rsid w:val="000A5106"/>
    <w:rsid w:val="000B3678"/>
    <w:rsid w:val="000B48FA"/>
    <w:rsid w:val="000C0294"/>
    <w:rsid w:val="000C7A1C"/>
    <w:rsid w:val="000D2A8A"/>
    <w:rsid w:val="000D32AC"/>
    <w:rsid w:val="000E20C1"/>
    <w:rsid w:val="000E24B0"/>
    <w:rsid w:val="000E3B73"/>
    <w:rsid w:val="000F6C56"/>
    <w:rsid w:val="000F7FBF"/>
    <w:rsid w:val="00106BE5"/>
    <w:rsid w:val="00110947"/>
    <w:rsid w:val="00111906"/>
    <w:rsid w:val="00111CB3"/>
    <w:rsid w:val="00117577"/>
    <w:rsid w:val="00117793"/>
    <w:rsid w:val="001206E4"/>
    <w:rsid w:val="001214D3"/>
    <w:rsid w:val="00121BFC"/>
    <w:rsid w:val="00125AA3"/>
    <w:rsid w:val="001402AD"/>
    <w:rsid w:val="00143A5E"/>
    <w:rsid w:val="00151562"/>
    <w:rsid w:val="001540CE"/>
    <w:rsid w:val="0015717B"/>
    <w:rsid w:val="00157ACA"/>
    <w:rsid w:val="00160427"/>
    <w:rsid w:val="00162D46"/>
    <w:rsid w:val="00172793"/>
    <w:rsid w:val="00180558"/>
    <w:rsid w:val="001811E5"/>
    <w:rsid w:val="00183B34"/>
    <w:rsid w:val="001859F4"/>
    <w:rsid w:val="00185F46"/>
    <w:rsid w:val="0019560A"/>
    <w:rsid w:val="00196C6A"/>
    <w:rsid w:val="0019787E"/>
    <w:rsid w:val="001979D2"/>
    <w:rsid w:val="001A425B"/>
    <w:rsid w:val="001B1B28"/>
    <w:rsid w:val="001B27FB"/>
    <w:rsid w:val="001C4A85"/>
    <w:rsid w:val="001C5443"/>
    <w:rsid w:val="001D0C7D"/>
    <w:rsid w:val="001D0F74"/>
    <w:rsid w:val="001D12D2"/>
    <w:rsid w:val="001D1F2D"/>
    <w:rsid w:val="001D2314"/>
    <w:rsid w:val="001D6398"/>
    <w:rsid w:val="001E1F45"/>
    <w:rsid w:val="001E62C1"/>
    <w:rsid w:val="001F0779"/>
    <w:rsid w:val="001F3C3E"/>
    <w:rsid w:val="002019FF"/>
    <w:rsid w:val="00201C5F"/>
    <w:rsid w:val="0020243A"/>
    <w:rsid w:val="0021054D"/>
    <w:rsid w:val="0021578E"/>
    <w:rsid w:val="00221E75"/>
    <w:rsid w:val="00227582"/>
    <w:rsid w:val="002308BE"/>
    <w:rsid w:val="002407C0"/>
    <w:rsid w:val="00241EEA"/>
    <w:rsid w:val="002461AF"/>
    <w:rsid w:val="002465A1"/>
    <w:rsid w:val="00247ED5"/>
    <w:rsid w:val="00264576"/>
    <w:rsid w:val="0026585A"/>
    <w:rsid w:val="00266735"/>
    <w:rsid w:val="00273CF0"/>
    <w:rsid w:val="002748D4"/>
    <w:rsid w:val="00274ED7"/>
    <w:rsid w:val="0028461D"/>
    <w:rsid w:val="00284D48"/>
    <w:rsid w:val="0028590C"/>
    <w:rsid w:val="00292C46"/>
    <w:rsid w:val="002938D6"/>
    <w:rsid w:val="00294B73"/>
    <w:rsid w:val="00296F4D"/>
    <w:rsid w:val="002A0C18"/>
    <w:rsid w:val="002A219B"/>
    <w:rsid w:val="002A22DB"/>
    <w:rsid w:val="002A2B38"/>
    <w:rsid w:val="002A7F48"/>
    <w:rsid w:val="002B20F5"/>
    <w:rsid w:val="002B2A1A"/>
    <w:rsid w:val="002B5CD7"/>
    <w:rsid w:val="002B71F2"/>
    <w:rsid w:val="002D76BE"/>
    <w:rsid w:val="002E71C0"/>
    <w:rsid w:val="002F05F4"/>
    <w:rsid w:val="002F0CE4"/>
    <w:rsid w:val="002F23EF"/>
    <w:rsid w:val="002F2626"/>
    <w:rsid w:val="00302082"/>
    <w:rsid w:val="00306620"/>
    <w:rsid w:val="00311278"/>
    <w:rsid w:val="00321B6D"/>
    <w:rsid w:val="00322E8C"/>
    <w:rsid w:val="003262B9"/>
    <w:rsid w:val="00333F05"/>
    <w:rsid w:val="00334A02"/>
    <w:rsid w:val="00335875"/>
    <w:rsid w:val="00335FBE"/>
    <w:rsid w:val="0034168F"/>
    <w:rsid w:val="00352D8E"/>
    <w:rsid w:val="00356B68"/>
    <w:rsid w:val="0035702D"/>
    <w:rsid w:val="003604D4"/>
    <w:rsid w:val="0036174D"/>
    <w:rsid w:val="003627B0"/>
    <w:rsid w:val="00365A1D"/>
    <w:rsid w:val="00374DF6"/>
    <w:rsid w:val="003759B0"/>
    <w:rsid w:val="00375F84"/>
    <w:rsid w:val="00376E34"/>
    <w:rsid w:val="003804E7"/>
    <w:rsid w:val="00382999"/>
    <w:rsid w:val="003934D2"/>
    <w:rsid w:val="003973A1"/>
    <w:rsid w:val="003A5DA0"/>
    <w:rsid w:val="003A5EEB"/>
    <w:rsid w:val="003A6143"/>
    <w:rsid w:val="003B35F4"/>
    <w:rsid w:val="003B7C76"/>
    <w:rsid w:val="003C0884"/>
    <w:rsid w:val="003C3E0C"/>
    <w:rsid w:val="003C776B"/>
    <w:rsid w:val="003D4A1C"/>
    <w:rsid w:val="003D7AA0"/>
    <w:rsid w:val="003E1FF7"/>
    <w:rsid w:val="003E311D"/>
    <w:rsid w:val="003F4470"/>
    <w:rsid w:val="003F52F5"/>
    <w:rsid w:val="003F5A04"/>
    <w:rsid w:val="003F67CD"/>
    <w:rsid w:val="00402ED7"/>
    <w:rsid w:val="004114F8"/>
    <w:rsid w:val="00412C3C"/>
    <w:rsid w:val="00422B69"/>
    <w:rsid w:val="00423D86"/>
    <w:rsid w:val="00424C90"/>
    <w:rsid w:val="00434844"/>
    <w:rsid w:val="00436BE9"/>
    <w:rsid w:val="00441E76"/>
    <w:rsid w:val="004443DA"/>
    <w:rsid w:val="00446A75"/>
    <w:rsid w:val="004474A2"/>
    <w:rsid w:val="00460925"/>
    <w:rsid w:val="0046452E"/>
    <w:rsid w:val="00471C6C"/>
    <w:rsid w:val="00472023"/>
    <w:rsid w:val="00476CA5"/>
    <w:rsid w:val="00481794"/>
    <w:rsid w:val="00486993"/>
    <w:rsid w:val="00492DA4"/>
    <w:rsid w:val="00496AA3"/>
    <w:rsid w:val="00497C98"/>
    <w:rsid w:val="004A39D7"/>
    <w:rsid w:val="004A55FA"/>
    <w:rsid w:val="004B5D03"/>
    <w:rsid w:val="004C1EC4"/>
    <w:rsid w:val="004D035C"/>
    <w:rsid w:val="004E7D00"/>
    <w:rsid w:val="004F3C18"/>
    <w:rsid w:val="004F3E21"/>
    <w:rsid w:val="004F4328"/>
    <w:rsid w:val="004F78B9"/>
    <w:rsid w:val="005005E4"/>
    <w:rsid w:val="00512520"/>
    <w:rsid w:val="00513689"/>
    <w:rsid w:val="0051375A"/>
    <w:rsid w:val="00521097"/>
    <w:rsid w:val="0053059E"/>
    <w:rsid w:val="00532F6F"/>
    <w:rsid w:val="00533663"/>
    <w:rsid w:val="005460C2"/>
    <w:rsid w:val="0054782D"/>
    <w:rsid w:val="005526FB"/>
    <w:rsid w:val="0055280A"/>
    <w:rsid w:val="005548E1"/>
    <w:rsid w:val="0055585D"/>
    <w:rsid w:val="0056127B"/>
    <w:rsid w:val="00561D26"/>
    <w:rsid w:val="00564738"/>
    <w:rsid w:val="00567EC9"/>
    <w:rsid w:val="00571630"/>
    <w:rsid w:val="005759F4"/>
    <w:rsid w:val="005779D1"/>
    <w:rsid w:val="0058041A"/>
    <w:rsid w:val="0058180A"/>
    <w:rsid w:val="0058743D"/>
    <w:rsid w:val="00587BF7"/>
    <w:rsid w:val="00592034"/>
    <w:rsid w:val="00593E77"/>
    <w:rsid w:val="0059477B"/>
    <w:rsid w:val="00596884"/>
    <w:rsid w:val="005A14B5"/>
    <w:rsid w:val="005A1FDE"/>
    <w:rsid w:val="005B5A98"/>
    <w:rsid w:val="005B68CB"/>
    <w:rsid w:val="005C1A4F"/>
    <w:rsid w:val="005C27D7"/>
    <w:rsid w:val="005D460B"/>
    <w:rsid w:val="005D7CD0"/>
    <w:rsid w:val="005E1A3A"/>
    <w:rsid w:val="005E6ADC"/>
    <w:rsid w:val="005E6D10"/>
    <w:rsid w:val="005E6D38"/>
    <w:rsid w:val="005E6D7A"/>
    <w:rsid w:val="005E7B3F"/>
    <w:rsid w:val="005F040F"/>
    <w:rsid w:val="005F2C42"/>
    <w:rsid w:val="00602FFF"/>
    <w:rsid w:val="006043FC"/>
    <w:rsid w:val="006050CF"/>
    <w:rsid w:val="006253AA"/>
    <w:rsid w:val="00626023"/>
    <w:rsid w:val="0063121E"/>
    <w:rsid w:val="00632411"/>
    <w:rsid w:val="00633150"/>
    <w:rsid w:val="00637A50"/>
    <w:rsid w:val="00641D6D"/>
    <w:rsid w:val="0064364E"/>
    <w:rsid w:val="006438F3"/>
    <w:rsid w:val="0064636F"/>
    <w:rsid w:val="00647907"/>
    <w:rsid w:val="00651A82"/>
    <w:rsid w:val="006525E9"/>
    <w:rsid w:val="006528CF"/>
    <w:rsid w:val="00662EC4"/>
    <w:rsid w:val="0066747B"/>
    <w:rsid w:val="006725EC"/>
    <w:rsid w:val="00674ED0"/>
    <w:rsid w:val="00682650"/>
    <w:rsid w:val="00683609"/>
    <w:rsid w:val="00684851"/>
    <w:rsid w:val="0068753F"/>
    <w:rsid w:val="00694309"/>
    <w:rsid w:val="00695285"/>
    <w:rsid w:val="006A6BB4"/>
    <w:rsid w:val="006A7FB0"/>
    <w:rsid w:val="006C18A9"/>
    <w:rsid w:val="006C2A9A"/>
    <w:rsid w:val="006C423D"/>
    <w:rsid w:val="006C46EF"/>
    <w:rsid w:val="006C4C67"/>
    <w:rsid w:val="006C7288"/>
    <w:rsid w:val="006D13C0"/>
    <w:rsid w:val="006D13F3"/>
    <w:rsid w:val="006D41AB"/>
    <w:rsid w:val="006D444F"/>
    <w:rsid w:val="006E089D"/>
    <w:rsid w:val="006E69F3"/>
    <w:rsid w:val="006F1A15"/>
    <w:rsid w:val="006F3F8B"/>
    <w:rsid w:val="006F5373"/>
    <w:rsid w:val="00700488"/>
    <w:rsid w:val="00703404"/>
    <w:rsid w:val="00703F92"/>
    <w:rsid w:val="00704637"/>
    <w:rsid w:val="00706D8C"/>
    <w:rsid w:val="007105E4"/>
    <w:rsid w:val="00711FB9"/>
    <w:rsid w:val="00714EE5"/>
    <w:rsid w:val="00720270"/>
    <w:rsid w:val="007217D5"/>
    <w:rsid w:val="00724362"/>
    <w:rsid w:val="00727780"/>
    <w:rsid w:val="00735216"/>
    <w:rsid w:val="0073792C"/>
    <w:rsid w:val="00754069"/>
    <w:rsid w:val="007667DF"/>
    <w:rsid w:val="0077080B"/>
    <w:rsid w:val="00781FDF"/>
    <w:rsid w:val="00787070"/>
    <w:rsid w:val="007906FD"/>
    <w:rsid w:val="00797197"/>
    <w:rsid w:val="007972A7"/>
    <w:rsid w:val="007A2BA2"/>
    <w:rsid w:val="007A6245"/>
    <w:rsid w:val="007B1DB2"/>
    <w:rsid w:val="007B375B"/>
    <w:rsid w:val="007B3CDF"/>
    <w:rsid w:val="007B412A"/>
    <w:rsid w:val="007B635E"/>
    <w:rsid w:val="007B7724"/>
    <w:rsid w:val="007B7CDC"/>
    <w:rsid w:val="007C74B4"/>
    <w:rsid w:val="007E3412"/>
    <w:rsid w:val="007F393D"/>
    <w:rsid w:val="008029AF"/>
    <w:rsid w:val="00802FFA"/>
    <w:rsid w:val="008102E5"/>
    <w:rsid w:val="008111B4"/>
    <w:rsid w:val="00813080"/>
    <w:rsid w:val="008133F0"/>
    <w:rsid w:val="008152FA"/>
    <w:rsid w:val="00815880"/>
    <w:rsid w:val="0082322C"/>
    <w:rsid w:val="00823942"/>
    <w:rsid w:val="008242D7"/>
    <w:rsid w:val="00827FFD"/>
    <w:rsid w:val="0083671E"/>
    <w:rsid w:val="00846D85"/>
    <w:rsid w:val="00854535"/>
    <w:rsid w:val="00855A78"/>
    <w:rsid w:val="00856EB3"/>
    <w:rsid w:val="0086033F"/>
    <w:rsid w:val="00863C96"/>
    <w:rsid w:val="00864A72"/>
    <w:rsid w:val="00873E9F"/>
    <w:rsid w:val="00874047"/>
    <w:rsid w:val="008778CB"/>
    <w:rsid w:val="00881545"/>
    <w:rsid w:val="00883A3E"/>
    <w:rsid w:val="0089148D"/>
    <w:rsid w:val="00891E0D"/>
    <w:rsid w:val="008A0F36"/>
    <w:rsid w:val="008B2543"/>
    <w:rsid w:val="008B4B6E"/>
    <w:rsid w:val="008D7401"/>
    <w:rsid w:val="008E1CB7"/>
    <w:rsid w:val="008E3DDA"/>
    <w:rsid w:val="00903DF6"/>
    <w:rsid w:val="00905DFB"/>
    <w:rsid w:val="00921CF6"/>
    <w:rsid w:val="00924EF0"/>
    <w:rsid w:val="0093199F"/>
    <w:rsid w:val="00934D7B"/>
    <w:rsid w:val="00947180"/>
    <w:rsid w:val="00955FE3"/>
    <w:rsid w:val="009567BE"/>
    <w:rsid w:val="009676FA"/>
    <w:rsid w:val="009679E0"/>
    <w:rsid w:val="00973D3C"/>
    <w:rsid w:val="00975CC4"/>
    <w:rsid w:val="00977632"/>
    <w:rsid w:val="00982A8E"/>
    <w:rsid w:val="00985D6A"/>
    <w:rsid w:val="00987DB4"/>
    <w:rsid w:val="00996204"/>
    <w:rsid w:val="009A26CB"/>
    <w:rsid w:val="009A2BC2"/>
    <w:rsid w:val="009A2D37"/>
    <w:rsid w:val="009A7587"/>
    <w:rsid w:val="009B0A69"/>
    <w:rsid w:val="009B10F0"/>
    <w:rsid w:val="009C2474"/>
    <w:rsid w:val="009C7082"/>
    <w:rsid w:val="009D0006"/>
    <w:rsid w:val="009D068C"/>
    <w:rsid w:val="009D7663"/>
    <w:rsid w:val="009F3738"/>
    <w:rsid w:val="009F3A2A"/>
    <w:rsid w:val="009F731F"/>
    <w:rsid w:val="00A021FE"/>
    <w:rsid w:val="00A04443"/>
    <w:rsid w:val="00A05185"/>
    <w:rsid w:val="00A1270E"/>
    <w:rsid w:val="00A15342"/>
    <w:rsid w:val="00A22E92"/>
    <w:rsid w:val="00A3007E"/>
    <w:rsid w:val="00A3100D"/>
    <w:rsid w:val="00A32048"/>
    <w:rsid w:val="00A41F06"/>
    <w:rsid w:val="00A454FA"/>
    <w:rsid w:val="00A50FD4"/>
    <w:rsid w:val="00A52DB4"/>
    <w:rsid w:val="00A56CF4"/>
    <w:rsid w:val="00A618E1"/>
    <w:rsid w:val="00A629B9"/>
    <w:rsid w:val="00A64F6D"/>
    <w:rsid w:val="00A70C20"/>
    <w:rsid w:val="00A74292"/>
    <w:rsid w:val="00A776DE"/>
    <w:rsid w:val="00A80640"/>
    <w:rsid w:val="00A87FFD"/>
    <w:rsid w:val="00A9437D"/>
    <w:rsid w:val="00A97038"/>
    <w:rsid w:val="00AA3C15"/>
    <w:rsid w:val="00AA6330"/>
    <w:rsid w:val="00AB0C0D"/>
    <w:rsid w:val="00AB5101"/>
    <w:rsid w:val="00AC299A"/>
    <w:rsid w:val="00AC7501"/>
    <w:rsid w:val="00AD5899"/>
    <w:rsid w:val="00AD748B"/>
    <w:rsid w:val="00AE4865"/>
    <w:rsid w:val="00AF1B5B"/>
    <w:rsid w:val="00AF50EE"/>
    <w:rsid w:val="00AF73F3"/>
    <w:rsid w:val="00B0591D"/>
    <w:rsid w:val="00B13402"/>
    <w:rsid w:val="00B14BC2"/>
    <w:rsid w:val="00B17024"/>
    <w:rsid w:val="00B17CD2"/>
    <w:rsid w:val="00B213D2"/>
    <w:rsid w:val="00B248BA"/>
    <w:rsid w:val="00B24B56"/>
    <w:rsid w:val="00B30E07"/>
    <w:rsid w:val="00B333CE"/>
    <w:rsid w:val="00B34ADD"/>
    <w:rsid w:val="00B416DB"/>
    <w:rsid w:val="00B43478"/>
    <w:rsid w:val="00B52FF5"/>
    <w:rsid w:val="00B5498B"/>
    <w:rsid w:val="00B57219"/>
    <w:rsid w:val="00B61917"/>
    <w:rsid w:val="00B658A3"/>
    <w:rsid w:val="00B67697"/>
    <w:rsid w:val="00B746A8"/>
    <w:rsid w:val="00B7664D"/>
    <w:rsid w:val="00B775CD"/>
    <w:rsid w:val="00B7778E"/>
    <w:rsid w:val="00B777C1"/>
    <w:rsid w:val="00B80989"/>
    <w:rsid w:val="00B9109B"/>
    <w:rsid w:val="00B91517"/>
    <w:rsid w:val="00B927AE"/>
    <w:rsid w:val="00B93721"/>
    <w:rsid w:val="00B937B1"/>
    <w:rsid w:val="00BA453C"/>
    <w:rsid w:val="00BA4E02"/>
    <w:rsid w:val="00BB2A6D"/>
    <w:rsid w:val="00BB4189"/>
    <w:rsid w:val="00BC003F"/>
    <w:rsid w:val="00BC19F7"/>
    <w:rsid w:val="00BC41ED"/>
    <w:rsid w:val="00BD009E"/>
    <w:rsid w:val="00BD0EF8"/>
    <w:rsid w:val="00BD6D8A"/>
    <w:rsid w:val="00BD7A8C"/>
    <w:rsid w:val="00BE2126"/>
    <w:rsid w:val="00BE2E06"/>
    <w:rsid w:val="00BE3B17"/>
    <w:rsid w:val="00BE4A91"/>
    <w:rsid w:val="00BE7641"/>
    <w:rsid w:val="00BF51AB"/>
    <w:rsid w:val="00BF716B"/>
    <w:rsid w:val="00BF7233"/>
    <w:rsid w:val="00C016EE"/>
    <w:rsid w:val="00C02AA2"/>
    <w:rsid w:val="00C04C95"/>
    <w:rsid w:val="00C12613"/>
    <w:rsid w:val="00C151B6"/>
    <w:rsid w:val="00C16DEF"/>
    <w:rsid w:val="00C2492F"/>
    <w:rsid w:val="00C327F0"/>
    <w:rsid w:val="00C3744A"/>
    <w:rsid w:val="00C4002A"/>
    <w:rsid w:val="00C46912"/>
    <w:rsid w:val="00C612A8"/>
    <w:rsid w:val="00C66626"/>
    <w:rsid w:val="00C67631"/>
    <w:rsid w:val="00C729D7"/>
    <w:rsid w:val="00C80C40"/>
    <w:rsid w:val="00C83354"/>
    <w:rsid w:val="00C84004"/>
    <w:rsid w:val="00C843F6"/>
    <w:rsid w:val="00C84507"/>
    <w:rsid w:val="00C862C7"/>
    <w:rsid w:val="00C868D1"/>
    <w:rsid w:val="00CA3254"/>
    <w:rsid w:val="00CB11CE"/>
    <w:rsid w:val="00CC10B1"/>
    <w:rsid w:val="00CC25A2"/>
    <w:rsid w:val="00CC562F"/>
    <w:rsid w:val="00CD7F07"/>
    <w:rsid w:val="00CE04F3"/>
    <w:rsid w:val="00CE12D8"/>
    <w:rsid w:val="00CE4574"/>
    <w:rsid w:val="00CE70E6"/>
    <w:rsid w:val="00CF2E1E"/>
    <w:rsid w:val="00D02E99"/>
    <w:rsid w:val="00D13357"/>
    <w:rsid w:val="00D13A13"/>
    <w:rsid w:val="00D1695C"/>
    <w:rsid w:val="00D21FD5"/>
    <w:rsid w:val="00D2689A"/>
    <w:rsid w:val="00D36C80"/>
    <w:rsid w:val="00D50113"/>
    <w:rsid w:val="00D526A8"/>
    <w:rsid w:val="00D54F04"/>
    <w:rsid w:val="00D65506"/>
    <w:rsid w:val="00D773CF"/>
    <w:rsid w:val="00D83563"/>
    <w:rsid w:val="00D8448F"/>
    <w:rsid w:val="00DA64B6"/>
    <w:rsid w:val="00DB5C9D"/>
    <w:rsid w:val="00DB798F"/>
    <w:rsid w:val="00DC0E9B"/>
    <w:rsid w:val="00DC142A"/>
    <w:rsid w:val="00DD02E6"/>
    <w:rsid w:val="00DF5651"/>
    <w:rsid w:val="00DF665B"/>
    <w:rsid w:val="00E0152A"/>
    <w:rsid w:val="00E03394"/>
    <w:rsid w:val="00E066E5"/>
    <w:rsid w:val="00E22F03"/>
    <w:rsid w:val="00E233C1"/>
    <w:rsid w:val="00E263F7"/>
    <w:rsid w:val="00E328C6"/>
    <w:rsid w:val="00E36710"/>
    <w:rsid w:val="00E44EAC"/>
    <w:rsid w:val="00E51404"/>
    <w:rsid w:val="00E574C9"/>
    <w:rsid w:val="00E610DE"/>
    <w:rsid w:val="00E66167"/>
    <w:rsid w:val="00E661B8"/>
    <w:rsid w:val="00E71F2F"/>
    <w:rsid w:val="00E76985"/>
    <w:rsid w:val="00E77786"/>
    <w:rsid w:val="00E806FB"/>
    <w:rsid w:val="00EB1C2D"/>
    <w:rsid w:val="00EC1810"/>
    <w:rsid w:val="00EC3FCC"/>
    <w:rsid w:val="00ED32FF"/>
    <w:rsid w:val="00EF039B"/>
    <w:rsid w:val="00EF4933"/>
    <w:rsid w:val="00EF5044"/>
    <w:rsid w:val="00EF6B8C"/>
    <w:rsid w:val="00F0137C"/>
    <w:rsid w:val="00F01956"/>
    <w:rsid w:val="00F116CE"/>
    <w:rsid w:val="00F176DE"/>
    <w:rsid w:val="00F17AAF"/>
    <w:rsid w:val="00F21C47"/>
    <w:rsid w:val="00F244E2"/>
    <w:rsid w:val="00F340DE"/>
    <w:rsid w:val="00F369BD"/>
    <w:rsid w:val="00F43542"/>
    <w:rsid w:val="00F44E95"/>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F63"/>
    <w:rsid w:val="00FD689C"/>
    <w:rsid w:val="00FD705C"/>
    <w:rsid w:val="00FD777A"/>
    <w:rsid w:val="00FE260B"/>
    <w:rsid w:val="00FE29D7"/>
    <w:rsid w:val="00FE692E"/>
    <w:rsid w:val="00FF1A82"/>
    <w:rsid w:val="00FF31CA"/>
    <w:rsid w:val="00FF528E"/>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F3DEB"/>
  <w15:docId w15:val="{10D1A386-2E29-4F50-9C8B-86C988DC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780">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05937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34D26-3782-40B5-AFC9-795D2FBDA42F}">
  <ds:schemaRefs>
    <ds:schemaRef ds:uri="http://schemas.openxmlformats.org/officeDocument/2006/bibliography"/>
  </ds:schemaRefs>
</ds:datastoreItem>
</file>

<file path=customXml/itemProps2.xml><?xml version="1.0" encoding="utf-8"?>
<ds:datastoreItem xmlns:ds="http://schemas.openxmlformats.org/officeDocument/2006/customXml" ds:itemID="{3B5D6639-CFBD-40D5-9ABB-44AD3A24FC7C}"/>
</file>

<file path=customXml/itemProps3.xml><?xml version="1.0" encoding="utf-8"?>
<ds:datastoreItem xmlns:ds="http://schemas.openxmlformats.org/officeDocument/2006/customXml" ds:itemID="{60FEF66C-792C-4673-B81A-81EDA48212CA}"/>
</file>

<file path=customXml/itemProps4.xml><?xml version="1.0" encoding="utf-8"?>
<ds:datastoreItem xmlns:ds="http://schemas.openxmlformats.org/officeDocument/2006/customXml" ds:itemID="{3EBC1CBE-1466-460C-B020-15EE737886DB}"/>
</file>

<file path=docProps/app.xml><?xml version="1.0" encoding="utf-8"?>
<Properties xmlns="http://schemas.openxmlformats.org/officeDocument/2006/extended-properties" xmlns:vt="http://schemas.openxmlformats.org/officeDocument/2006/docPropsVTypes">
  <Template>Normal</Template>
  <TotalTime>4</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6</cp:revision>
  <cp:lastPrinted>2015-09-09T08:37:00Z</cp:lastPrinted>
  <dcterms:created xsi:type="dcterms:W3CDTF">2018-05-08T13:24:00Z</dcterms:created>
  <dcterms:modified xsi:type="dcterms:W3CDTF">2019-03-01T13:43:00Z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