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7C66B9B4" w:rsidR="009A2D37" w:rsidRPr="00CE48CE" w:rsidRDefault="00C23F76" w:rsidP="00CE48CE">
      <w:pPr>
        <w:pStyle w:val="ListParagraph"/>
        <w:numPr>
          <w:ilvl w:val="0"/>
          <w:numId w:val="15"/>
        </w:numPr>
        <w:spacing w:after="120" w:line="240" w:lineRule="auto"/>
        <w:ind w:right="260"/>
        <w:jc w:val="both"/>
        <w:rPr>
          <w:rFonts w:ascii="Arial" w:hAnsi="Arial" w:cs="Arial"/>
          <w:b/>
        </w:rPr>
      </w:pPr>
      <w:r w:rsidRPr="00CE48CE">
        <w:rPr>
          <w:rFonts w:ascii="Arial" w:hAnsi="Arial" w:cs="Arial"/>
          <w:b/>
        </w:rPr>
        <w:t>KentVision Code and t</w:t>
      </w:r>
      <w:r w:rsidR="009A2D37" w:rsidRPr="00CE48CE">
        <w:rPr>
          <w:rFonts w:ascii="Arial" w:hAnsi="Arial" w:cs="Arial"/>
          <w:b/>
        </w:rPr>
        <w:t>itle of the module</w:t>
      </w:r>
    </w:p>
    <w:p w14:paraId="5A838A4A" w14:textId="0BEF39D6" w:rsidR="009A2D37" w:rsidRDefault="00EA3F00" w:rsidP="00154D48">
      <w:pPr>
        <w:spacing w:after="120" w:line="240" w:lineRule="auto"/>
        <w:ind w:left="567" w:right="260"/>
        <w:jc w:val="both"/>
        <w:rPr>
          <w:rFonts w:ascii="Arial" w:hAnsi="Arial" w:cs="Arial"/>
        </w:rPr>
      </w:pPr>
      <w:r>
        <w:rPr>
          <w:rFonts w:ascii="Arial" w:hAnsi="Arial" w:cs="Arial"/>
        </w:rPr>
        <w:t xml:space="preserve">MAST6012 - </w:t>
      </w:r>
      <w:r w:rsidR="00162F40" w:rsidRPr="00162F40">
        <w:rPr>
          <w:rFonts w:ascii="Arial" w:hAnsi="Arial" w:cs="Arial"/>
        </w:rPr>
        <w:t>Statistical Consultancy and Data Presentation</w:t>
      </w:r>
    </w:p>
    <w:p w14:paraId="035D2E73" w14:textId="738A7B90"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 </w:t>
      </w:r>
      <w:r w:rsidR="00162F40" w:rsidRPr="00162F40">
        <w:rPr>
          <w:rFonts w:ascii="Arial" w:hAnsi="Arial" w:cs="Arial"/>
        </w:rPr>
        <w:t>Statistical Consultancy and Data Presentation</w:t>
      </w:r>
    </w:p>
    <w:p w14:paraId="073C3222" w14:textId="77777777" w:rsidR="00CE48CE" w:rsidRDefault="00CE48CE" w:rsidP="00CE48CE">
      <w:pPr>
        <w:spacing w:after="120" w:line="240" w:lineRule="auto"/>
        <w:ind w:left="567" w:right="260"/>
        <w:jc w:val="both"/>
        <w:rPr>
          <w:rFonts w:ascii="Arial" w:hAnsi="Arial" w:cs="Arial"/>
          <w:b/>
        </w:rPr>
      </w:pPr>
    </w:p>
    <w:p w14:paraId="28CBA508" w14:textId="32306FC2" w:rsidR="009A2D37" w:rsidRPr="00302082" w:rsidRDefault="00C23F76" w:rsidP="00CE48CE">
      <w:pPr>
        <w:numPr>
          <w:ilvl w:val="0"/>
          <w:numId w:val="15"/>
        </w:numPr>
        <w:spacing w:after="120" w:line="240" w:lineRule="auto"/>
        <w:ind w:right="260"/>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FBFBA9B" w14:textId="26B4D3A6" w:rsidR="00C23F76" w:rsidRDefault="00C23F76" w:rsidP="00154D48">
      <w:pPr>
        <w:spacing w:after="120" w:line="240" w:lineRule="auto"/>
        <w:ind w:left="567" w:right="260"/>
        <w:rPr>
          <w:rFonts w:ascii="Arial" w:hAnsi="Arial" w:cs="Arial"/>
          <w:iCs/>
        </w:rPr>
      </w:pPr>
      <w:r w:rsidRPr="00C23F76">
        <w:rPr>
          <w:rFonts w:ascii="Arial" w:hAnsi="Arial" w:cs="Arial"/>
          <w:iCs/>
        </w:rPr>
        <w:t>Division of Computing, Engineering and Mathematical Sciences (CEMS)</w:t>
      </w:r>
    </w:p>
    <w:p w14:paraId="2786E0AD" w14:textId="29BB412A"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22B345B1" w:rsidR="00143C7F" w:rsidRDefault="00143C7F" w:rsidP="00143C7F">
      <w:pPr>
        <w:spacing w:after="120" w:line="240" w:lineRule="auto"/>
        <w:ind w:left="567" w:right="260"/>
        <w:rPr>
          <w:rFonts w:ascii="Arial" w:hAnsi="Arial" w:cs="Arial"/>
        </w:rPr>
      </w:pPr>
      <w:r>
        <w:rPr>
          <w:rFonts w:ascii="Arial" w:hAnsi="Arial" w:cs="Arial"/>
        </w:rPr>
        <w:t>MAST6012 Level 6</w:t>
      </w:r>
    </w:p>
    <w:p w14:paraId="2AD0D9BC" w14:textId="52854CE0" w:rsidR="00154D48" w:rsidRPr="00154D48" w:rsidRDefault="00143C7F" w:rsidP="00143C7F">
      <w:pPr>
        <w:spacing w:after="120" w:line="240" w:lineRule="auto"/>
        <w:ind w:left="567" w:right="260"/>
        <w:rPr>
          <w:rFonts w:ascii="Arial" w:hAnsi="Arial" w:cs="Arial"/>
          <w:iCs/>
        </w:rPr>
      </w:pPr>
      <w:r>
        <w:rPr>
          <w:rFonts w:ascii="Arial" w:hAnsi="Arial" w:cs="Arial"/>
        </w:rPr>
        <w:t>MAST7012 Level 7</w:t>
      </w:r>
    </w:p>
    <w:p w14:paraId="293DC569"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5EE30258"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9640DB">
        <w:rPr>
          <w:rFonts w:ascii="Arial" w:hAnsi="Arial" w:cs="Arial"/>
          <w:iCs/>
        </w:rPr>
        <w:t>291</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66E39B08"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1AD20D3"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BSc Mathematics with a Foundation Year, MMath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0CC9717D"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lastRenderedPageBreak/>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lastRenderedPageBreak/>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McNemar’s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FF9047" w14:textId="6790EF2A" w:rsidR="00C23F76" w:rsidRPr="00677FC8" w:rsidRDefault="00C23F76" w:rsidP="00C23F76">
      <w:pPr>
        <w:spacing w:after="120" w:line="240" w:lineRule="auto"/>
        <w:ind w:left="567" w:right="260"/>
        <w:jc w:val="both"/>
        <w:rPr>
          <w:rFonts w:ascii="Arial" w:hAnsi="Arial" w:cs="Arial"/>
        </w:rPr>
      </w:pPr>
      <w:r w:rsidRPr="00677FC8">
        <w:rPr>
          <w:rFonts w:ascii="Arial" w:hAnsi="Arial" w:cs="Arial"/>
        </w:rPr>
        <w:lastRenderedPageBreak/>
        <w:t xml:space="preserve">The University is committed to ensuring that core reading materials are in accessible electronic format in line with the Kent Inclusive Practices. </w:t>
      </w:r>
    </w:p>
    <w:p w14:paraId="71620A1D" w14:textId="304EEE9A" w:rsidR="00BB0BB5" w:rsidRPr="00020C6D" w:rsidRDefault="00C23F76" w:rsidP="00C23F76">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p>
    <w:p w14:paraId="3BAC6E7A" w14:textId="77777777" w:rsidR="00883204" w:rsidRPr="00883204" w:rsidRDefault="009A2D37" w:rsidP="00CE48CE">
      <w:pPr>
        <w:numPr>
          <w:ilvl w:val="0"/>
          <w:numId w:val="15"/>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643EE832" w:rsidR="00BB0BB5" w:rsidRPr="000F4895" w:rsidRDefault="00C23F76" w:rsidP="00BB0BB5">
      <w:pPr>
        <w:spacing w:after="120" w:line="240" w:lineRule="auto"/>
        <w:ind w:left="567" w:right="260"/>
        <w:rPr>
          <w:rFonts w:ascii="Arial" w:hAnsi="Arial" w:cs="Arial"/>
          <w:iCs/>
        </w:rPr>
      </w:pPr>
      <w:r>
        <w:rPr>
          <w:rFonts w:ascii="Arial" w:hAnsi="Arial" w:cs="Arial"/>
          <w:iCs/>
        </w:rPr>
        <w:t>C</w:t>
      </w:r>
      <w:r w:rsidR="00BB0BB5" w:rsidRPr="000F4895">
        <w:rPr>
          <w:rFonts w:ascii="Arial" w:hAnsi="Arial" w:cs="Arial"/>
          <w:iCs/>
        </w:rPr>
        <w:t>ontact hours:</w:t>
      </w:r>
      <w:r w:rsidR="00BB0BB5">
        <w:rPr>
          <w:rFonts w:ascii="Arial" w:hAnsi="Arial" w:cs="Arial"/>
          <w:iCs/>
        </w:rPr>
        <w:t xml:space="preserve"> 36</w:t>
      </w:r>
    </w:p>
    <w:p w14:paraId="4E4BAB76" w14:textId="5C5EA47F"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w:t>
      </w:r>
      <w:r>
        <w:rPr>
          <w:rFonts w:ascii="Arial" w:hAnsi="Arial" w:cs="Arial"/>
          <w:iCs/>
        </w:rPr>
        <w:t>114</w:t>
      </w:r>
    </w:p>
    <w:p w14:paraId="47FDB771" w14:textId="35D99047" w:rsidR="00BB0BB5" w:rsidRDefault="00BB0BB5" w:rsidP="00BB0BB5">
      <w:pPr>
        <w:spacing w:after="120" w:line="240" w:lineRule="auto"/>
        <w:ind w:left="567" w:right="260"/>
        <w:rPr>
          <w:rFonts w:ascii="Arial" w:hAnsi="Arial" w:cs="Arial"/>
          <w:iCs/>
        </w:rPr>
      </w:pPr>
      <w:r w:rsidRPr="000F4895">
        <w:rPr>
          <w:rFonts w:ascii="Arial" w:hAnsi="Arial" w:cs="Arial"/>
          <w:iCs/>
        </w:rPr>
        <w:t>Total:</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CE48CE">
      <w:pPr>
        <w:numPr>
          <w:ilvl w:val="0"/>
          <w:numId w:val="15"/>
        </w:numPr>
        <w:spacing w:after="120" w:line="240" w:lineRule="auto"/>
        <w:ind w:right="260"/>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B65CB1" w14:textId="42BF94CC"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6</w:t>
      </w:r>
    </w:p>
    <w:p w14:paraId="2DF797D4" w14:textId="7680BC19"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r>
      <w:r w:rsidR="00397F72">
        <w:rPr>
          <w:rFonts w:ascii="Arial" w:hAnsi="Arial" w:cs="Arial"/>
          <w:iCs/>
        </w:rPr>
        <w:t>10</w:t>
      </w:r>
      <w:r>
        <w:rPr>
          <w:rFonts w:ascii="Arial" w:hAnsi="Arial" w:cs="Arial"/>
          <w:iCs/>
        </w:rPr>
        <w:t>%</w:t>
      </w:r>
    </w:p>
    <w:p w14:paraId="0E886FD1" w14:textId="581C8051"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1b (group task), requiring on average between </w:t>
      </w:r>
      <w:r w:rsidR="008078A0">
        <w:rPr>
          <w:rFonts w:ascii="Arial" w:hAnsi="Arial" w:cs="Arial"/>
          <w:iCs/>
        </w:rPr>
        <w:t>8</w:t>
      </w:r>
      <w:r>
        <w:rPr>
          <w:rFonts w:ascii="Arial" w:hAnsi="Arial" w:cs="Arial"/>
          <w:iCs/>
        </w:rPr>
        <w:t xml:space="preserve"> and </w:t>
      </w:r>
      <w:r w:rsidR="008078A0">
        <w:rPr>
          <w:rFonts w:ascii="Arial" w:hAnsi="Arial" w:cs="Arial"/>
          <w:iCs/>
        </w:rPr>
        <w:t>14</w:t>
      </w:r>
      <w:r>
        <w:rPr>
          <w:rFonts w:ascii="Arial" w:hAnsi="Arial" w:cs="Arial"/>
          <w:iCs/>
        </w:rPr>
        <w:t xml:space="preserve"> hours to complete</w:t>
      </w:r>
      <w:r>
        <w:rPr>
          <w:rFonts w:ascii="Arial" w:hAnsi="Arial" w:cs="Arial"/>
          <w:iCs/>
        </w:rPr>
        <w:tab/>
      </w:r>
      <w:r w:rsidR="00397F72">
        <w:rPr>
          <w:rFonts w:ascii="Arial" w:hAnsi="Arial" w:cs="Arial"/>
          <w:iCs/>
        </w:rPr>
        <w:t>20</w:t>
      </w:r>
      <w:r>
        <w:rPr>
          <w:rFonts w:ascii="Arial" w:hAnsi="Arial" w:cs="Arial"/>
          <w:iCs/>
        </w:rPr>
        <w:t>%</w:t>
      </w:r>
    </w:p>
    <w:p w14:paraId="23366990" w14:textId="51AD18EC"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1c (group </w:t>
      </w:r>
      <w:r w:rsidR="00B00ECD">
        <w:rPr>
          <w:rFonts w:ascii="Arial" w:hAnsi="Arial" w:cs="Arial"/>
          <w:iCs/>
        </w:rPr>
        <w:t>presentation</w:t>
      </w:r>
      <w:r>
        <w:rPr>
          <w:rFonts w:ascii="Arial" w:hAnsi="Arial" w:cs="Arial"/>
          <w:iCs/>
        </w:rPr>
        <w:t xml:space="preserve">), requiring on average between 4 and 7 hours to </w:t>
      </w:r>
      <w:r w:rsidR="00900206">
        <w:rPr>
          <w:rFonts w:ascii="Arial" w:hAnsi="Arial" w:cs="Arial"/>
          <w:iCs/>
        </w:rPr>
        <w:t>prepare</w:t>
      </w:r>
      <w:r>
        <w:rPr>
          <w:rFonts w:ascii="Arial" w:hAnsi="Arial" w:cs="Arial"/>
          <w:iCs/>
        </w:rPr>
        <w:tab/>
      </w:r>
      <w:r w:rsidR="00D37709">
        <w:rPr>
          <w:rFonts w:ascii="Arial" w:hAnsi="Arial" w:cs="Arial"/>
          <w:iCs/>
        </w:rPr>
        <w:t>10</w:t>
      </w:r>
      <w:r>
        <w:rPr>
          <w:rFonts w:ascii="Arial" w:hAnsi="Arial" w:cs="Arial"/>
          <w:iCs/>
        </w:rPr>
        <w:t>%</w:t>
      </w:r>
    </w:p>
    <w:p w14:paraId="797C7B79" w14:textId="78F4BA9D"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w:t>
      </w:r>
      <w:r w:rsidR="00DF12E9">
        <w:rPr>
          <w:rFonts w:ascii="Arial" w:hAnsi="Arial" w:cs="Arial"/>
          <w:iCs/>
        </w:rPr>
        <w:t>individual task</w:t>
      </w:r>
      <w:r>
        <w:rPr>
          <w:rFonts w:ascii="Arial" w:hAnsi="Arial" w:cs="Arial"/>
          <w:iCs/>
        </w:rPr>
        <w:t>)</w:t>
      </w:r>
      <w:r w:rsidR="00B9017E">
        <w:rPr>
          <w:rFonts w:ascii="Arial" w:hAnsi="Arial" w:cs="Arial"/>
          <w:iCs/>
        </w:rPr>
        <w:t xml:space="preserve">, </w:t>
      </w:r>
      <w:r w:rsidR="00BD75A3">
        <w:rPr>
          <w:rFonts w:ascii="Arial" w:hAnsi="Arial" w:cs="Arial"/>
          <w:iCs/>
        </w:rPr>
        <w:t>requiring on average between 4 and 7 hours to prepare</w:t>
      </w:r>
      <w:r>
        <w:rPr>
          <w:rFonts w:ascii="Arial" w:hAnsi="Arial" w:cs="Arial"/>
          <w:iCs/>
        </w:rPr>
        <w:tab/>
      </w:r>
      <w:r w:rsidR="00D37709">
        <w:rPr>
          <w:rFonts w:ascii="Arial" w:hAnsi="Arial" w:cs="Arial"/>
          <w:iCs/>
        </w:rPr>
        <w:t>10</w:t>
      </w:r>
      <w:r>
        <w:rPr>
          <w:rFonts w:ascii="Arial" w:hAnsi="Arial" w:cs="Arial"/>
          <w:iCs/>
        </w:rPr>
        <w:t>%</w:t>
      </w:r>
    </w:p>
    <w:p w14:paraId="138A5308" w14:textId="2199A9A5"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Examination (open book computing exam), </w:t>
      </w:r>
      <w:r w:rsidR="00B00ECD">
        <w:rPr>
          <w:rFonts w:ascii="Arial" w:hAnsi="Arial" w:cs="Arial"/>
          <w:iCs/>
        </w:rPr>
        <w:t>2</w:t>
      </w:r>
      <w:r>
        <w:rPr>
          <w:rFonts w:ascii="Arial" w:hAnsi="Arial" w:cs="Arial"/>
          <w:iCs/>
        </w:rPr>
        <w:t xml:space="preserve"> hours</w:t>
      </w:r>
      <w:r>
        <w:rPr>
          <w:rFonts w:ascii="Arial" w:hAnsi="Arial" w:cs="Arial"/>
          <w:iCs/>
        </w:rPr>
        <w:tab/>
        <w:t xml:space="preserve">50% </w:t>
      </w:r>
    </w:p>
    <w:p w14:paraId="638F8515" w14:textId="77777777" w:rsidR="0026360B" w:rsidRDefault="0026360B" w:rsidP="00BB0BB5">
      <w:pPr>
        <w:tabs>
          <w:tab w:val="right" w:pos="10490"/>
        </w:tabs>
        <w:spacing w:after="120" w:line="240" w:lineRule="auto"/>
        <w:ind w:left="567" w:right="-24"/>
        <w:rPr>
          <w:rFonts w:ascii="Arial" w:hAnsi="Arial" w:cs="Arial"/>
          <w:iCs/>
        </w:rPr>
      </w:pPr>
    </w:p>
    <w:p w14:paraId="55EE80C3" w14:textId="6C32C674"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7</w:t>
      </w:r>
    </w:p>
    <w:p w14:paraId="435456BC"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10%</w:t>
      </w:r>
    </w:p>
    <w:p w14:paraId="15904843"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8 and 14 hours to complete</w:t>
      </w:r>
      <w:r>
        <w:rPr>
          <w:rFonts w:ascii="Arial" w:hAnsi="Arial" w:cs="Arial"/>
          <w:iCs/>
        </w:rPr>
        <w:tab/>
        <w:t>20%</w:t>
      </w:r>
    </w:p>
    <w:p w14:paraId="5B30DD4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1c (group presentation), requiring on average between 4 and 7 hours to prepare</w:t>
      </w:r>
      <w:r>
        <w:rPr>
          <w:rFonts w:ascii="Arial" w:hAnsi="Arial" w:cs="Arial"/>
          <w:iCs/>
        </w:rPr>
        <w:tab/>
        <w:t>10%</w:t>
      </w:r>
    </w:p>
    <w:p w14:paraId="7CA5A35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1d (individual task), requiring on average between 4 and 7 hours to prepare</w:t>
      </w:r>
      <w:r>
        <w:rPr>
          <w:rFonts w:ascii="Arial" w:hAnsi="Arial" w:cs="Arial"/>
          <w:iCs/>
        </w:rPr>
        <w:tab/>
        <w:t>10%</w:t>
      </w:r>
    </w:p>
    <w:p w14:paraId="1554A86D" w14:textId="4F37332D"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Examination (open book computing exam), 2 hours</w:t>
      </w:r>
      <w:r w:rsidR="00C630DE">
        <w:rPr>
          <w:rFonts w:ascii="Arial" w:hAnsi="Arial" w:cs="Arial"/>
          <w:iCs/>
        </w:rPr>
        <w:tab/>
        <w:t>50%</w:t>
      </w:r>
    </w:p>
    <w:p w14:paraId="63DA6C27" w14:textId="77777777" w:rsidR="0026360B" w:rsidRDefault="0026360B" w:rsidP="0026360B">
      <w:pPr>
        <w:tabs>
          <w:tab w:val="right" w:pos="10490"/>
        </w:tabs>
        <w:spacing w:after="120" w:line="240" w:lineRule="auto"/>
        <w:ind w:left="567" w:right="-24"/>
        <w:rPr>
          <w:rFonts w:ascii="Arial" w:hAnsi="Arial" w:cs="Arial"/>
          <w:iCs/>
        </w:rPr>
      </w:pP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CE48CE">
      <w:pPr>
        <w:numPr>
          <w:ilvl w:val="0"/>
          <w:numId w:val="15"/>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3D8CE12" w14:textId="77777777" w:rsidR="00F93492" w:rsidRDefault="00F93492" w:rsidP="00F93492">
      <w:pPr>
        <w:spacing w:after="120" w:line="240" w:lineRule="auto"/>
        <w:ind w:right="261"/>
        <w:jc w:val="both"/>
        <w:rPr>
          <w:rFonts w:ascii="Arial" w:hAnsi="Arial" w:cs="Arial"/>
          <w:b/>
          <w:i/>
          <w:iCs/>
        </w:rPr>
      </w:pPr>
    </w:p>
    <w:p w14:paraId="5945C5E2" w14:textId="078826D2" w:rsidR="00F93492" w:rsidRDefault="00F93492" w:rsidP="00591D99">
      <w:pPr>
        <w:spacing w:after="120" w:line="240" w:lineRule="auto"/>
        <w:ind w:right="261" w:firstLine="567"/>
        <w:jc w:val="both"/>
        <w:rPr>
          <w:rFonts w:ascii="Arial" w:hAnsi="Arial" w:cs="Arial"/>
          <w:b/>
          <w:i/>
          <w:iCs/>
        </w:rPr>
      </w:pPr>
      <w:r w:rsidRPr="00636058">
        <w:rPr>
          <w:rFonts w:ascii="Arial" w:hAnsi="Arial" w:cs="Arial"/>
          <w:b/>
          <w:bCs/>
          <w:sz w:val="24"/>
          <w:szCs w:val="24"/>
        </w:rPr>
        <w:t>Module learning outcomes against learning and teaching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lastRenderedPageBreak/>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1F0DD8B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334F69E3" w14:textId="713F99AD"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089DF9B7" w14:textId="2FF780B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2F81A990" w14:textId="451140C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7CAC580D" w14:textId="77777777" w:rsidR="00C23F76" w:rsidRDefault="00C23F76" w:rsidP="00BB0BB5">
      <w:pPr>
        <w:spacing w:after="120" w:line="240" w:lineRule="auto"/>
        <w:ind w:right="260"/>
        <w:jc w:val="both"/>
        <w:rPr>
          <w:rFonts w:ascii="Arial" w:hAnsi="Arial" w:cs="Arial"/>
          <w:iCs/>
        </w:rPr>
      </w:pPr>
    </w:p>
    <w:p w14:paraId="3CAB3B3C" w14:textId="77777777" w:rsidR="00B558BC" w:rsidRDefault="00B558BC" w:rsidP="00BB0BB5">
      <w:pPr>
        <w:spacing w:after="120" w:line="240" w:lineRule="auto"/>
        <w:ind w:right="260"/>
        <w:jc w:val="both"/>
        <w:rPr>
          <w:rFonts w:ascii="Arial" w:hAnsi="Arial" w:cs="Arial"/>
          <w:iCs/>
        </w:rPr>
      </w:pPr>
    </w:p>
    <w:p w14:paraId="334D91C5" w14:textId="77777777" w:rsidR="00B558BC" w:rsidRDefault="00B558BC" w:rsidP="00BB0BB5">
      <w:pPr>
        <w:spacing w:after="120" w:line="240" w:lineRule="auto"/>
        <w:ind w:right="260"/>
        <w:jc w:val="both"/>
        <w:rPr>
          <w:rFonts w:ascii="Arial" w:hAnsi="Arial" w:cs="Arial"/>
          <w:iCs/>
        </w:rPr>
      </w:pPr>
    </w:p>
    <w:p w14:paraId="0DAA1AC3" w14:textId="37683DEB" w:rsidR="00B558BC" w:rsidRDefault="00B558BC" w:rsidP="00BB0BB5">
      <w:pPr>
        <w:spacing w:after="120" w:line="240" w:lineRule="auto"/>
        <w:ind w:right="260"/>
        <w:jc w:val="both"/>
        <w:rPr>
          <w:rFonts w:ascii="Arial" w:hAnsi="Arial" w:cs="Arial"/>
          <w:iCs/>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93492" w:rsidRPr="00020C6D" w14:paraId="3E151992" w14:textId="77777777" w:rsidTr="00691CEF">
        <w:tc>
          <w:tcPr>
            <w:tcW w:w="1587" w:type="dxa"/>
            <w:shd w:val="clear" w:color="auto" w:fill="D9D9D9" w:themeFill="background1" w:themeFillShade="D9"/>
          </w:tcPr>
          <w:p w14:paraId="4F471909" w14:textId="77777777" w:rsidR="00F93492" w:rsidRPr="00020C6D" w:rsidRDefault="00F93492" w:rsidP="00691CEF">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75984482" w14:textId="77777777" w:rsidR="00F93492" w:rsidRPr="00020C6D" w:rsidRDefault="00F93492" w:rsidP="00691CEF">
            <w:pPr>
              <w:spacing w:after="120"/>
              <w:jc w:val="both"/>
              <w:rPr>
                <w:rFonts w:ascii="Arial" w:hAnsi="Arial" w:cs="Arial"/>
              </w:rPr>
            </w:pPr>
            <w:r w:rsidRPr="00020C6D">
              <w:rPr>
                <w:rFonts w:ascii="Arial" w:hAnsi="Arial" w:cs="Arial"/>
              </w:rPr>
              <w:t>8.1</w:t>
            </w:r>
          </w:p>
        </w:tc>
        <w:tc>
          <w:tcPr>
            <w:tcW w:w="541" w:type="dxa"/>
          </w:tcPr>
          <w:p w14:paraId="6D89320D" w14:textId="77777777" w:rsidR="00F93492" w:rsidRPr="00020C6D" w:rsidRDefault="00F93492" w:rsidP="00691CEF">
            <w:pPr>
              <w:spacing w:after="120"/>
              <w:jc w:val="both"/>
              <w:rPr>
                <w:rFonts w:ascii="Arial" w:hAnsi="Arial" w:cs="Arial"/>
              </w:rPr>
            </w:pPr>
            <w:r w:rsidRPr="00020C6D">
              <w:rPr>
                <w:rFonts w:ascii="Arial" w:hAnsi="Arial" w:cs="Arial"/>
              </w:rPr>
              <w:t>8.2</w:t>
            </w:r>
          </w:p>
        </w:tc>
        <w:tc>
          <w:tcPr>
            <w:tcW w:w="542" w:type="dxa"/>
          </w:tcPr>
          <w:p w14:paraId="4351FC42" w14:textId="77777777" w:rsidR="00F93492" w:rsidRPr="00020C6D" w:rsidRDefault="00F93492" w:rsidP="00691CEF">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3B473A3B" w14:textId="77777777" w:rsidR="00F93492" w:rsidRPr="00020C6D" w:rsidRDefault="00F93492" w:rsidP="00691CEF">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3691C380" w14:textId="77777777" w:rsidR="00F93492" w:rsidRPr="00020C6D" w:rsidRDefault="00F93492" w:rsidP="00691CEF">
            <w:pPr>
              <w:spacing w:after="120"/>
              <w:jc w:val="both"/>
              <w:rPr>
                <w:rFonts w:ascii="Arial" w:hAnsi="Arial" w:cs="Arial"/>
              </w:rPr>
            </w:pPr>
            <w:r w:rsidRPr="00020C6D">
              <w:rPr>
                <w:rFonts w:ascii="Arial" w:hAnsi="Arial" w:cs="Arial"/>
              </w:rPr>
              <w:t>9.1</w:t>
            </w:r>
          </w:p>
        </w:tc>
        <w:tc>
          <w:tcPr>
            <w:tcW w:w="541" w:type="dxa"/>
          </w:tcPr>
          <w:p w14:paraId="1105C5B7" w14:textId="77777777" w:rsidR="00F93492" w:rsidRPr="00020C6D" w:rsidRDefault="00F93492" w:rsidP="00691CEF">
            <w:pPr>
              <w:spacing w:after="120"/>
              <w:jc w:val="both"/>
              <w:rPr>
                <w:rFonts w:ascii="Arial" w:hAnsi="Arial" w:cs="Arial"/>
              </w:rPr>
            </w:pPr>
            <w:r w:rsidRPr="00020C6D">
              <w:rPr>
                <w:rFonts w:ascii="Arial" w:hAnsi="Arial" w:cs="Arial"/>
              </w:rPr>
              <w:t>9.2</w:t>
            </w:r>
          </w:p>
        </w:tc>
        <w:tc>
          <w:tcPr>
            <w:tcW w:w="542" w:type="dxa"/>
          </w:tcPr>
          <w:p w14:paraId="257ECA82" w14:textId="77777777" w:rsidR="00F93492" w:rsidRPr="00020C6D" w:rsidRDefault="00F93492" w:rsidP="00691CEF">
            <w:pPr>
              <w:spacing w:after="120"/>
              <w:jc w:val="both"/>
              <w:rPr>
                <w:rFonts w:ascii="Arial" w:hAnsi="Arial" w:cs="Arial"/>
              </w:rPr>
            </w:pPr>
            <w:r w:rsidRPr="00020C6D">
              <w:rPr>
                <w:rFonts w:ascii="Arial" w:hAnsi="Arial" w:cs="Arial"/>
              </w:rPr>
              <w:t>9.3</w:t>
            </w:r>
          </w:p>
        </w:tc>
        <w:tc>
          <w:tcPr>
            <w:tcW w:w="541" w:type="dxa"/>
          </w:tcPr>
          <w:p w14:paraId="0C2BAC94" w14:textId="77777777" w:rsidR="00F93492" w:rsidRPr="00020C6D" w:rsidRDefault="00F93492" w:rsidP="00691CEF">
            <w:pPr>
              <w:spacing w:after="120"/>
              <w:jc w:val="both"/>
              <w:rPr>
                <w:rFonts w:ascii="Arial" w:hAnsi="Arial" w:cs="Arial"/>
              </w:rPr>
            </w:pPr>
            <w:r w:rsidRPr="00020C6D">
              <w:rPr>
                <w:rFonts w:ascii="Arial" w:hAnsi="Arial" w:cs="Arial"/>
              </w:rPr>
              <w:t>9.4</w:t>
            </w:r>
          </w:p>
        </w:tc>
        <w:tc>
          <w:tcPr>
            <w:tcW w:w="541" w:type="dxa"/>
          </w:tcPr>
          <w:p w14:paraId="02886AF5" w14:textId="77777777" w:rsidR="00F93492" w:rsidRPr="00020C6D" w:rsidRDefault="00F93492" w:rsidP="00691CEF">
            <w:pPr>
              <w:spacing w:after="120"/>
              <w:jc w:val="both"/>
              <w:rPr>
                <w:rFonts w:ascii="Arial" w:hAnsi="Arial" w:cs="Arial"/>
              </w:rPr>
            </w:pPr>
            <w:r w:rsidRPr="00020C6D">
              <w:rPr>
                <w:rFonts w:ascii="Arial" w:hAnsi="Arial" w:cs="Arial"/>
              </w:rPr>
              <w:t>9.5</w:t>
            </w:r>
          </w:p>
        </w:tc>
        <w:tc>
          <w:tcPr>
            <w:tcW w:w="542" w:type="dxa"/>
          </w:tcPr>
          <w:p w14:paraId="467BED87" w14:textId="77777777" w:rsidR="00F93492" w:rsidRPr="00020C6D" w:rsidRDefault="00F93492" w:rsidP="00691CEF">
            <w:pPr>
              <w:spacing w:after="120"/>
              <w:jc w:val="both"/>
              <w:rPr>
                <w:rFonts w:ascii="Arial" w:hAnsi="Arial" w:cs="Arial"/>
              </w:rPr>
            </w:pPr>
            <w:r w:rsidRPr="00020C6D">
              <w:rPr>
                <w:rFonts w:ascii="Arial" w:hAnsi="Arial" w:cs="Arial"/>
              </w:rPr>
              <w:t>9.6</w:t>
            </w:r>
          </w:p>
        </w:tc>
        <w:tc>
          <w:tcPr>
            <w:tcW w:w="541" w:type="dxa"/>
          </w:tcPr>
          <w:p w14:paraId="1B543A8D" w14:textId="77777777" w:rsidR="00F93492" w:rsidRPr="00020C6D" w:rsidRDefault="00F93492" w:rsidP="00691CEF">
            <w:pPr>
              <w:spacing w:after="120"/>
              <w:jc w:val="both"/>
              <w:rPr>
                <w:rFonts w:ascii="Arial" w:hAnsi="Arial" w:cs="Arial"/>
              </w:rPr>
            </w:pPr>
            <w:r w:rsidRPr="00020C6D">
              <w:rPr>
                <w:rFonts w:ascii="Arial" w:hAnsi="Arial" w:cs="Arial"/>
              </w:rPr>
              <w:t>9.7</w:t>
            </w:r>
          </w:p>
        </w:tc>
        <w:tc>
          <w:tcPr>
            <w:tcW w:w="542" w:type="dxa"/>
          </w:tcPr>
          <w:p w14:paraId="0956E9ED" w14:textId="77777777" w:rsidR="00F93492" w:rsidRPr="00020C6D" w:rsidRDefault="00F93492" w:rsidP="00691CEF">
            <w:pPr>
              <w:spacing w:after="120"/>
              <w:jc w:val="both"/>
              <w:rPr>
                <w:rFonts w:ascii="Arial" w:hAnsi="Arial" w:cs="Arial"/>
              </w:rPr>
            </w:pPr>
            <w:r w:rsidRPr="00020C6D">
              <w:rPr>
                <w:rFonts w:ascii="Arial" w:hAnsi="Arial" w:cs="Arial"/>
              </w:rPr>
              <w:t>9.8</w:t>
            </w:r>
          </w:p>
        </w:tc>
        <w:tc>
          <w:tcPr>
            <w:tcW w:w="541" w:type="dxa"/>
          </w:tcPr>
          <w:p w14:paraId="6658CD23" w14:textId="77777777" w:rsidR="00F93492" w:rsidRPr="00020C6D" w:rsidRDefault="00F93492" w:rsidP="00691CEF">
            <w:pPr>
              <w:spacing w:after="120"/>
              <w:jc w:val="both"/>
              <w:rPr>
                <w:rFonts w:ascii="Arial" w:hAnsi="Arial" w:cs="Arial"/>
              </w:rPr>
            </w:pPr>
            <w:r w:rsidRPr="00020C6D">
              <w:rPr>
                <w:rFonts w:ascii="Arial" w:hAnsi="Arial" w:cs="Arial"/>
              </w:rPr>
              <w:t>9.9</w:t>
            </w:r>
          </w:p>
        </w:tc>
        <w:tc>
          <w:tcPr>
            <w:tcW w:w="683" w:type="dxa"/>
          </w:tcPr>
          <w:p w14:paraId="77C29FB6" w14:textId="77777777" w:rsidR="00F93492" w:rsidRPr="00020C6D" w:rsidRDefault="00F93492" w:rsidP="00691CEF">
            <w:pPr>
              <w:spacing w:after="120"/>
              <w:jc w:val="both"/>
              <w:rPr>
                <w:rFonts w:ascii="Arial" w:hAnsi="Arial" w:cs="Arial"/>
              </w:rPr>
            </w:pPr>
            <w:r w:rsidRPr="00020C6D">
              <w:rPr>
                <w:rFonts w:ascii="Arial" w:hAnsi="Arial" w:cs="Arial"/>
              </w:rPr>
              <w:t>9.10</w:t>
            </w:r>
          </w:p>
        </w:tc>
        <w:tc>
          <w:tcPr>
            <w:tcW w:w="770" w:type="dxa"/>
          </w:tcPr>
          <w:p w14:paraId="00760DD2" w14:textId="77777777" w:rsidR="00F93492" w:rsidRPr="00020C6D" w:rsidRDefault="00F93492" w:rsidP="00691CEF">
            <w:pPr>
              <w:spacing w:after="120"/>
              <w:jc w:val="both"/>
              <w:rPr>
                <w:rFonts w:ascii="Arial" w:hAnsi="Arial" w:cs="Arial"/>
              </w:rPr>
            </w:pPr>
            <w:r w:rsidRPr="00020C6D">
              <w:rPr>
                <w:rFonts w:ascii="Arial" w:hAnsi="Arial" w:cs="Arial"/>
              </w:rPr>
              <w:t>9.11</w:t>
            </w:r>
          </w:p>
        </w:tc>
        <w:tc>
          <w:tcPr>
            <w:tcW w:w="770" w:type="dxa"/>
          </w:tcPr>
          <w:p w14:paraId="4BFCD8C7" w14:textId="77777777" w:rsidR="00F93492" w:rsidRPr="00020C6D" w:rsidRDefault="00F93492" w:rsidP="00691CEF">
            <w:pPr>
              <w:spacing w:after="120"/>
              <w:jc w:val="both"/>
              <w:rPr>
                <w:rFonts w:ascii="Arial" w:hAnsi="Arial" w:cs="Arial"/>
              </w:rPr>
            </w:pPr>
            <w:r>
              <w:rPr>
                <w:rFonts w:ascii="Arial" w:hAnsi="Arial" w:cs="Arial"/>
              </w:rPr>
              <w:t>9.12</w:t>
            </w:r>
          </w:p>
        </w:tc>
      </w:tr>
      <w:tr w:rsidR="00F93492" w:rsidRPr="00020C6D" w14:paraId="5D4289C6" w14:textId="77777777" w:rsidTr="00691CEF">
        <w:tc>
          <w:tcPr>
            <w:tcW w:w="1587" w:type="dxa"/>
          </w:tcPr>
          <w:p w14:paraId="7181560F" w14:textId="77777777" w:rsidR="00F93492" w:rsidRPr="00020C6D" w:rsidRDefault="00F93492" w:rsidP="00691CEF">
            <w:pPr>
              <w:spacing w:after="120"/>
              <w:jc w:val="both"/>
              <w:rPr>
                <w:rFonts w:ascii="Arial" w:hAnsi="Arial" w:cs="Arial"/>
              </w:rPr>
            </w:pPr>
            <w:r w:rsidRPr="00020C6D">
              <w:rPr>
                <w:rFonts w:ascii="Arial" w:hAnsi="Arial" w:cs="Arial"/>
              </w:rPr>
              <w:t>Examination</w:t>
            </w:r>
          </w:p>
        </w:tc>
        <w:tc>
          <w:tcPr>
            <w:tcW w:w="541" w:type="dxa"/>
          </w:tcPr>
          <w:p w14:paraId="09CF773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71D0C8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076CD4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8ADA05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17EC0B82"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55824A0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25EB3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60CADE0"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2F772CC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9FD232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F395B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667C046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3EC13F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16B1D788" w14:textId="77777777" w:rsidR="00F93492" w:rsidRPr="00020C6D" w:rsidRDefault="00F93492" w:rsidP="00691CEF">
            <w:pPr>
              <w:spacing w:after="120"/>
              <w:jc w:val="both"/>
              <w:rPr>
                <w:rFonts w:ascii="Arial" w:hAnsi="Arial" w:cs="Arial"/>
                <w:b/>
              </w:rPr>
            </w:pPr>
          </w:p>
        </w:tc>
        <w:tc>
          <w:tcPr>
            <w:tcW w:w="770" w:type="dxa"/>
          </w:tcPr>
          <w:p w14:paraId="3FA6350D" w14:textId="77777777" w:rsidR="00F93492" w:rsidRPr="00020C6D" w:rsidRDefault="00F93492" w:rsidP="00691CEF">
            <w:pPr>
              <w:spacing w:after="120"/>
              <w:jc w:val="both"/>
              <w:rPr>
                <w:rFonts w:ascii="Arial" w:hAnsi="Arial" w:cs="Arial"/>
                <w:b/>
              </w:rPr>
            </w:pPr>
          </w:p>
        </w:tc>
        <w:tc>
          <w:tcPr>
            <w:tcW w:w="770" w:type="dxa"/>
          </w:tcPr>
          <w:p w14:paraId="664E19D9" w14:textId="77777777" w:rsidR="00F93492" w:rsidRPr="00020C6D" w:rsidRDefault="00F93492" w:rsidP="00691CEF">
            <w:pPr>
              <w:spacing w:after="120"/>
              <w:jc w:val="both"/>
              <w:rPr>
                <w:rFonts w:ascii="Arial" w:hAnsi="Arial" w:cs="Arial"/>
                <w:b/>
              </w:rPr>
            </w:pPr>
          </w:p>
        </w:tc>
      </w:tr>
      <w:tr w:rsidR="00F93492" w:rsidRPr="00020C6D" w14:paraId="2D8CD6E0" w14:textId="77777777" w:rsidTr="00691CEF">
        <w:tc>
          <w:tcPr>
            <w:tcW w:w="1587" w:type="dxa"/>
          </w:tcPr>
          <w:p w14:paraId="5CAC5901" w14:textId="77777777" w:rsidR="00F93492" w:rsidRPr="00020C6D" w:rsidRDefault="00F93492" w:rsidP="00691CEF">
            <w:pPr>
              <w:spacing w:after="120"/>
              <w:jc w:val="both"/>
              <w:rPr>
                <w:rFonts w:ascii="Arial" w:hAnsi="Arial" w:cs="Arial"/>
              </w:rPr>
            </w:pPr>
            <w:r w:rsidRPr="00020C6D">
              <w:rPr>
                <w:rFonts w:ascii="Arial" w:hAnsi="Arial" w:cs="Arial"/>
              </w:rPr>
              <w:t>Coursework</w:t>
            </w:r>
          </w:p>
        </w:tc>
        <w:tc>
          <w:tcPr>
            <w:tcW w:w="541" w:type="dxa"/>
          </w:tcPr>
          <w:p w14:paraId="5ADF60A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68C49C7"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EF71FF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99274A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4291819C"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632602D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444771F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3EB8FE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EFC913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A5B03C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50ADCB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6587948"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B31834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3585A5D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6336FBCB"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4F6695C7" w14:textId="77777777" w:rsidR="00F93492" w:rsidRPr="00020C6D" w:rsidRDefault="00F93492" w:rsidP="00691CEF">
            <w:pPr>
              <w:spacing w:after="120"/>
              <w:jc w:val="both"/>
              <w:rPr>
                <w:rFonts w:ascii="Arial" w:hAnsi="Arial" w:cs="Arial"/>
                <w:b/>
              </w:rPr>
            </w:pPr>
            <w:r>
              <w:rPr>
                <w:rFonts w:ascii="Arial" w:hAnsi="Arial" w:cs="Arial"/>
                <w:b/>
              </w:rPr>
              <w:t>X</w:t>
            </w:r>
          </w:p>
        </w:tc>
      </w:tr>
    </w:tbl>
    <w:p w14:paraId="29B2B77E" w14:textId="77777777" w:rsidR="00F93492" w:rsidRDefault="00F93492" w:rsidP="00BB0BB5">
      <w:pPr>
        <w:spacing w:after="120" w:line="240" w:lineRule="auto"/>
        <w:ind w:right="260"/>
        <w:jc w:val="both"/>
        <w:rPr>
          <w:rFonts w:ascii="Arial" w:hAnsi="Arial" w:cs="Arial"/>
          <w:iCs/>
        </w:rPr>
      </w:pPr>
    </w:p>
    <w:p w14:paraId="7F0804E5" w14:textId="77777777" w:rsidR="00F93492" w:rsidRDefault="00F93492"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93492" w:rsidRPr="00020C6D" w14:paraId="4C2400A2" w14:textId="77777777" w:rsidTr="00691CEF">
        <w:tc>
          <w:tcPr>
            <w:tcW w:w="1587" w:type="dxa"/>
            <w:shd w:val="clear" w:color="auto" w:fill="D9D9D9" w:themeFill="background1" w:themeFillShade="D9"/>
          </w:tcPr>
          <w:p w14:paraId="450EA5B7" w14:textId="77777777" w:rsidR="00F93492" w:rsidRPr="00F102C9" w:rsidRDefault="00F93492" w:rsidP="00691CEF">
            <w:pPr>
              <w:spacing w:after="120"/>
              <w:ind w:left="33"/>
              <w:rPr>
                <w:rFonts w:ascii="Arial" w:hAnsi="Arial" w:cs="Arial"/>
                <w:b/>
                <w:sz w:val="18"/>
                <w:szCs w:val="18"/>
              </w:rPr>
            </w:pPr>
            <w:r w:rsidRPr="00F102C9">
              <w:rPr>
                <w:rFonts w:ascii="Arial" w:hAnsi="Arial" w:cs="Arial"/>
                <w:b/>
                <w:sz w:val="18"/>
                <w:szCs w:val="18"/>
              </w:rPr>
              <w:lastRenderedPageBreak/>
              <w:t>Level 7 Module learning outcome</w:t>
            </w:r>
          </w:p>
        </w:tc>
        <w:tc>
          <w:tcPr>
            <w:tcW w:w="541" w:type="dxa"/>
          </w:tcPr>
          <w:p w14:paraId="5DF848A0" w14:textId="48F9737F"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19071897" w14:textId="4CFE9E14"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40471300" w14:textId="361E9518"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01B0BF0B" w14:textId="17753C0B"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749DCCE1"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9.13</w:t>
            </w:r>
          </w:p>
        </w:tc>
        <w:tc>
          <w:tcPr>
            <w:tcW w:w="575" w:type="dxa"/>
          </w:tcPr>
          <w:p w14:paraId="64C9C34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9.14</w:t>
            </w:r>
          </w:p>
        </w:tc>
        <w:tc>
          <w:tcPr>
            <w:tcW w:w="575" w:type="dxa"/>
          </w:tcPr>
          <w:p w14:paraId="2B5689F0"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1F686A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9.16</w:t>
            </w:r>
          </w:p>
        </w:tc>
        <w:tc>
          <w:tcPr>
            <w:tcW w:w="575" w:type="dxa"/>
          </w:tcPr>
          <w:p w14:paraId="599916B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109B7C8"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9.18</w:t>
            </w:r>
          </w:p>
        </w:tc>
        <w:tc>
          <w:tcPr>
            <w:tcW w:w="575" w:type="dxa"/>
          </w:tcPr>
          <w:p w14:paraId="4CDC682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9.19</w:t>
            </w:r>
          </w:p>
        </w:tc>
        <w:tc>
          <w:tcPr>
            <w:tcW w:w="575" w:type="dxa"/>
          </w:tcPr>
          <w:p w14:paraId="3E9524C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9.20</w:t>
            </w:r>
          </w:p>
        </w:tc>
        <w:tc>
          <w:tcPr>
            <w:tcW w:w="575" w:type="dxa"/>
          </w:tcPr>
          <w:p w14:paraId="7AB069A9"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9.21</w:t>
            </w:r>
          </w:p>
        </w:tc>
        <w:tc>
          <w:tcPr>
            <w:tcW w:w="575" w:type="dxa"/>
          </w:tcPr>
          <w:p w14:paraId="5CD27F44"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9.22</w:t>
            </w:r>
          </w:p>
        </w:tc>
        <w:tc>
          <w:tcPr>
            <w:tcW w:w="576" w:type="dxa"/>
          </w:tcPr>
          <w:p w14:paraId="12692BB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9.23</w:t>
            </w:r>
          </w:p>
        </w:tc>
        <w:tc>
          <w:tcPr>
            <w:tcW w:w="576" w:type="dxa"/>
          </w:tcPr>
          <w:p w14:paraId="67C0024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9.24</w:t>
            </w:r>
          </w:p>
        </w:tc>
      </w:tr>
      <w:tr w:rsidR="00F93492" w:rsidRPr="00020C6D" w14:paraId="274074A4" w14:textId="77777777" w:rsidTr="00691CEF">
        <w:tc>
          <w:tcPr>
            <w:tcW w:w="1587" w:type="dxa"/>
          </w:tcPr>
          <w:p w14:paraId="0FF361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06FD91D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48D15819"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222D933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9769B6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663464C7"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30B268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DD0A7C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C2899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A254B1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3BE4DA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6B6D90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B028E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1DCD1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6525E92" w14:textId="77777777" w:rsidR="00F93492" w:rsidRPr="00F102C9" w:rsidRDefault="00F93492" w:rsidP="00691CEF">
            <w:pPr>
              <w:spacing w:after="120"/>
              <w:jc w:val="both"/>
              <w:rPr>
                <w:rFonts w:ascii="Arial" w:hAnsi="Arial" w:cs="Arial"/>
                <w:b/>
                <w:sz w:val="18"/>
                <w:szCs w:val="18"/>
              </w:rPr>
            </w:pPr>
          </w:p>
        </w:tc>
        <w:tc>
          <w:tcPr>
            <w:tcW w:w="576" w:type="dxa"/>
          </w:tcPr>
          <w:p w14:paraId="3102F81B" w14:textId="77777777" w:rsidR="00F93492" w:rsidRPr="00F102C9" w:rsidRDefault="00F93492" w:rsidP="00691CEF">
            <w:pPr>
              <w:spacing w:after="120"/>
              <w:jc w:val="both"/>
              <w:rPr>
                <w:rFonts w:ascii="Arial" w:hAnsi="Arial" w:cs="Arial"/>
                <w:b/>
                <w:sz w:val="18"/>
                <w:szCs w:val="18"/>
              </w:rPr>
            </w:pPr>
          </w:p>
        </w:tc>
        <w:tc>
          <w:tcPr>
            <w:tcW w:w="576" w:type="dxa"/>
          </w:tcPr>
          <w:p w14:paraId="59F50151" w14:textId="77777777" w:rsidR="00F93492" w:rsidRPr="00F102C9" w:rsidRDefault="00F93492" w:rsidP="00691CEF">
            <w:pPr>
              <w:spacing w:after="120"/>
              <w:jc w:val="both"/>
              <w:rPr>
                <w:rFonts w:ascii="Arial" w:hAnsi="Arial" w:cs="Arial"/>
                <w:b/>
                <w:sz w:val="18"/>
                <w:szCs w:val="18"/>
              </w:rPr>
            </w:pPr>
          </w:p>
        </w:tc>
      </w:tr>
      <w:tr w:rsidR="00F93492" w:rsidRPr="00020C6D" w14:paraId="0D3B878B" w14:textId="77777777" w:rsidTr="00691CEF">
        <w:tc>
          <w:tcPr>
            <w:tcW w:w="1587" w:type="dxa"/>
          </w:tcPr>
          <w:p w14:paraId="6EC786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778D39C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EE666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77DA5E0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0F56BEDD"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DE4E94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1D6C74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7A6B66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1B019D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BDCC63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AE10A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C12E6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1F1D6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5B80AE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0871DE1"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7A92120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50CAC02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r>
    </w:tbl>
    <w:p w14:paraId="3AA90336" w14:textId="77777777" w:rsidR="00F93492" w:rsidRDefault="00F93492" w:rsidP="00BB0BB5">
      <w:pPr>
        <w:spacing w:after="120" w:line="240" w:lineRule="auto"/>
        <w:ind w:right="260"/>
        <w:jc w:val="both"/>
        <w:rPr>
          <w:rFonts w:ascii="Arial" w:hAnsi="Arial" w:cs="Arial"/>
          <w:iCs/>
        </w:rPr>
      </w:pPr>
    </w:p>
    <w:p w14:paraId="280EC077" w14:textId="77777777" w:rsidR="00F93492" w:rsidRDefault="00F93492" w:rsidP="00BB0BB5">
      <w:pPr>
        <w:spacing w:after="120" w:line="240" w:lineRule="auto"/>
        <w:ind w:right="260"/>
        <w:jc w:val="both"/>
        <w:rPr>
          <w:rFonts w:ascii="Arial" w:hAnsi="Arial" w:cs="Arial"/>
          <w:iCs/>
        </w:rPr>
      </w:pPr>
    </w:p>
    <w:p w14:paraId="00A0AA2C" w14:textId="77777777" w:rsidR="00F93492" w:rsidRDefault="00F93492" w:rsidP="00BB0BB5">
      <w:pPr>
        <w:spacing w:after="120" w:line="240" w:lineRule="auto"/>
        <w:ind w:right="260"/>
        <w:jc w:val="both"/>
        <w:rPr>
          <w:rFonts w:ascii="Arial" w:hAnsi="Arial" w:cs="Arial"/>
          <w:iCs/>
        </w:rPr>
      </w:pPr>
    </w:p>
    <w:p w14:paraId="65608C85" w14:textId="77777777" w:rsidR="00F93492" w:rsidRDefault="00F93492" w:rsidP="00BB0BB5">
      <w:pPr>
        <w:spacing w:after="120" w:line="240" w:lineRule="auto"/>
        <w:ind w:right="260"/>
        <w:jc w:val="both"/>
        <w:rPr>
          <w:rFonts w:ascii="Arial" w:hAnsi="Arial" w:cs="Arial"/>
          <w:iCs/>
        </w:rPr>
      </w:pPr>
    </w:p>
    <w:p w14:paraId="24863EAF" w14:textId="77777777" w:rsidR="00883204" w:rsidRPr="00D50113" w:rsidRDefault="00883204" w:rsidP="00CE48CE">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233CB419"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23F76">
        <w:rPr>
          <w:rFonts w:ascii="Arial" w:hAnsi="Arial" w:cs="Arial"/>
        </w:rPr>
        <w:t>Division</w:t>
      </w:r>
      <w:r w:rsidR="00C23F76" w:rsidRPr="00D5011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CE48CE">
      <w:pPr>
        <w:numPr>
          <w:ilvl w:val="0"/>
          <w:numId w:val="15"/>
        </w:numPr>
        <w:spacing w:after="120" w:line="240" w:lineRule="auto"/>
        <w:ind w:right="260"/>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7586C99C" w14:textId="77777777" w:rsidR="004A351A" w:rsidRDefault="004A351A" w:rsidP="008B1F0C">
      <w:pPr>
        <w:pBdr>
          <w:bottom w:val="single" w:sz="6" w:space="0" w:color="auto"/>
        </w:pBdr>
        <w:spacing w:after="120" w:line="240" w:lineRule="auto"/>
        <w:ind w:right="260"/>
        <w:rPr>
          <w:rFonts w:ascii="Arial" w:hAnsi="Arial" w:cs="Arial"/>
        </w:rPr>
      </w:pPr>
    </w:p>
    <w:p w14:paraId="62CE798D" w14:textId="77777777" w:rsidR="008B1F0C" w:rsidRPr="00232456" w:rsidRDefault="008B1F0C" w:rsidP="008B1F0C">
      <w:pPr>
        <w:spacing w:after="120" w:line="240" w:lineRule="auto"/>
        <w:ind w:right="543"/>
        <w:rPr>
          <w:rFonts w:ascii="Arial" w:hAnsi="Arial" w:cs="Arial"/>
          <w:b/>
        </w:rPr>
      </w:pPr>
      <w:r w:rsidRPr="00232456">
        <w:rPr>
          <w:rFonts w:ascii="Arial" w:hAnsi="Arial" w:cs="Arial"/>
          <w:b/>
        </w:rPr>
        <w:t xml:space="preserve">DIVISIONAL USE ONLY </w:t>
      </w:r>
    </w:p>
    <w:p w14:paraId="2619F7C8" w14:textId="77777777" w:rsidR="008B1F0C" w:rsidRPr="00232456" w:rsidRDefault="008B1F0C" w:rsidP="008B1F0C">
      <w:pPr>
        <w:spacing w:after="120" w:line="240" w:lineRule="auto"/>
        <w:ind w:right="543"/>
        <w:rPr>
          <w:rFonts w:ascii="Arial" w:hAnsi="Arial" w:cs="Arial"/>
          <w:b/>
          <w:sz w:val="18"/>
          <w:szCs w:val="18"/>
        </w:rPr>
      </w:pPr>
      <w:r w:rsidRPr="00232456">
        <w:rPr>
          <w:rFonts w:ascii="Arial" w:hAnsi="Arial" w:cs="Arial"/>
          <w:b/>
          <w:sz w:val="18"/>
          <w:szCs w:val="18"/>
        </w:rPr>
        <w:t>Revision record – all revisions must be recorded in the grid and full details of the change retained in the appropriate committee records.</w:t>
      </w:r>
    </w:p>
    <w:p w14:paraId="4D437A2A" w14:textId="77777777" w:rsidR="008B1F0C" w:rsidRPr="00232456" w:rsidRDefault="008B1F0C" w:rsidP="008B1F0C">
      <w:pPr>
        <w:spacing w:after="120" w:line="240" w:lineRule="auto"/>
        <w:ind w:right="543"/>
        <w:rPr>
          <w:rFonts w:ascii="Arial" w:hAnsi="Arial" w:cs="Arial"/>
          <w:bCs/>
          <w:sz w:val="10"/>
          <w:szCs w:val="10"/>
        </w:rPr>
      </w:pPr>
    </w:p>
    <w:tbl>
      <w:tblPr>
        <w:tblStyle w:val="TableGrid"/>
        <w:tblW w:w="10682" w:type="dxa"/>
        <w:tblLook w:val="04A0" w:firstRow="1" w:lastRow="0" w:firstColumn="1" w:lastColumn="0" w:noHBand="0" w:noVBand="1"/>
      </w:tblPr>
      <w:tblGrid>
        <w:gridCol w:w="1760"/>
        <w:gridCol w:w="1815"/>
        <w:gridCol w:w="1945"/>
        <w:gridCol w:w="2307"/>
        <w:gridCol w:w="2855"/>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 xml:space="preserve">Start date of delivery of </w:t>
            </w:r>
            <w:r w:rsidRPr="009D52D0">
              <w:rPr>
                <w:rFonts w:ascii="Arial" w:hAnsi="Arial" w:cs="Arial"/>
                <w:sz w:val="20"/>
                <w:szCs w:val="20"/>
              </w:rPr>
              <w:lastRenderedPageBreak/>
              <w:t>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lastRenderedPageBreak/>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77E917C" w:rsidR="008B1F0C" w:rsidRPr="004A351A" w:rsidRDefault="005A6E9E" w:rsidP="0093541B">
            <w:pPr>
              <w:spacing w:after="120"/>
              <w:ind w:right="543"/>
              <w:rPr>
                <w:rFonts w:ascii="Arial" w:hAnsi="Arial" w:cs="Arial"/>
                <w:sz w:val="18"/>
                <w:szCs w:val="18"/>
              </w:rPr>
            </w:pPr>
            <w:r>
              <w:rPr>
                <w:rFonts w:ascii="Arial" w:hAnsi="Arial" w:cs="Arial"/>
                <w:sz w:val="18"/>
                <w:szCs w:val="18"/>
              </w:rPr>
              <w:t>17/06</w:t>
            </w:r>
            <w:r w:rsidR="004A351A" w:rsidRPr="004A351A">
              <w:rPr>
                <w:rFonts w:ascii="Arial" w:hAnsi="Arial" w:cs="Arial"/>
                <w:sz w:val="18"/>
                <w:szCs w:val="18"/>
              </w:rPr>
              <w:t>/2021</w:t>
            </w:r>
          </w:p>
        </w:tc>
        <w:tc>
          <w:tcPr>
            <w:tcW w:w="1815" w:type="dxa"/>
          </w:tcPr>
          <w:p w14:paraId="09743154" w14:textId="6B6EEC96"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Minor</w:t>
            </w:r>
          </w:p>
        </w:tc>
        <w:tc>
          <w:tcPr>
            <w:tcW w:w="1974" w:type="dxa"/>
          </w:tcPr>
          <w:p w14:paraId="49952B12" w14:textId="0274BF3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Term 2, 2022/23</w:t>
            </w:r>
          </w:p>
        </w:tc>
        <w:tc>
          <w:tcPr>
            <w:tcW w:w="2359" w:type="dxa"/>
          </w:tcPr>
          <w:p w14:paraId="7AA23D48" w14:textId="6D90ED5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1,6,7,8,9</w:t>
            </w:r>
          </w:p>
        </w:tc>
        <w:tc>
          <w:tcPr>
            <w:tcW w:w="2941" w:type="dxa"/>
          </w:tcPr>
          <w:p w14:paraId="3D15FB00" w14:textId="53ECBFE0"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No</w:t>
            </w:r>
          </w:p>
        </w:tc>
      </w:tr>
      <w:tr w:rsidR="008B1F0C" w:rsidRPr="009D52D0" w14:paraId="702A2E43" w14:textId="77777777" w:rsidTr="0093541B">
        <w:trPr>
          <w:trHeight w:val="305"/>
        </w:trPr>
        <w:tc>
          <w:tcPr>
            <w:tcW w:w="1593" w:type="dxa"/>
          </w:tcPr>
          <w:p w14:paraId="4E709CD3" w14:textId="224B5557" w:rsidR="008B1F0C" w:rsidRPr="009D52D0" w:rsidRDefault="00756E01" w:rsidP="0093541B">
            <w:pPr>
              <w:spacing w:after="120"/>
              <w:ind w:right="543"/>
              <w:rPr>
                <w:rFonts w:ascii="Arial" w:hAnsi="Arial" w:cs="Arial"/>
                <w:sz w:val="20"/>
                <w:szCs w:val="20"/>
              </w:rPr>
            </w:pPr>
            <w:r>
              <w:rPr>
                <w:rFonts w:ascii="Arial" w:hAnsi="Arial" w:cs="Arial"/>
                <w:sz w:val="20"/>
                <w:szCs w:val="20"/>
              </w:rPr>
              <w:t>11/09/2023</w:t>
            </w:r>
          </w:p>
        </w:tc>
        <w:tc>
          <w:tcPr>
            <w:tcW w:w="1815" w:type="dxa"/>
          </w:tcPr>
          <w:p w14:paraId="513D3AF8" w14:textId="18B4D0D8" w:rsidR="008B1F0C" w:rsidRPr="009D52D0" w:rsidRDefault="00756E01"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350C20A6" w14:textId="2DAFC2C2" w:rsidR="008B1F0C" w:rsidRPr="009D52D0" w:rsidRDefault="00756E01" w:rsidP="0093541B">
            <w:pPr>
              <w:spacing w:after="120"/>
              <w:ind w:right="543"/>
              <w:rPr>
                <w:rFonts w:ascii="Arial" w:hAnsi="Arial" w:cs="Arial"/>
                <w:sz w:val="20"/>
                <w:szCs w:val="20"/>
              </w:rPr>
            </w:pPr>
            <w:r>
              <w:rPr>
                <w:rFonts w:ascii="Arial" w:hAnsi="Arial" w:cs="Arial"/>
                <w:sz w:val="20"/>
                <w:szCs w:val="20"/>
              </w:rPr>
              <w:t>2023/24</w:t>
            </w:r>
          </w:p>
        </w:tc>
        <w:tc>
          <w:tcPr>
            <w:tcW w:w="2359" w:type="dxa"/>
          </w:tcPr>
          <w:p w14:paraId="2D4D5101" w14:textId="546D50EC" w:rsidR="008B1F0C" w:rsidRPr="009D52D0" w:rsidRDefault="00756E01" w:rsidP="0093541B">
            <w:pPr>
              <w:spacing w:after="120"/>
              <w:ind w:right="543"/>
              <w:rPr>
                <w:rFonts w:ascii="Arial" w:hAnsi="Arial" w:cs="Arial"/>
                <w:sz w:val="20"/>
                <w:szCs w:val="20"/>
              </w:rPr>
            </w:pPr>
            <w:r>
              <w:rPr>
                <w:rFonts w:ascii="Arial" w:hAnsi="Arial" w:cs="Arial"/>
                <w:sz w:val="20"/>
                <w:szCs w:val="20"/>
              </w:rPr>
              <w:t>1, 13, 14,15</w:t>
            </w:r>
          </w:p>
        </w:tc>
        <w:tc>
          <w:tcPr>
            <w:tcW w:w="2941" w:type="dxa"/>
          </w:tcPr>
          <w:p w14:paraId="0A295EE5" w14:textId="559A1732" w:rsidR="008B1F0C" w:rsidRPr="009D52D0" w:rsidRDefault="00756E01" w:rsidP="0093541B">
            <w:pPr>
              <w:spacing w:after="120"/>
              <w:ind w:right="543"/>
              <w:rPr>
                <w:rFonts w:ascii="Arial" w:hAnsi="Arial" w:cs="Arial"/>
                <w:sz w:val="20"/>
                <w:szCs w:val="20"/>
              </w:rPr>
            </w:pPr>
            <w:r>
              <w:rPr>
                <w:rFonts w:ascii="Arial" w:hAnsi="Arial" w:cs="Arial"/>
                <w:sz w:val="20"/>
                <w:szCs w:val="20"/>
              </w:rPr>
              <w:t>No</w:t>
            </w:r>
          </w:p>
        </w:tc>
      </w:tr>
    </w:tbl>
    <w:p w14:paraId="52DF7D15" w14:textId="77777777" w:rsidR="008B1F0C" w:rsidRPr="00302082" w:rsidRDefault="008B1F0C" w:rsidP="00232456">
      <w:pPr>
        <w:pBdr>
          <w:bottom w:val="single" w:sz="6" w:space="0" w:color="auto"/>
        </w:pBdr>
        <w:spacing w:after="120" w:line="240" w:lineRule="auto"/>
        <w:ind w:right="260"/>
        <w:rPr>
          <w:rFonts w:ascii="Arial" w:hAnsi="Arial" w:cs="Arial"/>
        </w:rPr>
      </w:pPr>
    </w:p>
    <w:sectPr w:rsidR="008B1F0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BA33" w14:textId="77777777" w:rsidR="00116489" w:rsidRDefault="00116489" w:rsidP="009A2D37">
      <w:pPr>
        <w:spacing w:after="0" w:line="240" w:lineRule="auto"/>
      </w:pPr>
      <w:r>
        <w:separator/>
      </w:r>
    </w:p>
  </w:endnote>
  <w:endnote w:type="continuationSeparator" w:id="0">
    <w:p w14:paraId="046BE873" w14:textId="77777777" w:rsidR="00116489" w:rsidRDefault="00116489" w:rsidP="009A2D37">
      <w:pPr>
        <w:spacing w:after="0" w:line="240" w:lineRule="auto"/>
      </w:pPr>
      <w:r>
        <w:continuationSeparator/>
      </w:r>
    </w:p>
  </w:endnote>
  <w:endnote w:type="continuationNotice" w:id="1">
    <w:p w14:paraId="239F3133" w14:textId="77777777" w:rsidR="00116489" w:rsidRDefault="0011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2EE98F7E" w:rsidR="007E4B94" w:rsidRPr="007B7724" w:rsidRDefault="00A06C99" w:rsidP="007B7724">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sidR="00232456">
      <w:rPr>
        <w:rFonts w:ascii="Arial" w:hAnsi="Arial"/>
        <w:sz w:val="18"/>
      </w:rPr>
      <w:t>/2</w:t>
    </w:r>
    <w:r w:rsidR="00CE48CE">
      <w:rPr>
        <w:rFonts w:ascii="Arial" w:hAnsi="Arial"/>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74D21659" w:rsidR="007E4B94" w:rsidRPr="00DB36AB" w:rsidRDefault="00A06C99" w:rsidP="00A06C99">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Pr>
        <w:rFonts w:ascii="Arial" w:hAnsi="Arial"/>
        <w:sz w:val="18"/>
      </w:rPr>
      <w:t>/2</w:t>
    </w:r>
    <w:r w:rsidR="00CE48CE">
      <w:rPr>
        <w:rFonts w:ascii="Arial" w:hAnsi="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A96" w14:textId="77777777" w:rsidR="00116489" w:rsidRDefault="00116489" w:rsidP="009A2D37">
      <w:pPr>
        <w:spacing w:after="0" w:line="240" w:lineRule="auto"/>
      </w:pPr>
      <w:r>
        <w:separator/>
      </w:r>
    </w:p>
  </w:footnote>
  <w:footnote w:type="continuationSeparator" w:id="0">
    <w:p w14:paraId="5D2356B6" w14:textId="77777777" w:rsidR="00116489" w:rsidRDefault="00116489" w:rsidP="009A2D37">
      <w:pPr>
        <w:spacing w:after="0" w:line="240" w:lineRule="auto"/>
      </w:pPr>
      <w:r>
        <w:continuationSeparator/>
      </w:r>
    </w:p>
  </w:footnote>
  <w:footnote w:type="continuationNotice" w:id="1">
    <w:p w14:paraId="4EA6D128" w14:textId="77777777" w:rsidR="00116489" w:rsidRDefault="00116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3F7" w14:textId="7624AA76" w:rsidR="00520334" w:rsidRDefault="0052033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4D319DCB">
          <wp:simplePos x="0" y="0"/>
          <wp:positionH relativeFrom="column">
            <wp:posOffset>5810250</wp:posOffset>
          </wp:positionH>
          <wp:positionV relativeFrom="paragraph">
            <wp:posOffset>-175260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61824" behindDoc="1" locked="0" layoutInCell="1" allowOverlap="1" wp14:anchorId="7A5B9244" wp14:editId="441A981B">
          <wp:simplePos x="0" y="0"/>
          <wp:positionH relativeFrom="column">
            <wp:posOffset>-438150</wp:posOffset>
          </wp:positionH>
          <wp:positionV relativeFrom="paragraph">
            <wp:posOffset>-545465</wp:posOffset>
          </wp:positionV>
          <wp:extent cx="7560000" cy="1116000"/>
          <wp:effectExtent l="0" t="0" r="3175"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116000"/>
                  </a:xfrm>
                  <a:prstGeom prst="rect">
                    <a:avLst/>
                  </a:prstGeom>
                </pic:spPr>
              </pic:pic>
            </a:graphicData>
          </a:graphic>
          <wp14:sizeRelH relativeFrom="page">
            <wp14:pctWidth>0</wp14:pctWidth>
          </wp14:sizeRelH>
          <wp14:sizeRelV relativeFrom="page">
            <wp14:pctHeight>0</wp14:pctHeight>
          </wp14:sizeRelV>
        </wp:anchor>
      </w:drawing>
    </w:r>
  </w:p>
  <w:p w14:paraId="020420C0" w14:textId="04A879CB" w:rsidR="00520334" w:rsidRDefault="00520334" w:rsidP="00441E76">
    <w:pPr>
      <w:jc w:val="center"/>
      <w:rPr>
        <w:rFonts w:ascii="Arial" w:hAnsi="Arial" w:cs="Arial"/>
        <w:b/>
        <w:sz w:val="28"/>
        <w:szCs w:val="28"/>
      </w:rPr>
    </w:pPr>
  </w:p>
  <w:p w14:paraId="4967B2E6" w14:textId="2AB17D67" w:rsidR="007E4B94" w:rsidRPr="0075408A" w:rsidRDefault="007E4B94" w:rsidP="00441E76">
    <w:pPr>
      <w:jc w:val="center"/>
      <w:rPr>
        <w:rFonts w:ascii="Arial" w:hAnsi="Arial" w:cs="Arial"/>
        <w:b/>
        <w:sz w:val="28"/>
        <w:szCs w:val="28"/>
      </w:rPr>
    </w:pP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58D03263" w:rsidR="007E4B94" w:rsidRPr="0075408A" w:rsidRDefault="00652115"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3BB7255A" wp14:editId="37A1A4B9">
          <wp:simplePos x="0" y="0"/>
          <wp:positionH relativeFrom="column">
            <wp:posOffset>-457200</wp:posOffset>
          </wp:positionH>
          <wp:positionV relativeFrom="paragraph">
            <wp:posOffset>-574040</wp:posOffset>
          </wp:positionV>
          <wp:extent cx="7556500" cy="1259840"/>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500" cy="1259840"/>
                  </a:xfrm>
                  <a:prstGeom prst="rect">
                    <a:avLst/>
                  </a:prstGeom>
                </pic:spPr>
              </pic:pic>
            </a:graphicData>
          </a:graphic>
          <wp14:sizeRelH relativeFrom="page">
            <wp14:pctWidth>0</wp14:pctWidth>
          </wp14:sizeRelH>
          <wp14:sizeRelV relativeFrom="page">
            <wp14:pctHeight>0</wp14:pctHeight>
          </wp14:sizeRelV>
        </wp:anchor>
      </w:drawing>
    </w:r>
    <w:r w:rsidR="007E4B94">
      <w:rPr>
        <w:rFonts w:ascii="Arial" w:hAnsi="Arial" w:cs="Arial"/>
        <w:b/>
        <w:sz w:val="28"/>
        <w:szCs w:val="28"/>
      </w:rPr>
      <w:t xml:space="preserve">MODULE SPECIFICATION </w:t>
    </w:r>
  </w:p>
  <w:p w14:paraId="4012A01D" w14:textId="4037D2EC"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F7373"/>
    <w:multiLevelType w:val="hybridMultilevel"/>
    <w:tmpl w:val="B558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3"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06570">
    <w:abstractNumId w:val="3"/>
  </w:num>
  <w:num w:numId="2" w16cid:durableId="142091892">
    <w:abstractNumId w:val="0"/>
  </w:num>
  <w:num w:numId="3" w16cid:durableId="122306894">
    <w:abstractNumId w:val="5"/>
  </w:num>
  <w:num w:numId="4" w16cid:durableId="1228567324">
    <w:abstractNumId w:val="1"/>
  </w:num>
  <w:num w:numId="5" w16cid:durableId="796070814">
    <w:abstractNumId w:val="11"/>
  </w:num>
  <w:num w:numId="6" w16cid:durableId="303632263">
    <w:abstractNumId w:val="9"/>
  </w:num>
  <w:num w:numId="7" w16cid:durableId="500780509">
    <w:abstractNumId w:val="14"/>
  </w:num>
  <w:num w:numId="8" w16cid:durableId="95831436">
    <w:abstractNumId w:val="10"/>
  </w:num>
  <w:num w:numId="9" w16cid:durableId="1908683140">
    <w:abstractNumId w:val="6"/>
  </w:num>
  <w:num w:numId="10" w16cid:durableId="235824983">
    <w:abstractNumId w:val="13"/>
  </w:num>
  <w:num w:numId="11" w16cid:durableId="783382810">
    <w:abstractNumId w:val="12"/>
  </w:num>
  <w:num w:numId="12" w16cid:durableId="924415728">
    <w:abstractNumId w:val="8"/>
  </w:num>
  <w:num w:numId="13" w16cid:durableId="1053820014">
    <w:abstractNumId w:val="2"/>
  </w:num>
  <w:num w:numId="14" w16cid:durableId="1280721139">
    <w:abstractNumId w:val="7"/>
  </w:num>
  <w:num w:numId="15" w16cid:durableId="1437753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09A9"/>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6489"/>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3D0"/>
    <w:rsid w:val="001E62C1"/>
    <w:rsid w:val="001F0779"/>
    <w:rsid w:val="001F3C3E"/>
    <w:rsid w:val="00201C5F"/>
    <w:rsid w:val="0020243A"/>
    <w:rsid w:val="00204081"/>
    <w:rsid w:val="0021578E"/>
    <w:rsid w:val="00227582"/>
    <w:rsid w:val="002302FD"/>
    <w:rsid w:val="002308BE"/>
    <w:rsid w:val="00232456"/>
    <w:rsid w:val="00235EFD"/>
    <w:rsid w:val="00236F97"/>
    <w:rsid w:val="002407C0"/>
    <w:rsid w:val="00245ACF"/>
    <w:rsid w:val="002461AF"/>
    <w:rsid w:val="002465A1"/>
    <w:rsid w:val="0026360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42963"/>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97F7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46"/>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64D"/>
    <w:rsid w:val="00496AA3"/>
    <w:rsid w:val="00497C98"/>
    <w:rsid w:val="004A351A"/>
    <w:rsid w:val="004A39D7"/>
    <w:rsid w:val="004A55FA"/>
    <w:rsid w:val="004B5524"/>
    <w:rsid w:val="004B5D03"/>
    <w:rsid w:val="004C1EC4"/>
    <w:rsid w:val="004D035C"/>
    <w:rsid w:val="004D7A8C"/>
    <w:rsid w:val="004F3C18"/>
    <w:rsid w:val="004F4328"/>
    <w:rsid w:val="005005E4"/>
    <w:rsid w:val="00513689"/>
    <w:rsid w:val="0051375A"/>
    <w:rsid w:val="00520334"/>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7FD"/>
    <w:rsid w:val="00567EC9"/>
    <w:rsid w:val="00571630"/>
    <w:rsid w:val="005759F4"/>
    <w:rsid w:val="005779D1"/>
    <w:rsid w:val="0058041A"/>
    <w:rsid w:val="00584AEC"/>
    <w:rsid w:val="0058743D"/>
    <w:rsid w:val="00587BF7"/>
    <w:rsid w:val="00591D99"/>
    <w:rsid w:val="00592034"/>
    <w:rsid w:val="0059477B"/>
    <w:rsid w:val="00596884"/>
    <w:rsid w:val="005A14B5"/>
    <w:rsid w:val="005A6E9E"/>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115"/>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56E01"/>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078A0"/>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0206"/>
    <w:rsid w:val="00903DF6"/>
    <w:rsid w:val="00921CF6"/>
    <w:rsid w:val="00922E9E"/>
    <w:rsid w:val="00924EF0"/>
    <w:rsid w:val="00925176"/>
    <w:rsid w:val="00934D7B"/>
    <w:rsid w:val="00947180"/>
    <w:rsid w:val="009567BE"/>
    <w:rsid w:val="009640DB"/>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06C99"/>
    <w:rsid w:val="00A1270E"/>
    <w:rsid w:val="00A15342"/>
    <w:rsid w:val="00A24293"/>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53D"/>
    <w:rsid w:val="00AA3C15"/>
    <w:rsid w:val="00AA6330"/>
    <w:rsid w:val="00AC7501"/>
    <w:rsid w:val="00AD748B"/>
    <w:rsid w:val="00AE0A08"/>
    <w:rsid w:val="00AE47B4"/>
    <w:rsid w:val="00AE4865"/>
    <w:rsid w:val="00AF50EE"/>
    <w:rsid w:val="00B00ECD"/>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58BC"/>
    <w:rsid w:val="00B57219"/>
    <w:rsid w:val="00B658A3"/>
    <w:rsid w:val="00B65AAD"/>
    <w:rsid w:val="00B72470"/>
    <w:rsid w:val="00B746A8"/>
    <w:rsid w:val="00B7664D"/>
    <w:rsid w:val="00B8073F"/>
    <w:rsid w:val="00B80989"/>
    <w:rsid w:val="00B81A69"/>
    <w:rsid w:val="00B9017E"/>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5A3"/>
    <w:rsid w:val="00BD7A8C"/>
    <w:rsid w:val="00BE2126"/>
    <w:rsid w:val="00BE3B17"/>
    <w:rsid w:val="00BE6A76"/>
    <w:rsid w:val="00BF1F01"/>
    <w:rsid w:val="00BF51AB"/>
    <w:rsid w:val="00BF716B"/>
    <w:rsid w:val="00BF7233"/>
    <w:rsid w:val="00C02AA2"/>
    <w:rsid w:val="00C04C95"/>
    <w:rsid w:val="00C12613"/>
    <w:rsid w:val="00C16DEF"/>
    <w:rsid w:val="00C23F76"/>
    <w:rsid w:val="00C2492F"/>
    <w:rsid w:val="00C30305"/>
    <w:rsid w:val="00C3744A"/>
    <w:rsid w:val="00C4002A"/>
    <w:rsid w:val="00C46912"/>
    <w:rsid w:val="00C612A8"/>
    <w:rsid w:val="00C618D2"/>
    <w:rsid w:val="00C630DE"/>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48CE"/>
    <w:rsid w:val="00CE70E6"/>
    <w:rsid w:val="00CF0BCA"/>
    <w:rsid w:val="00CF2E1E"/>
    <w:rsid w:val="00D02E99"/>
    <w:rsid w:val="00D13357"/>
    <w:rsid w:val="00D13A13"/>
    <w:rsid w:val="00D2689A"/>
    <w:rsid w:val="00D37709"/>
    <w:rsid w:val="00D61E59"/>
    <w:rsid w:val="00D627E1"/>
    <w:rsid w:val="00D65506"/>
    <w:rsid w:val="00D773CF"/>
    <w:rsid w:val="00D83563"/>
    <w:rsid w:val="00D8448F"/>
    <w:rsid w:val="00DA64B6"/>
    <w:rsid w:val="00DB36AB"/>
    <w:rsid w:val="00DB5C9D"/>
    <w:rsid w:val="00DD02E6"/>
    <w:rsid w:val="00DD5966"/>
    <w:rsid w:val="00DF12E9"/>
    <w:rsid w:val="00DF665B"/>
    <w:rsid w:val="00E00533"/>
    <w:rsid w:val="00E0152A"/>
    <w:rsid w:val="00E03394"/>
    <w:rsid w:val="00E066E5"/>
    <w:rsid w:val="00E22F03"/>
    <w:rsid w:val="00E233C1"/>
    <w:rsid w:val="00E51404"/>
    <w:rsid w:val="00E574C9"/>
    <w:rsid w:val="00E610DE"/>
    <w:rsid w:val="00E632C1"/>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3492"/>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00E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B3A08-627A-4890-AA4C-53086D696C6E}">
  <ds:schemaRefs>
    <ds:schemaRef ds:uri="http://schemas.microsoft.com/sharepoint/v3/contenttype/forms"/>
  </ds:schemaRefs>
</ds:datastoreItem>
</file>

<file path=customXml/itemProps2.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3.xml><?xml version="1.0" encoding="utf-8"?>
<ds:datastoreItem xmlns:ds="http://schemas.openxmlformats.org/officeDocument/2006/customXml" ds:itemID="{5C0B9D10-7875-453E-A04B-0C1DA6F81FD0}"/>
</file>

<file path=customXml/itemProps4.xml><?xml version="1.0" encoding="utf-8"?>
<ds:datastoreItem xmlns:ds="http://schemas.openxmlformats.org/officeDocument/2006/customXml" ds:itemID="{898D54EE-7551-47D3-B175-A3E75D37B0D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3</cp:revision>
  <cp:lastPrinted>2015-09-09T08:37:00Z</cp:lastPrinted>
  <dcterms:created xsi:type="dcterms:W3CDTF">2023-09-12T14:39:00Z</dcterms:created>
  <dcterms:modified xsi:type="dcterms:W3CDTF">2023-09-12T14:41:00Z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