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903D" w14:textId="22704456" w:rsidR="009A2D37" w:rsidRPr="00302082" w:rsidRDefault="00F6392D" w:rsidP="00696FF5">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302082">
        <w:rPr>
          <w:rFonts w:ascii="Arial" w:hAnsi="Arial" w:cs="Arial"/>
          <w:b/>
        </w:rPr>
        <w:t>itle of the module</w:t>
      </w:r>
    </w:p>
    <w:p w14:paraId="02B845D6" w14:textId="1076A9EF" w:rsidR="009A2D37" w:rsidRPr="0009251C" w:rsidRDefault="0009251C" w:rsidP="0009251C">
      <w:pPr>
        <w:spacing w:after="120" w:line="240" w:lineRule="auto"/>
        <w:ind w:left="567" w:right="260"/>
        <w:jc w:val="both"/>
        <w:rPr>
          <w:rFonts w:ascii="Arial" w:hAnsi="Arial" w:cs="Arial"/>
          <w:iCs/>
        </w:rPr>
      </w:pPr>
      <w:r w:rsidRPr="0009251C">
        <w:rPr>
          <w:rFonts w:ascii="Arial" w:hAnsi="Arial" w:cs="Arial"/>
        </w:rPr>
        <w:t>MAST3003</w:t>
      </w:r>
      <w:r w:rsidR="00C57028" w:rsidRPr="0009251C">
        <w:rPr>
          <w:rFonts w:ascii="Arial" w:hAnsi="Arial" w:cs="Arial"/>
          <w:iCs/>
        </w:rPr>
        <w:t xml:space="preserve"> -</w:t>
      </w:r>
      <w:r w:rsidR="009A2D37" w:rsidRPr="0009251C">
        <w:rPr>
          <w:rFonts w:ascii="Arial" w:hAnsi="Arial" w:cs="Arial"/>
          <w:iCs/>
        </w:rPr>
        <w:t xml:space="preserve"> </w:t>
      </w:r>
      <w:r w:rsidRPr="0009251C">
        <w:rPr>
          <w:rFonts w:ascii="Arial" w:hAnsi="Arial" w:cs="Arial"/>
          <w:iCs/>
        </w:rPr>
        <w:t>Foundation Mathematics 2</w:t>
      </w:r>
    </w:p>
    <w:p w14:paraId="725BD5C4" w14:textId="77777777" w:rsidR="009A2D37" w:rsidRPr="00302082" w:rsidRDefault="009A2D37" w:rsidP="00302082">
      <w:pPr>
        <w:spacing w:after="120" w:line="240" w:lineRule="auto"/>
        <w:ind w:left="426" w:right="260"/>
        <w:jc w:val="both"/>
        <w:rPr>
          <w:rFonts w:ascii="Arial" w:hAnsi="Arial" w:cs="Arial"/>
        </w:rPr>
      </w:pPr>
    </w:p>
    <w:p w14:paraId="4824B4CB" w14:textId="3361F9EF" w:rsidR="009A2D37" w:rsidRPr="00302082" w:rsidRDefault="00F6392D"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704CE053" w14:textId="77777777" w:rsidR="00F6392D" w:rsidRDefault="00F6392D" w:rsidP="00696FF5">
      <w:pPr>
        <w:spacing w:after="120" w:line="240" w:lineRule="auto"/>
        <w:ind w:left="567" w:right="260"/>
        <w:rPr>
          <w:rFonts w:ascii="Arial" w:hAnsi="Arial" w:cs="Arial"/>
          <w:iCs/>
        </w:rPr>
      </w:pPr>
      <w:r w:rsidRPr="00F6392D">
        <w:rPr>
          <w:rFonts w:ascii="Arial" w:hAnsi="Arial" w:cs="Arial"/>
          <w:iCs/>
        </w:rPr>
        <w:t>Division of Computing, Engineering and Mathematical Sciences (CEMS)</w:t>
      </w:r>
    </w:p>
    <w:p w14:paraId="4338B294" w14:textId="237C3D6A" w:rsidR="009A2D37" w:rsidRPr="000917F0" w:rsidRDefault="000917F0" w:rsidP="00696FF5">
      <w:pPr>
        <w:spacing w:after="120" w:line="240" w:lineRule="auto"/>
        <w:ind w:left="567" w:right="260"/>
        <w:rPr>
          <w:rFonts w:ascii="Arial" w:hAnsi="Arial" w:cs="Arial"/>
          <w:iCs/>
        </w:rPr>
      </w:pPr>
      <w:r w:rsidRPr="000917F0">
        <w:rPr>
          <w:rFonts w:ascii="Arial" w:hAnsi="Arial" w:cs="Arial"/>
          <w:iCs/>
        </w:rPr>
        <w:t>School of Mathematics, Statistics and Actuarial Science</w:t>
      </w:r>
    </w:p>
    <w:p w14:paraId="7127A1A4" w14:textId="77777777" w:rsidR="009A2D37" w:rsidRPr="00302082" w:rsidRDefault="009A2D37" w:rsidP="00302082">
      <w:pPr>
        <w:spacing w:after="120" w:line="240" w:lineRule="auto"/>
        <w:ind w:left="426" w:right="260"/>
        <w:rPr>
          <w:rFonts w:ascii="Arial" w:hAnsi="Arial" w:cs="Arial"/>
          <w:i/>
          <w:iCs/>
        </w:rPr>
      </w:pPr>
    </w:p>
    <w:p w14:paraId="187114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2D53F0" w14:textId="77777777" w:rsidR="009A2D37" w:rsidRPr="00302082" w:rsidRDefault="000917F0" w:rsidP="00696FF5">
      <w:pPr>
        <w:spacing w:after="120" w:line="240" w:lineRule="auto"/>
        <w:ind w:left="567" w:right="260"/>
        <w:jc w:val="both"/>
        <w:rPr>
          <w:rFonts w:ascii="Arial" w:hAnsi="Arial" w:cs="Arial"/>
          <w:i/>
        </w:rPr>
      </w:pPr>
      <w:r w:rsidRPr="000917F0">
        <w:rPr>
          <w:rFonts w:ascii="Arial" w:hAnsi="Arial" w:cs="Arial"/>
        </w:rPr>
        <w:t>Level 3</w:t>
      </w:r>
    </w:p>
    <w:p w14:paraId="76F9F04E" w14:textId="77777777" w:rsidR="009A2D37" w:rsidRPr="00302082" w:rsidRDefault="009A2D37" w:rsidP="00302082">
      <w:pPr>
        <w:spacing w:after="120" w:line="240" w:lineRule="auto"/>
        <w:ind w:left="426" w:right="260"/>
        <w:rPr>
          <w:rFonts w:ascii="Arial" w:hAnsi="Arial" w:cs="Arial"/>
          <w:i/>
          <w:iCs/>
        </w:rPr>
      </w:pPr>
    </w:p>
    <w:p w14:paraId="6D84E3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19DAB5" w14:textId="2975670F" w:rsidR="009A2D37" w:rsidRPr="000917F0" w:rsidRDefault="0067252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0917F0">
        <w:rPr>
          <w:rFonts w:ascii="Arial" w:hAnsi="Arial" w:cs="Arial"/>
          <w:sz w:val="22"/>
          <w:szCs w:val="22"/>
        </w:rPr>
        <w:t xml:space="preserve"> </w:t>
      </w:r>
      <w:r w:rsidR="009A2D37" w:rsidRPr="000917F0">
        <w:rPr>
          <w:rFonts w:ascii="Arial" w:hAnsi="Arial" w:cs="Arial"/>
          <w:sz w:val="22"/>
          <w:szCs w:val="22"/>
        </w:rPr>
        <w:t>credits (</w:t>
      </w:r>
      <w:r>
        <w:rPr>
          <w:rFonts w:ascii="Arial" w:hAnsi="Arial" w:cs="Arial"/>
          <w:sz w:val="22"/>
          <w:szCs w:val="22"/>
        </w:rPr>
        <w:t>10</w:t>
      </w:r>
      <w:r w:rsidR="00F6392D">
        <w:rPr>
          <w:rFonts w:ascii="Arial" w:hAnsi="Arial" w:cs="Arial"/>
          <w:sz w:val="22"/>
          <w:szCs w:val="22"/>
        </w:rPr>
        <w:t xml:space="preserve"> </w:t>
      </w:r>
      <w:r w:rsidR="009A2D37" w:rsidRPr="000917F0">
        <w:rPr>
          <w:rFonts w:ascii="Arial" w:hAnsi="Arial" w:cs="Arial"/>
          <w:sz w:val="22"/>
          <w:szCs w:val="22"/>
        </w:rPr>
        <w:t>ECTS)</w:t>
      </w:r>
    </w:p>
    <w:p w14:paraId="60E826CC" w14:textId="77777777" w:rsidR="009A2D37" w:rsidRPr="00302082" w:rsidRDefault="009A2D37" w:rsidP="00302082">
      <w:pPr>
        <w:spacing w:after="120" w:line="240" w:lineRule="auto"/>
        <w:ind w:left="426" w:right="260"/>
        <w:rPr>
          <w:rFonts w:ascii="Arial" w:hAnsi="Arial" w:cs="Arial"/>
          <w:i/>
        </w:rPr>
      </w:pPr>
    </w:p>
    <w:p w14:paraId="452540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1B8637" w14:textId="77777777" w:rsidR="009A2D37" w:rsidRPr="000917F0" w:rsidRDefault="009A2D37" w:rsidP="000917F0">
      <w:pPr>
        <w:spacing w:after="120" w:line="240" w:lineRule="auto"/>
        <w:ind w:left="567" w:right="260"/>
        <w:jc w:val="both"/>
        <w:rPr>
          <w:rFonts w:ascii="Arial" w:hAnsi="Arial" w:cs="Arial"/>
          <w:iCs/>
        </w:rPr>
      </w:pPr>
      <w:r w:rsidRPr="000917F0">
        <w:rPr>
          <w:rFonts w:ascii="Arial" w:hAnsi="Arial" w:cs="Arial"/>
          <w:iCs/>
        </w:rPr>
        <w:t>Spring</w:t>
      </w:r>
    </w:p>
    <w:p w14:paraId="57F8C897" w14:textId="77777777" w:rsidR="009A2D37" w:rsidRPr="00302082" w:rsidRDefault="009A2D37" w:rsidP="00302082">
      <w:pPr>
        <w:spacing w:after="120" w:line="240" w:lineRule="auto"/>
        <w:ind w:left="426" w:right="260"/>
        <w:rPr>
          <w:rFonts w:ascii="Arial" w:hAnsi="Arial" w:cs="Arial"/>
          <w:i/>
          <w:iCs/>
        </w:rPr>
      </w:pPr>
    </w:p>
    <w:p w14:paraId="7E34362C" w14:textId="1B094BE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6392D">
        <w:rPr>
          <w:rFonts w:ascii="Arial" w:hAnsi="Arial" w:cs="Arial"/>
          <w:b/>
        </w:rPr>
        <w:t xml:space="preserve"> and/or any module restrictions</w:t>
      </w:r>
    </w:p>
    <w:p w14:paraId="340F36B6" w14:textId="2C4F0099"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 xml:space="preserve">Pre-requisite: </w:t>
      </w:r>
      <w:r w:rsidR="002E295E">
        <w:rPr>
          <w:rFonts w:ascii="Arial" w:hAnsi="Arial" w:cs="Arial"/>
          <w:iCs/>
        </w:rPr>
        <w:t>None</w:t>
      </w:r>
    </w:p>
    <w:p w14:paraId="46B2C05B" w14:textId="77777777" w:rsidR="009A2D37" w:rsidRPr="00302082" w:rsidRDefault="000917F0" w:rsidP="000917F0">
      <w:pPr>
        <w:spacing w:after="120" w:line="240" w:lineRule="auto"/>
        <w:ind w:left="567" w:right="260"/>
        <w:rPr>
          <w:rFonts w:ascii="Arial" w:hAnsi="Arial" w:cs="Arial"/>
          <w:i/>
          <w:iCs/>
        </w:rPr>
      </w:pPr>
      <w:r w:rsidRPr="000917F0">
        <w:rPr>
          <w:rFonts w:ascii="Arial" w:hAnsi="Arial" w:cs="Arial"/>
          <w:iCs/>
        </w:rPr>
        <w:t>Co-requisite: MAST3001 (Foundation Mathematics 1)</w:t>
      </w:r>
    </w:p>
    <w:p w14:paraId="528A2D89" w14:textId="77777777" w:rsidR="009A2D37" w:rsidRPr="00302082" w:rsidRDefault="009A2D37" w:rsidP="00302082">
      <w:pPr>
        <w:spacing w:after="120" w:line="240" w:lineRule="auto"/>
        <w:ind w:left="426" w:right="260"/>
        <w:rPr>
          <w:rFonts w:ascii="Arial" w:hAnsi="Arial" w:cs="Arial"/>
          <w:i/>
          <w:iCs/>
        </w:rPr>
      </w:pPr>
    </w:p>
    <w:p w14:paraId="1A01CFBE" w14:textId="17FF7F1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6392D">
        <w:rPr>
          <w:rFonts w:ascii="Arial" w:hAnsi="Arial" w:cs="Arial"/>
          <w:b/>
        </w:rPr>
        <w:t xml:space="preserve">course(s) </w:t>
      </w:r>
      <w:r w:rsidRPr="00302082">
        <w:rPr>
          <w:rFonts w:ascii="Arial" w:hAnsi="Arial" w:cs="Arial"/>
          <w:b/>
        </w:rPr>
        <w:t>of study to which the module contributes</w:t>
      </w:r>
    </w:p>
    <w:p w14:paraId="528B5FDF" w14:textId="2B5AD4C7" w:rsidR="000917F0" w:rsidRPr="000917F0" w:rsidRDefault="00F6392D" w:rsidP="000917F0">
      <w:pPr>
        <w:spacing w:after="120" w:line="240" w:lineRule="auto"/>
        <w:ind w:left="567" w:right="260"/>
        <w:rPr>
          <w:rFonts w:ascii="Arial" w:hAnsi="Arial" w:cs="Arial"/>
          <w:iCs/>
        </w:rPr>
      </w:pPr>
      <w:r>
        <w:rPr>
          <w:rFonts w:ascii="Arial" w:hAnsi="Arial" w:cs="Arial"/>
          <w:iCs/>
        </w:rPr>
        <w:t xml:space="preserve">Compulsory to the following courses: </w:t>
      </w:r>
      <w:r w:rsidR="000917F0" w:rsidRPr="000917F0">
        <w:rPr>
          <w:rFonts w:ascii="Arial" w:hAnsi="Arial" w:cs="Arial"/>
          <w:iCs/>
        </w:rPr>
        <w:t>BSc Mathematics with a Foundation Year, BSc Actuarial Science with a Foundation Year</w:t>
      </w:r>
      <w:r w:rsidR="00370C8D">
        <w:rPr>
          <w:rFonts w:ascii="Arial" w:hAnsi="Arial" w:cs="Arial"/>
          <w:iCs/>
        </w:rPr>
        <w:t>, BSc Data Science with a Foundation Year</w:t>
      </w:r>
      <w:r w:rsidR="000917F0" w:rsidRPr="000917F0">
        <w:rPr>
          <w:rFonts w:ascii="Arial" w:hAnsi="Arial" w:cs="Arial"/>
          <w:iCs/>
        </w:rPr>
        <w:t xml:space="preserve">. </w:t>
      </w:r>
    </w:p>
    <w:p w14:paraId="72A419D3" w14:textId="45C3D0E7" w:rsidR="009A2D37" w:rsidRPr="00302082" w:rsidRDefault="009A2D37" w:rsidP="00302082">
      <w:pPr>
        <w:spacing w:after="120" w:line="240" w:lineRule="auto"/>
        <w:ind w:left="426" w:right="260"/>
        <w:rPr>
          <w:rFonts w:ascii="Arial" w:hAnsi="Arial" w:cs="Arial"/>
          <w:i/>
          <w:iCs/>
        </w:rPr>
      </w:pPr>
    </w:p>
    <w:p w14:paraId="1C7FAA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DFB1E" w14:textId="043208F6"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8.1</w:t>
      </w:r>
      <w:r w:rsidRPr="000917F0">
        <w:rPr>
          <w:rFonts w:ascii="Arial" w:hAnsi="Arial" w:cs="Arial"/>
          <w:iCs/>
        </w:rPr>
        <w:tab/>
        <w:t>demonstrate understanding of the basic body of knowledge associated with standard functions and their graphical interpretation;</w:t>
      </w:r>
    </w:p>
    <w:p w14:paraId="75878CE8" w14:textId="0E8E6D15"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8.2</w:t>
      </w:r>
      <w:r w:rsidRPr="000917F0">
        <w:rPr>
          <w:rFonts w:ascii="Arial" w:hAnsi="Arial" w:cs="Arial"/>
          <w:iCs/>
        </w:rPr>
        <w:tab/>
        <w:t>demonstrate the capability to solve problems in accordance with the basic theories and concepts of the numerical and analytical integration of functions of a single variable, whilst demonstrating a reasonable level of skill in calculation and manipulation of the material;</w:t>
      </w:r>
    </w:p>
    <w:p w14:paraId="6C358668" w14:textId="77777777"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8.3</w:t>
      </w:r>
      <w:r w:rsidRPr="000917F0">
        <w:rPr>
          <w:rFonts w:ascii="Arial" w:hAnsi="Arial" w:cs="Arial"/>
          <w:iCs/>
        </w:rPr>
        <w:tab/>
        <w:t>apply the basic techniques associated with integration in several well-defined contexts;</w:t>
      </w:r>
    </w:p>
    <w:p w14:paraId="243A083B" w14:textId="18251782" w:rsidR="009A2D37" w:rsidRPr="000917F0" w:rsidRDefault="000917F0" w:rsidP="000917F0">
      <w:pPr>
        <w:spacing w:after="120" w:line="240" w:lineRule="auto"/>
        <w:ind w:left="1440" w:right="260" w:hanging="873"/>
        <w:rPr>
          <w:rFonts w:ascii="Arial" w:hAnsi="Arial" w:cs="Arial"/>
          <w:iCs/>
        </w:rPr>
      </w:pPr>
      <w:r w:rsidRPr="000917F0">
        <w:rPr>
          <w:rFonts w:ascii="Arial" w:hAnsi="Arial" w:cs="Arial"/>
          <w:iCs/>
        </w:rPr>
        <w:t>8.</w:t>
      </w:r>
      <w:r w:rsidR="00691095">
        <w:rPr>
          <w:rFonts w:ascii="Arial" w:hAnsi="Arial" w:cs="Arial"/>
          <w:iCs/>
        </w:rPr>
        <w:t>4</w:t>
      </w:r>
      <w:r w:rsidRPr="000917F0">
        <w:rPr>
          <w:rFonts w:ascii="Arial" w:hAnsi="Arial" w:cs="Arial"/>
          <w:iCs/>
        </w:rPr>
        <w:tab/>
        <w:t>demonstrate a mathematical proficiency suitable for stage 1 entry.</w:t>
      </w:r>
    </w:p>
    <w:p w14:paraId="615A8138" w14:textId="77777777" w:rsidR="000917F0" w:rsidRPr="00302082" w:rsidRDefault="000917F0" w:rsidP="00C57028">
      <w:pPr>
        <w:spacing w:after="120" w:line="240" w:lineRule="auto"/>
        <w:ind w:left="567" w:right="260"/>
        <w:rPr>
          <w:rFonts w:ascii="Arial" w:hAnsi="Arial" w:cs="Arial"/>
          <w:i/>
        </w:rPr>
      </w:pPr>
    </w:p>
    <w:p w14:paraId="681C2D9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0ECBEF" w14:textId="11E4ED8B"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9.1</w:t>
      </w:r>
      <w:r w:rsidRPr="009F1258">
        <w:rPr>
          <w:rFonts w:ascii="Arial" w:hAnsi="Arial" w:cs="Arial"/>
        </w:rPr>
        <w:tab/>
        <w:t>manage their own learning and make use of appropriate resources;</w:t>
      </w:r>
    </w:p>
    <w:p w14:paraId="16799A3B" w14:textId="521E8DC4" w:rsidR="00653B3B" w:rsidRPr="00653B3B" w:rsidRDefault="00653B3B" w:rsidP="00F16766">
      <w:pPr>
        <w:tabs>
          <w:tab w:val="left" w:pos="3015"/>
        </w:tabs>
        <w:rPr>
          <w:rFonts w:ascii="Arial" w:hAnsi="Arial" w:cs="Arial"/>
        </w:rPr>
      </w:pPr>
      <w:r>
        <w:rPr>
          <w:rFonts w:ascii="Arial" w:hAnsi="Arial" w:cs="Arial"/>
        </w:rPr>
        <w:tab/>
      </w:r>
    </w:p>
    <w:p w14:paraId="7EB258E0"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lastRenderedPageBreak/>
        <w:t>9.2</w:t>
      </w:r>
      <w:r w:rsidRPr="009F1258">
        <w:rPr>
          <w:rFonts w:ascii="Arial" w:hAnsi="Arial" w:cs="Arial"/>
        </w:rPr>
        <w:tab/>
        <w:t>understand logical arguments, identifying the assumptions made and the conclusions drawn;</w:t>
      </w:r>
    </w:p>
    <w:p w14:paraId="1B088D67"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9.3</w:t>
      </w:r>
      <w:r w:rsidRPr="009F1258">
        <w:rPr>
          <w:rFonts w:ascii="Arial" w:hAnsi="Arial" w:cs="Arial"/>
        </w:rPr>
        <w:tab/>
        <w:t>communicate straightforward arguments and conclusions reasonably accurately and clearly;</w:t>
      </w:r>
    </w:p>
    <w:p w14:paraId="32255DF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9.4</w:t>
      </w:r>
      <w:r w:rsidRPr="009F1258">
        <w:rPr>
          <w:rFonts w:ascii="Arial" w:hAnsi="Arial" w:cs="Arial"/>
        </w:rPr>
        <w:tab/>
        <w:t>manage their time and use their organisational skills to plan and implement efficient and effective modes of working;</w:t>
      </w:r>
    </w:p>
    <w:p w14:paraId="5E93AE3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9.5</w:t>
      </w:r>
      <w:r w:rsidRPr="009F1258">
        <w:rPr>
          <w:rFonts w:ascii="Arial" w:hAnsi="Arial" w:cs="Arial"/>
        </w:rPr>
        <w:tab/>
        <w:t>solve problems relating to qualitative and quantitative information;</w:t>
      </w:r>
    </w:p>
    <w:p w14:paraId="6290599D" w14:textId="3BC99B72"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9.6</w:t>
      </w:r>
      <w:r w:rsidRPr="009F1258">
        <w:rPr>
          <w:rFonts w:ascii="Arial" w:hAnsi="Arial" w:cs="Arial"/>
        </w:rPr>
        <w:tab/>
        <w:t>make use of information technology skills such as online resources (M</w:t>
      </w:r>
      <w:r>
        <w:rPr>
          <w:rFonts w:ascii="Arial" w:hAnsi="Arial" w:cs="Arial"/>
        </w:rPr>
        <w:t>oodle), internet communication</w:t>
      </w:r>
      <w:r w:rsidR="00FE2BC4">
        <w:rPr>
          <w:rFonts w:ascii="Arial" w:hAnsi="Arial" w:cs="Arial"/>
        </w:rPr>
        <w:t>;</w:t>
      </w:r>
    </w:p>
    <w:p w14:paraId="56CAB4C0" w14:textId="405D28D3" w:rsidR="009A2D37"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9.7</w:t>
      </w:r>
      <w:r w:rsidRPr="009F1258">
        <w:rPr>
          <w:rFonts w:ascii="Arial" w:hAnsi="Arial" w:cs="Arial"/>
        </w:rPr>
        <w:tab/>
        <w:t>demonstrate skill in numeracy and computation.</w:t>
      </w:r>
      <w:r w:rsidR="009A2D37" w:rsidRPr="009F1258">
        <w:rPr>
          <w:rFonts w:ascii="Arial" w:hAnsi="Arial" w:cs="Arial"/>
        </w:rPr>
        <w:t xml:space="preserve"> </w:t>
      </w:r>
    </w:p>
    <w:p w14:paraId="398505FD" w14:textId="77777777" w:rsidR="009A2D37" w:rsidRDefault="009A2D37" w:rsidP="00302082">
      <w:pPr>
        <w:pStyle w:val="Default"/>
        <w:spacing w:after="120"/>
        <w:ind w:left="720" w:right="260"/>
        <w:rPr>
          <w:color w:val="auto"/>
          <w:sz w:val="22"/>
          <w:szCs w:val="22"/>
        </w:rPr>
      </w:pPr>
    </w:p>
    <w:p w14:paraId="3F438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115F0" w14:textId="77777777" w:rsidR="00B4580C" w:rsidRPr="00B4580C" w:rsidRDefault="00B4580C" w:rsidP="00B4580C">
      <w:pPr>
        <w:spacing w:after="120" w:line="240" w:lineRule="auto"/>
        <w:ind w:left="567" w:right="260"/>
        <w:jc w:val="both"/>
        <w:rPr>
          <w:rFonts w:ascii="Arial" w:hAnsi="Arial" w:cs="Arial"/>
          <w:iCs/>
        </w:rPr>
      </w:pPr>
      <w:r w:rsidRPr="00B4580C">
        <w:rPr>
          <w:rFonts w:ascii="Arial" w:hAnsi="Arial" w:cs="Arial"/>
          <w:iCs/>
        </w:rPr>
        <w:t>This module introduces the ideas of integration and numerical methods.</w:t>
      </w:r>
    </w:p>
    <w:p w14:paraId="53934C09"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a)</w:t>
      </w:r>
      <w:r w:rsidRPr="00B4580C">
        <w:rPr>
          <w:rFonts w:ascii="Arial" w:hAnsi="Arial" w:cs="Arial"/>
          <w:iCs/>
        </w:rPr>
        <w:tab/>
        <w:t>Integration: Integration as a limit of a sum and graphical principles of integration, derivatives, anti-derivatives and the Fundamental Theorem of Calculus (without proof), definite and indefinite integrals, integration of simple functions.</w:t>
      </w:r>
    </w:p>
    <w:p w14:paraId="54D8E9C8" w14:textId="3E598285"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b)</w:t>
      </w:r>
      <w:r w:rsidRPr="00B4580C">
        <w:rPr>
          <w:rFonts w:ascii="Arial" w:hAnsi="Arial" w:cs="Arial"/>
          <w:iCs/>
        </w:rPr>
        <w:tab/>
        <w:t xml:space="preserve">Methods of integration: integration by parts, integration by substitution, integration </w:t>
      </w:r>
      <w:r w:rsidR="0038790C">
        <w:rPr>
          <w:rFonts w:ascii="Arial" w:hAnsi="Arial" w:cs="Arial"/>
          <w:iCs/>
        </w:rPr>
        <w:t>using</w:t>
      </w:r>
      <w:r w:rsidR="0038790C" w:rsidRPr="00B4580C">
        <w:rPr>
          <w:rFonts w:ascii="Arial" w:hAnsi="Arial" w:cs="Arial"/>
          <w:iCs/>
        </w:rPr>
        <w:t xml:space="preserve"> </w:t>
      </w:r>
      <w:r w:rsidRPr="00B4580C">
        <w:rPr>
          <w:rFonts w:ascii="Arial" w:hAnsi="Arial" w:cs="Arial"/>
          <w:iCs/>
        </w:rPr>
        <w:t>partial fractions.</w:t>
      </w:r>
    </w:p>
    <w:p w14:paraId="208D88CE" w14:textId="0B9FCA1D"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c)</w:t>
      </w:r>
      <w:r w:rsidRPr="00B4580C">
        <w:rPr>
          <w:rFonts w:ascii="Arial" w:hAnsi="Arial" w:cs="Arial"/>
          <w:iCs/>
        </w:rPr>
        <w:tab/>
        <w:t xml:space="preserve">Solving first order </w:t>
      </w:r>
      <w:r w:rsidR="00D439E0">
        <w:rPr>
          <w:rFonts w:ascii="Arial" w:hAnsi="Arial" w:cs="Arial"/>
          <w:iCs/>
        </w:rPr>
        <w:t xml:space="preserve">ordinary </w:t>
      </w:r>
      <w:r w:rsidRPr="00B4580C">
        <w:rPr>
          <w:rFonts w:ascii="Arial" w:hAnsi="Arial" w:cs="Arial"/>
          <w:iCs/>
        </w:rPr>
        <w:t>differential equations: separable and linear first order</w:t>
      </w:r>
      <w:r w:rsidR="00D439E0">
        <w:rPr>
          <w:rFonts w:ascii="Arial" w:hAnsi="Arial" w:cs="Arial"/>
          <w:iCs/>
        </w:rPr>
        <w:t xml:space="preserve"> ordinary </w:t>
      </w:r>
      <w:r w:rsidRPr="00B4580C">
        <w:rPr>
          <w:rFonts w:ascii="Arial" w:hAnsi="Arial" w:cs="Arial"/>
          <w:iCs/>
        </w:rPr>
        <w:t>differential equations</w:t>
      </w:r>
      <w:r w:rsidR="00D439E0">
        <w:rPr>
          <w:rFonts w:ascii="Arial" w:hAnsi="Arial" w:cs="Arial"/>
          <w:iCs/>
        </w:rPr>
        <w:t>,</w:t>
      </w:r>
      <w:r w:rsidRPr="00B4580C">
        <w:rPr>
          <w:rFonts w:ascii="Arial" w:hAnsi="Arial" w:cs="Arial"/>
          <w:iCs/>
        </w:rPr>
        <w:t xml:space="preserve"> </w:t>
      </w:r>
      <w:r w:rsidR="00D439E0">
        <w:rPr>
          <w:rFonts w:ascii="Arial" w:hAnsi="Arial" w:cs="Arial"/>
          <w:iCs/>
        </w:rPr>
        <w:t>c</w:t>
      </w:r>
      <w:r w:rsidR="00D439E0" w:rsidRPr="00B4580C">
        <w:rPr>
          <w:rFonts w:ascii="Arial" w:hAnsi="Arial" w:cs="Arial"/>
          <w:iCs/>
        </w:rPr>
        <w:t xml:space="preserve">onstruction </w:t>
      </w:r>
      <w:r w:rsidRPr="00B4580C">
        <w:rPr>
          <w:rFonts w:ascii="Arial" w:hAnsi="Arial" w:cs="Arial"/>
          <w:iCs/>
        </w:rPr>
        <w:t xml:space="preserve">of differential equations in context, applications of differential equations and interpretation of solutions of differential equations. </w:t>
      </w:r>
    </w:p>
    <w:p w14:paraId="70C616EE" w14:textId="4EEB2FA8"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d)</w:t>
      </w:r>
      <w:r w:rsidRPr="00B4580C">
        <w:rPr>
          <w:rFonts w:ascii="Arial" w:hAnsi="Arial" w:cs="Arial"/>
          <w:iCs/>
        </w:rPr>
        <w:tab/>
      </w:r>
      <w:r w:rsidR="00D439E0" w:rsidRPr="00B4580C">
        <w:rPr>
          <w:rFonts w:ascii="Arial" w:hAnsi="Arial" w:cs="Arial"/>
          <w:iCs/>
        </w:rPr>
        <w:t>Numerical integration: mid-ordinate rule,</w:t>
      </w:r>
      <w:r w:rsidR="00D439E0">
        <w:rPr>
          <w:rFonts w:ascii="Arial" w:hAnsi="Arial" w:cs="Arial"/>
          <w:iCs/>
        </w:rPr>
        <w:t xml:space="preserve"> trapezium rule, Simpson’s rule</w:t>
      </w:r>
      <w:r w:rsidR="00D439E0" w:rsidRPr="00B4580C">
        <w:rPr>
          <w:rFonts w:ascii="Arial" w:hAnsi="Arial" w:cs="Arial"/>
          <w:iCs/>
        </w:rPr>
        <w:t>.</w:t>
      </w:r>
    </w:p>
    <w:p w14:paraId="69D527EB" w14:textId="77777777" w:rsidR="00C57028" w:rsidRPr="00302082" w:rsidRDefault="00B4580C" w:rsidP="00691095">
      <w:pPr>
        <w:spacing w:after="120" w:line="240" w:lineRule="auto"/>
        <w:ind w:left="720" w:right="260"/>
        <w:jc w:val="both"/>
        <w:rPr>
          <w:rFonts w:ascii="Arial" w:hAnsi="Arial" w:cs="Arial"/>
          <w:i/>
          <w:iCs/>
        </w:rPr>
      </w:pPr>
      <w:r w:rsidRPr="00B4580C">
        <w:rPr>
          <w:rFonts w:ascii="Arial" w:hAnsi="Arial" w:cs="Arial"/>
          <w:iCs/>
        </w:rPr>
        <w:t>Additional material may include root finding using iterative methods, parametric integration, surfaces and volumes of revolution.</w:t>
      </w:r>
      <w:r w:rsidR="00C57028">
        <w:rPr>
          <w:rFonts w:ascii="Arial" w:hAnsi="Arial" w:cs="Arial"/>
          <w:i/>
          <w:iCs/>
        </w:rPr>
        <w:t xml:space="preserve"> </w:t>
      </w:r>
    </w:p>
    <w:p w14:paraId="31694CB2" w14:textId="77777777" w:rsidR="009A2D37" w:rsidRPr="00302082" w:rsidRDefault="009A2D37" w:rsidP="00302082">
      <w:pPr>
        <w:spacing w:after="120" w:line="240" w:lineRule="auto"/>
        <w:ind w:left="426" w:right="260"/>
        <w:rPr>
          <w:rFonts w:ascii="Arial" w:hAnsi="Arial" w:cs="Arial"/>
          <w:i/>
          <w:iCs/>
        </w:rPr>
      </w:pPr>
    </w:p>
    <w:p w14:paraId="2FB01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213A40" w14:textId="251D48D1" w:rsidR="000B3837" w:rsidRPr="00677FC8" w:rsidRDefault="000B3837" w:rsidP="000B3837">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27145F7" w14:textId="6CC47334" w:rsidR="009A2D37" w:rsidRPr="00F57612" w:rsidRDefault="000B3837" w:rsidP="000B3837">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2" w:history="1">
        <w:r w:rsidRPr="00677FC8">
          <w:rPr>
            <w:rStyle w:val="Hyperlink"/>
            <w:rFonts w:ascii="Arial" w:hAnsi="Arial" w:cs="Arial"/>
            <w:bCs/>
          </w:rPr>
          <w:t>reading list pages</w:t>
        </w:r>
      </w:hyperlink>
      <w:r w:rsidR="00F57612" w:rsidRPr="00F57612">
        <w:rPr>
          <w:rFonts w:ascii="Arial" w:hAnsi="Arial" w:cs="Arial"/>
        </w:rPr>
        <w:t>.</w:t>
      </w:r>
    </w:p>
    <w:p w14:paraId="3E95DA6B" w14:textId="77777777" w:rsidR="009A2D37" w:rsidRPr="00302082" w:rsidRDefault="009A2D37" w:rsidP="00302082">
      <w:pPr>
        <w:spacing w:after="120" w:line="240" w:lineRule="auto"/>
        <w:ind w:right="260"/>
        <w:jc w:val="both"/>
        <w:rPr>
          <w:rFonts w:ascii="Arial" w:hAnsi="Arial" w:cs="Arial"/>
          <w:b/>
        </w:rPr>
      </w:pPr>
    </w:p>
    <w:p w14:paraId="15E90281" w14:textId="20218D82" w:rsidR="00883204" w:rsidRPr="00883204" w:rsidRDefault="00F6392D"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2711DB38" w14:textId="423E8693" w:rsidR="009A2D37" w:rsidRPr="00F57612" w:rsidRDefault="00FA5DFA" w:rsidP="00696FF5">
      <w:pPr>
        <w:spacing w:after="120" w:line="240" w:lineRule="auto"/>
        <w:ind w:left="567" w:right="260"/>
        <w:jc w:val="both"/>
        <w:rPr>
          <w:rFonts w:ascii="Arial" w:hAnsi="Arial" w:cs="Arial"/>
          <w:iCs/>
        </w:rPr>
      </w:pPr>
      <w:r>
        <w:rPr>
          <w:rFonts w:ascii="Arial" w:hAnsi="Arial" w:cs="Arial"/>
          <w:iCs/>
        </w:rPr>
        <w:t>C</w:t>
      </w:r>
      <w:r w:rsidR="00C57028" w:rsidRPr="00F57612">
        <w:rPr>
          <w:rFonts w:ascii="Arial" w:hAnsi="Arial" w:cs="Arial"/>
          <w:iCs/>
        </w:rPr>
        <w:t>ontact hours:</w:t>
      </w:r>
      <w:r w:rsidR="00F57612">
        <w:rPr>
          <w:rFonts w:ascii="Arial" w:hAnsi="Arial" w:cs="Arial"/>
          <w:iCs/>
        </w:rPr>
        <w:t xml:space="preserve"> </w:t>
      </w:r>
      <w:r w:rsidR="00FC58F5">
        <w:rPr>
          <w:rFonts w:ascii="Arial" w:hAnsi="Arial" w:cs="Arial"/>
          <w:iCs/>
        </w:rPr>
        <w:t xml:space="preserve"> 4</w:t>
      </w:r>
      <w:r w:rsidR="00691095">
        <w:rPr>
          <w:rFonts w:ascii="Arial" w:hAnsi="Arial" w:cs="Arial"/>
          <w:iCs/>
        </w:rPr>
        <w:t>4</w:t>
      </w:r>
    </w:p>
    <w:p w14:paraId="7313AA57" w14:textId="1A96F5BC"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Private study:</w:t>
      </w:r>
      <w:r w:rsidR="00F57612">
        <w:rPr>
          <w:rFonts w:ascii="Arial" w:hAnsi="Arial" w:cs="Arial"/>
          <w:iCs/>
        </w:rPr>
        <w:t xml:space="preserve"> </w:t>
      </w:r>
      <w:r w:rsidR="00672527">
        <w:rPr>
          <w:rFonts w:ascii="Arial" w:hAnsi="Arial" w:cs="Arial"/>
          <w:iCs/>
        </w:rPr>
        <w:t>156</w:t>
      </w:r>
    </w:p>
    <w:p w14:paraId="547AB1E2" w14:textId="287C3DFE"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Total:</w:t>
      </w:r>
      <w:r w:rsidR="00F57612" w:rsidRPr="00F57612">
        <w:rPr>
          <w:rFonts w:ascii="Arial" w:hAnsi="Arial" w:cs="Arial"/>
          <w:iCs/>
        </w:rPr>
        <w:t xml:space="preserve"> </w:t>
      </w:r>
      <w:r w:rsidR="00672527">
        <w:rPr>
          <w:rFonts w:ascii="Arial" w:hAnsi="Arial" w:cs="Arial"/>
          <w:iCs/>
        </w:rPr>
        <w:t>200</w:t>
      </w:r>
    </w:p>
    <w:p w14:paraId="148BF262" w14:textId="21D66137" w:rsidR="009A2D37" w:rsidRPr="00F57612" w:rsidRDefault="009A2D37" w:rsidP="00250E92">
      <w:pPr>
        <w:spacing w:after="0"/>
        <w:ind w:right="261"/>
        <w:rPr>
          <w:rFonts w:ascii="Arial" w:hAnsi="Arial" w:cs="Arial"/>
          <w:iCs/>
        </w:rPr>
      </w:pPr>
    </w:p>
    <w:p w14:paraId="57DE4D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4589A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D65EA9" w14:textId="77777777" w:rsidR="00250E92" w:rsidRDefault="00250E92" w:rsidP="00024953">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taking on average between 10 and 15 hours to complete</w:t>
      </w:r>
      <w:r>
        <w:rPr>
          <w:rFonts w:ascii="Arial" w:hAnsi="Arial" w:cs="Arial"/>
          <w:iCs/>
        </w:rPr>
        <w:tab/>
        <w:t>10%</w:t>
      </w:r>
    </w:p>
    <w:p w14:paraId="5D1B8747" w14:textId="77777777" w:rsidR="00250E92" w:rsidRDefault="00250E92" w:rsidP="0002495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taking on average between 10 and 15 hours to complete</w:t>
      </w:r>
      <w:r>
        <w:rPr>
          <w:rFonts w:ascii="Arial" w:hAnsi="Arial" w:cs="Arial"/>
          <w:iCs/>
        </w:rPr>
        <w:tab/>
        <w:t>10%</w:t>
      </w:r>
    </w:p>
    <w:p w14:paraId="37D0FD66" w14:textId="3E10E13B" w:rsidR="007A6245" w:rsidRDefault="00024953" w:rsidP="00024953">
      <w:pPr>
        <w:spacing w:after="120" w:line="240" w:lineRule="auto"/>
        <w:ind w:left="567" w:right="260"/>
        <w:jc w:val="both"/>
        <w:rPr>
          <w:rFonts w:ascii="Arial" w:hAnsi="Arial" w:cs="Arial"/>
          <w:iCs/>
        </w:rPr>
      </w:pPr>
      <w:r>
        <w:rPr>
          <w:rFonts w:ascii="Arial" w:hAnsi="Arial" w:cs="Arial"/>
          <w:iCs/>
        </w:rPr>
        <w:lastRenderedPageBreak/>
        <w:t xml:space="preserve">Examination </w:t>
      </w:r>
      <w:r>
        <w:rPr>
          <w:rFonts w:ascii="Arial" w:hAnsi="Arial" w:cs="Arial"/>
          <w:iCs/>
        </w:rPr>
        <w:tab/>
        <w:t>2 hours</w:t>
      </w:r>
      <w:r>
        <w:rPr>
          <w:rFonts w:ascii="Arial" w:hAnsi="Arial" w:cs="Arial"/>
          <w:iCs/>
        </w:rPr>
        <w:tab/>
        <w:t>80%</w:t>
      </w:r>
    </w:p>
    <w:p w14:paraId="15FBAA8D" w14:textId="5EDB0B2A" w:rsidR="00B27A4A" w:rsidRPr="00F57612" w:rsidRDefault="00F57612" w:rsidP="00F57612">
      <w:pPr>
        <w:spacing w:after="120" w:line="240" w:lineRule="auto"/>
        <w:ind w:left="567" w:right="260"/>
        <w:rPr>
          <w:rFonts w:ascii="Arial" w:hAnsi="Arial" w:cs="Arial"/>
          <w:iCs/>
        </w:rPr>
      </w:pPr>
      <w:r w:rsidRPr="00F57612">
        <w:rPr>
          <w:rFonts w:ascii="Arial" w:hAnsi="Arial" w:cs="Arial"/>
          <w:iCs/>
        </w:rPr>
        <w:t>Th</w:t>
      </w:r>
      <w:r w:rsidR="00223B7D">
        <w:rPr>
          <w:rFonts w:ascii="Arial" w:hAnsi="Arial" w:cs="Arial"/>
          <w:iCs/>
        </w:rPr>
        <w:t>e</w:t>
      </w:r>
      <w:r w:rsidRPr="00F57612">
        <w:rPr>
          <w:rFonts w:ascii="Arial" w:hAnsi="Arial" w:cs="Arial"/>
          <w:iCs/>
        </w:rPr>
        <w:t xml:space="preserve"> coursework mark alone will not be sufficient to demonstrate the student’s level of achievement on the module.</w:t>
      </w:r>
    </w:p>
    <w:p w14:paraId="7D1505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92C978" w14:textId="77777777" w:rsidR="00C57028" w:rsidRPr="00EE16EC" w:rsidRDefault="00EE16EC" w:rsidP="00C57028">
      <w:pPr>
        <w:spacing w:after="120" w:line="240" w:lineRule="auto"/>
        <w:ind w:left="567" w:right="260"/>
        <w:jc w:val="both"/>
        <w:rPr>
          <w:rFonts w:ascii="Arial" w:hAnsi="Arial" w:cs="Arial"/>
          <w:b/>
          <w:iCs/>
        </w:rPr>
      </w:pPr>
      <w:r w:rsidRPr="00EE16EC">
        <w:rPr>
          <w:rFonts w:ascii="Arial" w:hAnsi="Arial" w:cs="Arial"/>
          <w:iCs/>
        </w:rPr>
        <w:t xml:space="preserve">Like-for-like </w:t>
      </w:r>
      <w:r w:rsidR="00C57028" w:rsidRPr="00EE16EC">
        <w:rPr>
          <w:rFonts w:ascii="Arial" w:hAnsi="Arial" w:cs="Arial"/>
          <w:iCs/>
        </w:rPr>
        <w:t xml:space="preserve"> </w:t>
      </w:r>
    </w:p>
    <w:p w14:paraId="5C47DA6E" w14:textId="77777777" w:rsidR="00696FF5" w:rsidRDefault="00696FF5" w:rsidP="00302082">
      <w:pPr>
        <w:spacing w:after="120" w:line="240" w:lineRule="auto"/>
        <w:ind w:left="426" w:right="260"/>
        <w:rPr>
          <w:rFonts w:ascii="Arial" w:hAnsi="Arial" w:cs="Arial"/>
          <w:b/>
          <w:i/>
          <w:iCs/>
        </w:rPr>
      </w:pPr>
    </w:p>
    <w:p w14:paraId="4B93A5FF" w14:textId="77777777" w:rsidR="00274ED7" w:rsidRPr="005F194B" w:rsidRDefault="006F3F8B" w:rsidP="00696FF5">
      <w:pPr>
        <w:numPr>
          <w:ilvl w:val="0"/>
          <w:numId w:val="1"/>
        </w:numPr>
        <w:spacing w:after="120" w:line="240" w:lineRule="auto"/>
        <w:ind w:left="567" w:right="261" w:hanging="567"/>
        <w:jc w:val="both"/>
        <w:rPr>
          <w:rFonts w:ascii="Arial" w:hAnsi="Arial" w:cs="Arial"/>
          <w:b/>
          <w:iCs/>
        </w:rPr>
      </w:pPr>
      <w:r w:rsidRPr="005F194B">
        <w:rPr>
          <w:rFonts w:ascii="Arial" w:hAnsi="Arial" w:cs="Arial"/>
          <w:b/>
          <w:iCs/>
        </w:rPr>
        <w:t xml:space="preserve">Map of </w:t>
      </w:r>
      <w:r w:rsidR="00883204" w:rsidRPr="005F194B">
        <w:rPr>
          <w:rFonts w:ascii="Arial" w:hAnsi="Arial" w:cs="Arial"/>
          <w:b/>
          <w:iCs/>
        </w:rPr>
        <w:t xml:space="preserve">module learning outcomes </w:t>
      </w:r>
      <w:r w:rsidR="00B30E07" w:rsidRPr="005F194B">
        <w:rPr>
          <w:rFonts w:ascii="Arial" w:hAnsi="Arial" w:cs="Arial"/>
          <w:b/>
          <w:iCs/>
        </w:rPr>
        <w:t>(sections 8 &amp; 9)</w:t>
      </w:r>
      <w:r w:rsidR="00883204" w:rsidRPr="005F194B">
        <w:rPr>
          <w:rFonts w:ascii="Arial" w:hAnsi="Arial" w:cs="Arial"/>
          <w:b/>
          <w:iCs/>
        </w:rPr>
        <w:t xml:space="preserve"> to l</w:t>
      </w:r>
      <w:r w:rsidRPr="005F194B">
        <w:rPr>
          <w:rFonts w:ascii="Arial" w:hAnsi="Arial" w:cs="Arial"/>
          <w:b/>
          <w:iCs/>
        </w:rPr>
        <w:t>earning</w:t>
      </w:r>
      <w:r w:rsidR="00B30E07" w:rsidRPr="005F194B">
        <w:rPr>
          <w:rFonts w:ascii="Arial" w:hAnsi="Arial" w:cs="Arial"/>
          <w:b/>
          <w:iCs/>
        </w:rPr>
        <w:t xml:space="preserve"> and </w:t>
      </w:r>
      <w:r w:rsidR="00883204" w:rsidRPr="005F194B">
        <w:rPr>
          <w:rFonts w:ascii="Arial" w:hAnsi="Arial" w:cs="Arial"/>
          <w:b/>
          <w:iCs/>
        </w:rPr>
        <w:t>teaching m</w:t>
      </w:r>
      <w:r w:rsidR="00B30E07" w:rsidRPr="005F194B">
        <w:rPr>
          <w:rFonts w:ascii="Arial" w:hAnsi="Arial" w:cs="Arial"/>
          <w:b/>
          <w:iCs/>
        </w:rPr>
        <w:t>ethods (section12</w:t>
      </w:r>
      <w:r w:rsidRPr="005F194B">
        <w:rPr>
          <w:rFonts w:ascii="Arial" w:hAnsi="Arial" w:cs="Arial"/>
          <w:b/>
          <w:iCs/>
        </w:rPr>
        <w:t>) and m</w:t>
      </w:r>
      <w:r w:rsidR="00883204" w:rsidRPr="005F194B">
        <w:rPr>
          <w:rFonts w:ascii="Arial" w:hAnsi="Arial" w:cs="Arial"/>
          <w:b/>
          <w:iCs/>
        </w:rPr>
        <w:t>ethods of a</w:t>
      </w:r>
      <w:r w:rsidR="00B30E07" w:rsidRPr="005F194B">
        <w:rPr>
          <w:rFonts w:ascii="Arial" w:hAnsi="Arial" w:cs="Arial"/>
          <w:b/>
          <w:iCs/>
        </w:rPr>
        <w:t>ssessment (section 13</w:t>
      </w:r>
      <w:r w:rsidR="00EF4933" w:rsidRPr="005F194B">
        <w:rPr>
          <w:rFonts w:ascii="Arial" w:hAnsi="Arial" w:cs="Arial"/>
          <w:b/>
          <w:iCs/>
        </w:rPr>
        <w:t>)</w:t>
      </w:r>
    </w:p>
    <w:p w14:paraId="05948896" w14:textId="0359CFED" w:rsidR="007A6245" w:rsidRDefault="007A6245" w:rsidP="00302082">
      <w:pPr>
        <w:spacing w:after="120" w:line="240" w:lineRule="auto"/>
        <w:ind w:left="426" w:right="260"/>
        <w:rPr>
          <w:rFonts w:ascii="Arial" w:hAnsi="Arial" w:cs="Arial"/>
          <w:b/>
          <w:iCs/>
        </w:rPr>
      </w:pPr>
    </w:p>
    <w:p w14:paraId="7872C719" w14:textId="77777777" w:rsidR="005A1930" w:rsidRPr="00636058" w:rsidRDefault="005A1930" w:rsidP="005A193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5A1930" w:rsidRPr="00026CD2" w14:paraId="4A50A2B4" w14:textId="65EB4AF7" w:rsidTr="008A1E5F">
        <w:trPr>
          <w:jc w:val="center"/>
        </w:trPr>
        <w:tc>
          <w:tcPr>
            <w:tcW w:w="2652" w:type="dxa"/>
            <w:tcBorders>
              <w:top w:val="single" w:sz="4" w:space="0" w:color="auto"/>
            </w:tcBorders>
            <w:shd w:val="clear" w:color="auto" w:fill="D9D9D9" w:themeFill="background1" w:themeFillShade="D9"/>
          </w:tcPr>
          <w:p w14:paraId="664D0496" w14:textId="77777777" w:rsidR="005A1930" w:rsidRPr="00026CD2" w:rsidRDefault="005A1930"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33B5EE19" w14:textId="77777777" w:rsidR="005A1930" w:rsidRPr="00C25097" w:rsidRDefault="005A1930"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657BF55E" w14:textId="77777777" w:rsidR="005A1930" w:rsidRPr="00C25097" w:rsidRDefault="005A1930"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5F811181" w14:textId="77777777" w:rsidR="005A1930" w:rsidRPr="00C25097" w:rsidRDefault="005A1930"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75897374" w14:textId="77777777" w:rsidR="005A1930" w:rsidRPr="00C25097" w:rsidRDefault="005A1930"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351F1111" w14:textId="77777777" w:rsidR="005A1930" w:rsidRPr="00C25097" w:rsidRDefault="005A1930"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3DE909F" w14:textId="77777777" w:rsidR="005A1930" w:rsidRPr="00C25097" w:rsidRDefault="005A1930"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0C5ED644" w14:textId="77777777" w:rsidR="005A1930" w:rsidRPr="00C25097" w:rsidRDefault="005A1930"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D4EB284" w14:textId="77777777" w:rsidR="005A1930" w:rsidRPr="00C25097" w:rsidRDefault="005A1930"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3F233431" w14:textId="77777777" w:rsidR="005A1930" w:rsidRPr="00C25097" w:rsidRDefault="005A1930"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4960528" w14:textId="77777777" w:rsidR="005A1930" w:rsidRPr="00C25097" w:rsidRDefault="005A1930"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0EA7D993" w14:textId="0E0174B0" w:rsidR="005A1930" w:rsidRPr="00C25097" w:rsidRDefault="005A1930" w:rsidP="00517DB7">
            <w:pPr>
              <w:spacing w:after="60"/>
              <w:rPr>
                <w:rFonts w:ascii="Arial" w:hAnsi="Arial" w:cs="Arial"/>
              </w:rPr>
            </w:pPr>
            <w:r>
              <w:rPr>
                <w:rFonts w:ascii="Arial" w:hAnsi="Arial" w:cs="Arial"/>
              </w:rPr>
              <w:t>9.7</w:t>
            </w:r>
          </w:p>
        </w:tc>
      </w:tr>
      <w:tr w:rsidR="005A1930" w:rsidRPr="00026CD2" w14:paraId="3CEF6E54" w14:textId="585288D5" w:rsidTr="008A1E5F">
        <w:trPr>
          <w:jc w:val="center"/>
        </w:trPr>
        <w:tc>
          <w:tcPr>
            <w:tcW w:w="2652" w:type="dxa"/>
          </w:tcPr>
          <w:p w14:paraId="127E9EB2" w14:textId="77777777" w:rsidR="005A1930" w:rsidRPr="00026CD2" w:rsidRDefault="005A1930" w:rsidP="005A1930">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1E9ADB32" w14:textId="0593A5FE" w:rsidR="005A1930" w:rsidRPr="00026CD2" w:rsidRDefault="005A1930" w:rsidP="005A1930">
            <w:pPr>
              <w:spacing w:after="60"/>
              <w:rPr>
                <w:rFonts w:ascii="Arial" w:hAnsi="Arial" w:cs="Arial"/>
                <w:b/>
              </w:rPr>
            </w:pPr>
            <w:r>
              <w:rPr>
                <w:rFonts w:ascii="Arial" w:hAnsi="Arial" w:cs="Arial"/>
                <w:b/>
              </w:rPr>
              <w:t>x</w:t>
            </w:r>
          </w:p>
        </w:tc>
        <w:tc>
          <w:tcPr>
            <w:tcW w:w="528" w:type="dxa"/>
          </w:tcPr>
          <w:p w14:paraId="35D7E069" w14:textId="004A527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35C8EE6B" w14:textId="2835FF43"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786F4347" w14:textId="0524AC95"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5F74F4C6" w14:textId="19EB2BC7" w:rsidR="005A1930" w:rsidRPr="00026CD2" w:rsidRDefault="005A1930" w:rsidP="005A1930">
            <w:pPr>
              <w:spacing w:after="60"/>
              <w:rPr>
                <w:rFonts w:ascii="Arial" w:hAnsi="Arial" w:cs="Arial"/>
                <w:b/>
              </w:rPr>
            </w:pPr>
            <w:r>
              <w:rPr>
                <w:rFonts w:ascii="Arial" w:hAnsi="Arial" w:cs="Arial"/>
                <w:b/>
              </w:rPr>
              <w:t>x</w:t>
            </w:r>
          </w:p>
        </w:tc>
        <w:tc>
          <w:tcPr>
            <w:tcW w:w="528" w:type="dxa"/>
          </w:tcPr>
          <w:p w14:paraId="24DF450B" w14:textId="58735794" w:rsidR="005A1930" w:rsidRPr="00026CD2" w:rsidRDefault="005A1930" w:rsidP="005A1930">
            <w:pPr>
              <w:spacing w:after="60"/>
              <w:rPr>
                <w:rFonts w:ascii="Arial" w:hAnsi="Arial" w:cs="Arial"/>
                <w:b/>
              </w:rPr>
            </w:pPr>
            <w:r>
              <w:rPr>
                <w:rFonts w:ascii="Arial" w:hAnsi="Arial" w:cs="Arial"/>
                <w:b/>
              </w:rPr>
              <w:t>x</w:t>
            </w:r>
          </w:p>
        </w:tc>
        <w:tc>
          <w:tcPr>
            <w:tcW w:w="528" w:type="dxa"/>
          </w:tcPr>
          <w:p w14:paraId="24688D2A" w14:textId="30833A03" w:rsidR="005A1930" w:rsidRPr="00026CD2" w:rsidRDefault="005A1930" w:rsidP="005A1930">
            <w:pPr>
              <w:spacing w:after="60"/>
              <w:rPr>
                <w:rFonts w:ascii="Arial" w:hAnsi="Arial" w:cs="Arial"/>
                <w:b/>
              </w:rPr>
            </w:pPr>
            <w:r>
              <w:rPr>
                <w:rFonts w:ascii="Arial" w:hAnsi="Arial" w:cs="Arial"/>
                <w:b/>
              </w:rPr>
              <w:t>x</w:t>
            </w:r>
          </w:p>
        </w:tc>
        <w:tc>
          <w:tcPr>
            <w:tcW w:w="528" w:type="dxa"/>
          </w:tcPr>
          <w:p w14:paraId="59FC59C0" w14:textId="24140592" w:rsidR="005A1930" w:rsidRPr="00026CD2" w:rsidRDefault="005A1930" w:rsidP="005A1930">
            <w:pPr>
              <w:spacing w:after="60"/>
              <w:rPr>
                <w:rFonts w:ascii="Arial" w:hAnsi="Arial" w:cs="Arial"/>
                <w:b/>
              </w:rPr>
            </w:pPr>
            <w:r>
              <w:rPr>
                <w:rFonts w:ascii="Arial" w:hAnsi="Arial" w:cs="Arial"/>
                <w:b/>
              </w:rPr>
              <w:t>x</w:t>
            </w:r>
          </w:p>
        </w:tc>
        <w:tc>
          <w:tcPr>
            <w:tcW w:w="528" w:type="dxa"/>
          </w:tcPr>
          <w:p w14:paraId="410BFE41" w14:textId="717E2EB0" w:rsidR="005A1930" w:rsidRPr="00026CD2" w:rsidRDefault="005A1930" w:rsidP="005A1930">
            <w:pPr>
              <w:spacing w:after="60"/>
              <w:rPr>
                <w:rFonts w:ascii="Arial" w:hAnsi="Arial" w:cs="Arial"/>
                <w:b/>
              </w:rPr>
            </w:pPr>
            <w:r>
              <w:rPr>
                <w:rFonts w:ascii="Arial" w:hAnsi="Arial" w:cs="Arial"/>
                <w:b/>
              </w:rPr>
              <w:t>x</w:t>
            </w:r>
          </w:p>
        </w:tc>
        <w:tc>
          <w:tcPr>
            <w:tcW w:w="528" w:type="dxa"/>
          </w:tcPr>
          <w:p w14:paraId="0425E5D9" w14:textId="656C030C" w:rsidR="005A1930" w:rsidRPr="00026CD2" w:rsidRDefault="005A1930" w:rsidP="005A1930">
            <w:pPr>
              <w:spacing w:after="60"/>
              <w:rPr>
                <w:rFonts w:ascii="Arial" w:hAnsi="Arial" w:cs="Arial"/>
                <w:b/>
              </w:rPr>
            </w:pPr>
            <w:r>
              <w:rPr>
                <w:rFonts w:ascii="Arial" w:hAnsi="Arial" w:cs="Arial"/>
                <w:b/>
              </w:rPr>
              <w:t>x</w:t>
            </w:r>
          </w:p>
        </w:tc>
        <w:tc>
          <w:tcPr>
            <w:tcW w:w="528" w:type="dxa"/>
          </w:tcPr>
          <w:p w14:paraId="71584890" w14:textId="7BBDE309" w:rsidR="005A1930" w:rsidRDefault="005A1930" w:rsidP="005A1930">
            <w:pPr>
              <w:spacing w:after="60"/>
              <w:rPr>
                <w:rFonts w:ascii="Arial" w:hAnsi="Arial" w:cs="Arial"/>
                <w:b/>
              </w:rPr>
            </w:pPr>
            <w:r>
              <w:rPr>
                <w:rFonts w:ascii="Arial" w:hAnsi="Arial" w:cs="Arial"/>
                <w:b/>
              </w:rPr>
              <w:t>x</w:t>
            </w:r>
          </w:p>
        </w:tc>
      </w:tr>
      <w:tr w:rsidR="005A1930" w:rsidRPr="00026CD2" w14:paraId="381F8C72" w14:textId="62E4BFCF" w:rsidTr="008A1E5F">
        <w:trPr>
          <w:jc w:val="center"/>
        </w:trPr>
        <w:tc>
          <w:tcPr>
            <w:tcW w:w="2652" w:type="dxa"/>
          </w:tcPr>
          <w:p w14:paraId="486864B5" w14:textId="77777777" w:rsidR="005A1930" w:rsidRPr="00026CD2" w:rsidRDefault="005A1930" w:rsidP="005A1930">
            <w:pPr>
              <w:spacing w:after="60"/>
              <w:rPr>
                <w:rFonts w:ascii="Arial" w:hAnsi="Arial" w:cs="Arial"/>
              </w:rPr>
            </w:pPr>
            <w:r>
              <w:rPr>
                <w:rFonts w:ascii="Arial" w:hAnsi="Arial" w:cs="Arial"/>
              </w:rPr>
              <w:t>Lectures and example class activity</w:t>
            </w:r>
          </w:p>
        </w:tc>
        <w:tc>
          <w:tcPr>
            <w:tcW w:w="527" w:type="dxa"/>
          </w:tcPr>
          <w:p w14:paraId="67EC4593" w14:textId="4370A3C7" w:rsidR="005A1930" w:rsidRPr="00026CD2" w:rsidRDefault="005A1930" w:rsidP="005A1930">
            <w:pPr>
              <w:spacing w:after="60"/>
              <w:rPr>
                <w:rFonts w:ascii="Arial" w:hAnsi="Arial" w:cs="Arial"/>
                <w:b/>
              </w:rPr>
            </w:pPr>
            <w:r>
              <w:rPr>
                <w:rFonts w:ascii="Arial" w:hAnsi="Arial" w:cs="Arial"/>
                <w:b/>
              </w:rPr>
              <w:t>x</w:t>
            </w:r>
          </w:p>
        </w:tc>
        <w:tc>
          <w:tcPr>
            <w:tcW w:w="528" w:type="dxa"/>
          </w:tcPr>
          <w:p w14:paraId="6E35FFBA" w14:textId="06CA8D9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28A06EEB" w14:textId="2D22D799"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2DCBFA06" w14:textId="5612D98E"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05438B0E" w14:textId="77777777" w:rsidR="005A1930" w:rsidRPr="00026CD2" w:rsidRDefault="005A1930" w:rsidP="005A1930">
            <w:pPr>
              <w:spacing w:after="60"/>
              <w:rPr>
                <w:rFonts w:ascii="Arial" w:hAnsi="Arial" w:cs="Arial"/>
                <w:b/>
              </w:rPr>
            </w:pPr>
          </w:p>
        </w:tc>
        <w:tc>
          <w:tcPr>
            <w:tcW w:w="528" w:type="dxa"/>
          </w:tcPr>
          <w:p w14:paraId="0B3A4785" w14:textId="6FFCC7A7" w:rsidR="005A1930" w:rsidRPr="00026CD2" w:rsidRDefault="005A1930" w:rsidP="005A1930">
            <w:pPr>
              <w:spacing w:after="60"/>
              <w:rPr>
                <w:rFonts w:ascii="Arial" w:hAnsi="Arial" w:cs="Arial"/>
                <w:b/>
              </w:rPr>
            </w:pPr>
            <w:r>
              <w:rPr>
                <w:rFonts w:ascii="Arial" w:hAnsi="Arial" w:cs="Arial"/>
                <w:b/>
              </w:rPr>
              <w:t>x</w:t>
            </w:r>
          </w:p>
        </w:tc>
        <w:tc>
          <w:tcPr>
            <w:tcW w:w="528" w:type="dxa"/>
          </w:tcPr>
          <w:p w14:paraId="55D66BF8" w14:textId="1EC1F251" w:rsidR="005A1930" w:rsidRPr="00026CD2" w:rsidRDefault="005A1930" w:rsidP="005A1930">
            <w:pPr>
              <w:spacing w:after="60"/>
              <w:rPr>
                <w:rFonts w:ascii="Arial" w:hAnsi="Arial" w:cs="Arial"/>
                <w:b/>
              </w:rPr>
            </w:pPr>
            <w:r>
              <w:rPr>
                <w:rFonts w:ascii="Arial" w:hAnsi="Arial" w:cs="Arial"/>
                <w:b/>
              </w:rPr>
              <w:t>x</w:t>
            </w:r>
          </w:p>
        </w:tc>
        <w:tc>
          <w:tcPr>
            <w:tcW w:w="528" w:type="dxa"/>
          </w:tcPr>
          <w:p w14:paraId="1DF8DAD8" w14:textId="77777777" w:rsidR="005A1930" w:rsidRPr="00026CD2" w:rsidRDefault="005A1930" w:rsidP="005A1930">
            <w:pPr>
              <w:spacing w:after="60"/>
              <w:rPr>
                <w:rFonts w:ascii="Arial" w:hAnsi="Arial" w:cs="Arial"/>
                <w:b/>
              </w:rPr>
            </w:pPr>
          </w:p>
        </w:tc>
        <w:tc>
          <w:tcPr>
            <w:tcW w:w="528" w:type="dxa"/>
          </w:tcPr>
          <w:p w14:paraId="6EF04A76" w14:textId="06C4D146" w:rsidR="005A1930" w:rsidRPr="00026CD2" w:rsidRDefault="005A1930" w:rsidP="005A1930">
            <w:pPr>
              <w:spacing w:after="60"/>
              <w:rPr>
                <w:rFonts w:ascii="Arial" w:hAnsi="Arial" w:cs="Arial"/>
                <w:b/>
              </w:rPr>
            </w:pPr>
            <w:r>
              <w:rPr>
                <w:rFonts w:ascii="Arial" w:hAnsi="Arial" w:cs="Arial"/>
                <w:b/>
              </w:rPr>
              <w:t>x</w:t>
            </w:r>
          </w:p>
        </w:tc>
        <w:tc>
          <w:tcPr>
            <w:tcW w:w="528" w:type="dxa"/>
          </w:tcPr>
          <w:p w14:paraId="13658156" w14:textId="479D2CAB" w:rsidR="005A1930" w:rsidRPr="00026CD2" w:rsidRDefault="005A1930" w:rsidP="005A1930">
            <w:pPr>
              <w:spacing w:after="60"/>
              <w:rPr>
                <w:rFonts w:ascii="Arial" w:hAnsi="Arial" w:cs="Arial"/>
                <w:b/>
              </w:rPr>
            </w:pPr>
          </w:p>
        </w:tc>
        <w:tc>
          <w:tcPr>
            <w:tcW w:w="528" w:type="dxa"/>
          </w:tcPr>
          <w:p w14:paraId="7C9F6002" w14:textId="73C76579" w:rsidR="005A1930" w:rsidRDefault="005A1930" w:rsidP="005A1930">
            <w:pPr>
              <w:spacing w:after="60"/>
              <w:rPr>
                <w:rFonts w:ascii="Arial" w:hAnsi="Arial" w:cs="Arial"/>
                <w:b/>
              </w:rPr>
            </w:pPr>
            <w:r>
              <w:rPr>
                <w:rFonts w:ascii="Arial" w:hAnsi="Arial" w:cs="Arial"/>
                <w:b/>
              </w:rPr>
              <w:t>x</w:t>
            </w:r>
          </w:p>
        </w:tc>
      </w:tr>
      <w:tr w:rsidR="005A1930" w:rsidRPr="00026CD2" w14:paraId="6E050FA5" w14:textId="09331794" w:rsidTr="008A1E5F">
        <w:trPr>
          <w:jc w:val="center"/>
        </w:trPr>
        <w:tc>
          <w:tcPr>
            <w:tcW w:w="2652" w:type="dxa"/>
          </w:tcPr>
          <w:p w14:paraId="2D5BC0D7" w14:textId="77777777" w:rsidR="005A1930" w:rsidRPr="00026CD2" w:rsidRDefault="005A1930" w:rsidP="005A1930">
            <w:pPr>
              <w:spacing w:after="60"/>
              <w:rPr>
                <w:rFonts w:ascii="Arial" w:hAnsi="Arial" w:cs="Arial"/>
              </w:rPr>
            </w:pPr>
            <w:r w:rsidRPr="00026CD2">
              <w:rPr>
                <w:rFonts w:ascii="Arial" w:hAnsi="Arial" w:cs="Arial"/>
              </w:rPr>
              <w:t>Revision classes</w:t>
            </w:r>
          </w:p>
        </w:tc>
        <w:tc>
          <w:tcPr>
            <w:tcW w:w="527" w:type="dxa"/>
          </w:tcPr>
          <w:p w14:paraId="3401C043" w14:textId="0B8DC93B" w:rsidR="005A1930" w:rsidRPr="00026CD2" w:rsidRDefault="005A1930" w:rsidP="005A1930">
            <w:pPr>
              <w:spacing w:after="60"/>
              <w:rPr>
                <w:rFonts w:ascii="Arial" w:hAnsi="Arial" w:cs="Arial"/>
                <w:b/>
              </w:rPr>
            </w:pPr>
            <w:r>
              <w:rPr>
                <w:rFonts w:ascii="Arial" w:hAnsi="Arial" w:cs="Arial"/>
                <w:b/>
              </w:rPr>
              <w:t>x</w:t>
            </w:r>
          </w:p>
        </w:tc>
        <w:tc>
          <w:tcPr>
            <w:tcW w:w="528" w:type="dxa"/>
          </w:tcPr>
          <w:p w14:paraId="4239A11B" w14:textId="5AB55522" w:rsidR="005A1930" w:rsidRPr="00026CD2" w:rsidRDefault="005A1930" w:rsidP="005A1930">
            <w:pPr>
              <w:spacing w:after="60"/>
              <w:rPr>
                <w:rFonts w:ascii="Arial" w:hAnsi="Arial" w:cs="Arial"/>
                <w:b/>
              </w:rPr>
            </w:pPr>
            <w:r>
              <w:rPr>
                <w:rFonts w:ascii="Arial" w:hAnsi="Arial" w:cs="Arial"/>
                <w:b/>
              </w:rPr>
              <w:t>x</w:t>
            </w:r>
          </w:p>
        </w:tc>
        <w:tc>
          <w:tcPr>
            <w:tcW w:w="528" w:type="dxa"/>
            <w:tcBorders>
              <w:right w:val="single" w:sz="4" w:space="0" w:color="auto"/>
            </w:tcBorders>
          </w:tcPr>
          <w:p w14:paraId="37E66FB0" w14:textId="225FFA07" w:rsidR="005A1930" w:rsidRPr="00026CD2" w:rsidRDefault="005A1930" w:rsidP="005A1930">
            <w:pPr>
              <w:spacing w:after="60"/>
              <w:rPr>
                <w:rFonts w:ascii="Arial" w:hAnsi="Arial" w:cs="Arial"/>
                <w:b/>
              </w:rPr>
            </w:pPr>
            <w:r>
              <w:rPr>
                <w:rFonts w:ascii="Arial" w:hAnsi="Arial" w:cs="Arial"/>
                <w:b/>
              </w:rPr>
              <w:t>x</w:t>
            </w:r>
          </w:p>
        </w:tc>
        <w:tc>
          <w:tcPr>
            <w:tcW w:w="528" w:type="dxa"/>
            <w:tcBorders>
              <w:right w:val="double" w:sz="4" w:space="0" w:color="auto"/>
            </w:tcBorders>
          </w:tcPr>
          <w:p w14:paraId="1E57757A" w14:textId="5CE068CB" w:rsidR="005A1930" w:rsidRPr="00026CD2" w:rsidRDefault="005A1930" w:rsidP="005A1930">
            <w:pPr>
              <w:spacing w:after="60"/>
              <w:rPr>
                <w:rFonts w:ascii="Arial" w:hAnsi="Arial" w:cs="Arial"/>
                <w:b/>
              </w:rPr>
            </w:pPr>
            <w:r>
              <w:rPr>
                <w:rFonts w:ascii="Arial" w:hAnsi="Arial" w:cs="Arial"/>
                <w:b/>
              </w:rPr>
              <w:t>x</w:t>
            </w:r>
          </w:p>
        </w:tc>
        <w:tc>
          <w:tcPr>
            <w:tcW w:w="528" w:type="dxa"/>
            <w:tcBorders>
              <w:left w:val="double" w:sz="4" w:space="0" w:color="auto"/>
            </w:tcBorders>
          </w:tcPr>
          <w:p w14:paraId="1C428830" w14:textId="77777777" w:rsidR="005A1930" w:rsidRPr="00026CD2" w:rsidRDefault="005A1930" w:rsidP="005A1930">
            <w:pPr>
              <w:spacing w:after="60"/>
              <w:rPr>
                <w:rFonts w:ascii="Arial" w:hAnsi="Arial" w:cs="Arial"/>
                <w:b/>
              </w:rPr>
            </w:pPr>
          </w:p>
        </w:tc>
        <w:tc>
          <w:tcPr>
            <w:tcW w:w="528" w:type="dxa"/>
          </w:tcPr>
          <w:p w14:paraId="3F6F5C20" w14:textId="1660CD2F" w:rsidR="005A1930" w:rsidRPr="00026CD2" w:rsidRDefault="005A1930" w:rsidP="005A1930">
            <w:pPr>
              <w:spacing w:after="60"/>
              <w:rPr>
                <w:rFonts w:ascii="Arial" w:hAnsi="Arial" w:cs="Arial"/>
                <w:b/>
              </w:rPr>
            </w:pPr>
            <w:r>
              <w:rPr>
                <w:rFonts w:ascii="Arial" w:hAnsi="Arial" w:cs="Arial"/>
                <w:b/>
              </w:rPr>
              <w:t>x</w:t>
            </w:r>
          </w:p>
        </w:tc>
        <w:tc>
          <w:tcPr>
            <w:tcW w:w="528" w:type="dxa"/>
          </w:tcPr>
          <w:p w14:paraId="2E2E046E" w14:textId="5F9642F5" w:rsidR="005A1930" w:rsidRPr="00026CD2" w:rsidRDefault="005A1930" w:rsidP="005A1930">
            <w:pPr>
              <w:spacing w:after="60"/>
              <w:rPr>
                <w:rFonts w:ascii="Arial" w:hAnsi="Arial" w:cs="Arial"/>
                <w:b/>
              </w:rPr>
            </w:pPr>
            <w:r>
              <w:rPr>
                <w:rFonts w:ascii="Arial" w:hAnsi="Arial" w:cs="Arial"/>
                <w:b/>
              </w:rPr>
              <w:t>x</w:t>
            </w:r>
          </w:p>
        </w:tc>
        <w:tc>
          <w:tcPr>
            <w:tcW w:w="528" w:type="dxa"/>
          </w:tcPr>
          <w:p w14:paraId="366CAA68" w14:textId="77777777" w:rsidR="005A1930" w:rsidRPr="00026CD2" w:rsidRDefault="005A1930" w:rsidP="005A1930">
            <w:pPr>
              <w:spacing w:after="60"/>
              <w:rPr>
                <w:rFonts w:ascii="Arial" w:hAnsi="Arial" w:cs="Arial"/>
                <w:b/>
              </w:rPr>
            </w:pPr>
          </w:p>
        </w:tc>
        <w:tc>
          <w:tcPr>
            <w:tcW w:w="528" w:type="dxa"/>
          </w:tcPr>
          <w:p w14:paraId="01D22556" w14:textId="131F7CAD" w:rsidR="005A1930" w:rsidRPr="00026CD2" w:rsidRDefault="005A1930" w:rsidP="005A1930">
            <w:pPr>
              <w:spacing w:after="60"/>
              <w:rPr>
                <w:rFonts w:ascii="Arial" w:hAnsi="Arial" w:cs="Arial"/>
                <w:b/>
              </w:rPr>
            </w:pPr>
            <w:r>
              <w:rPr>
                <w:rFonts w:ascii="Arial" w:hAnsi="Arial" w:cs="Arial"/>
                <w:b/>
              </w:rPr>
              <w:t>x</w:t>
            </w:r>
          </w:p>
        </w:tc>
        <w:tc>
          <w:tcPr>
            <w:tcW w:w="528" w:type="dxa"/>
          </w:tcPr>
          <w:p w14:paraId="75EF07A4" w14:textId="39FEB251" w:rsidR="005A1930" w:rsidRPr="00026CD2" w:rsidRDefault="005A1930" w:rsidP="005A1930">
            <w:pPr>
              <w:spacing w:after="60"/>
              <w:rPr>
                <w:rFonts w:ascii="Arial" w:hAnsi="Arial" w:cs="Arial"/>
                <w:b/>
              </w:rPr>
            </w:pPr>
          </w:p>
        </w:tc>
        <w:tc>
          <w:tcPr>
            <w:tcW w:w="528" w:type="dxa"/>
          </w:tcPr>
          <w:p w14:paraId="081C3D25" w14:textId="7B0BB37A" w:rsidR="005A1930" w:rsidRDefault="005A1930" w:rsidP="005A1930">
            <w:pPr>
              <w:spacing w:after="60"/>
              <w:rPr>
                <w:rFonts w:ascii="Arial" w:hAnsi="Arial" w:cs="Arial"/>
                <w:b/>
              </w:rPr>
            </w:pPr>
            <w:r>
              <w:rPr>
                <w:rFonts w:ascii="Arial" w:hAnsi="Arial" w:cs="Arial"/>
                <w:b/>
              </w:rPr>
              <w:t>x</w:t>
            </w:r>
          </w:p>
        </w:tc>
      </w:tr>
    </w:tbl>
    <w:p w14:paraId="53362174" w14:textId="77777777" w:rsidR="005A1930" w:rsidRDefault="005A1930" w:rsidP="005A1930">
      <w:pPr>
        <w:spacing w:after="120" w:line="240" w:lineRule="auto"/>
        <w:ind w:left="426" w:right="543" w:firstLine="294"/>
        <w:rPr>
          <w:rFonts w:ascii="Arial" w:hAnsi="Arial" w:cs="Arial"/>
          <w:b/>
          <w:iCs/>
          <w:sz w:val="24"/>
          <w:szCs w:val="24"/>
        </w:rPr>
      </w:pPr>
    </w:p>
    <w:p w14:paraId="5EAE4A5D" w14:textId="77777777" w:rsidR="005A1930" w:rsidRDefault="005A1930" w:rsidP="005A1930">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5A1930" w:rsidRPr="00026CD2" w14:paraId="29B6609C" w14:textId="3962AA00" w:rsidTr="008C53A2">
        <w:trPr>
          <w:jc w:val="center"/>
        </w:trPr>
        <w:tc>
          <w:tcPr>
            <w:tcW w:w="2652" w:type="dxa"/>
            <w:tcBorders>
              <w:top w:val="single" w:sz="4" w:space="0" w:color="auto"/>
            </w:tcBorders>
            <w:shd w:val="clear" w:color="auto" w:fill="D9D9D9" w:themeFill="background1" w:themeFillShade="D9"/>
          </w:tcPr>
          <w:p w14:paraId="5F67A8DA" w14:textId="77777777" w:rsidR="005A1930" w:rsidRPr="00026CD2" w:rsidRDefault="005A1930"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6C58F95" w14:textId="77777777" w:rsidR="005A1930" w:rsidRPr="00C25097" w:rsidRDefault="005A1930"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04221F8C" w14:textId="77777777" w:rsidR="005A1930" w:rsidRPr="00C25097" w:rsidRDefault="005A1930"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C20FE39" w14:textId="77777777" w:rsidR="005A1930" w:rsidRPr="00C25097" w:rsidRDefault="005A1930" w:rsidP="00517DB7">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08C5ABAC" w14:textId="77777777" w:rsidR="005A1930" w:rsidRPr="00C25097" w:rsidRDefault="005A1930" w:rsidP="00517DB7">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2257AC98" w14:textId="77777777" w:rsidR="005A1930" w:rsidRPr="00C25097" w:rsidRDefault="005A1930"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18850529" w14:textId="77777777" w:rsidR="005A1930" w:rsidRPr="00C25097" w:rsidRDefault="005A1930"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4223A360" w14:textId="77777777" w:rsidR="005A1930" w:rsidRPr="00C25097" w:rsidRDefault="005A1930"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6C3F7D87" w14:textId="77777777" w:rsidR="005A1930" w:rsidRPr="00C25097" w:rsidRDefault="005A1930"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5ABF9436" w14:textId="77777777" w:rsidR="005A1930" w:rsidRPr="00C25097" w:rsidRDefault="005A1930"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02A5B250" w14:textId="77777777" w:rsidR="005A1930" w:rsidRPr="00C25097" w:rsidRDefault="005A1930"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19208391" w14:textId="6A5380CE" w:rsidR="005A1930" w:rsidRPr="00C25097" w:rsidRDefault="005A1930" w:rsidP="00517DB7">
            <w:pPr>
              <w:spacing w:after="60"/>
              <w:rPr>
                <w:rFonts w:ascii="Arial" w:hAnsi="Arial" w:cs="Arial"/>
              </w:rPr>
            </w:pPr>
            <w:r>
              <w:rPr>
                <w:rFonts w:ascii="Arial" w:hAnsi="Arial" w:cs="Arial"/>
              </w:rPr>
              <w:t>9.7</w:t>
            </w:r>
          </w:p>
        </w:tc>
      </w:tr>
      <w:tr w:rsidR="005A1930" w:rsidRPr="00026CD2" w14:paraId="740BED26" w14:textId="0F6402AF" w:rsidTr="008C53A2">
        <w:trPr>
          <w:jc w:val="center"/>
        </w:trPr>
        <w:tc>
          <w:tcPr>
            <w:tcW w:w="2652" w:type="dxa"/>
          </w:tcPr>
          <w:p w14:paraId="54A50755" w14:textId="77777777" w:rsidR="005A1930" w:rsidRPr="00026CD2" w:rsidRDefault="005A1930" w:rsidP="00517DB7">
            <w:pPr>
              <w:spacing w:after="60"/>
              <w:rPr>
                <w:rFonts w:ascii="Arial" w:hAnsi="Arial" w:cs="Arial"/>
              </w:rPr>
            </w:pPr>
            <w:r w:rsidRPr="00026CD2">
              <w:rPr>
                <w:rFonts w:ascii="Arial" w:hAnsi="Arial" w:cs="Arial"/>
              </w:rPr>
              <w:t>Examination</w:t>
            </w:r>
          </w:p>
        </w:tc>
        <w:tc>
          <w:tcPr>
            <w:tcW w:w="527" w:type="dxa"/>
          </w:tcPr>
          <w:p w14:paraId="5A171D5F"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43CEA904"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6A36E0A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5656786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4E571284"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7D6E23C5"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055F4A42"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3B08C09"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16F908BE"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AD121D6" w14:textId="4162F8AA" w:rsidR="005A1930" w:rsidRPr="00026CD2" w:rsidRDefault="005A1930" w:rsidP="00517DB7">
            <w:pPr>
              <w:spacing w:after="60"/>
              <w:rPr>
                <w:rFonts w:ascii="Arial" w:hAnsi="Arial" w:cs="Arial"/>
                <w:b/>
              </w:rPr>
            </w:pPr>
          </w:p>
        </w:tc>
        <w:tc>
          <w:tcPr>
            <w:tcW w:w="528" w:type="dxa"/>
          </w:tcPr>
          <w:p w14:paraId="0AC79F1C" w14:textId="7BAF0D0E" w:rsidR="005A1930" w:rsidRDefault="005A1930" w:rsidP="00517DB7">
            <w:pPr>
              <w:spacing w:after="60"/>
              <w:rPr>
                <w:rFonts w:ascii="Arial" w:hAnsi="Arial" w:cs="Arial"/>
                <w:b/>
              </w:rPr>
            </w:pPr>
            <w:r>
              <w:rPr>
                <w:rFonts w:ascii="Arial" w:hAnsi="Arial" w:cs="Arial"/>
                <w:b/>
              </w:rPr>
              <w:t>x</w:t>
            </w:r>
          </w:p>
        </w:tc>
      </w:tr>
      <w:tr w:rsidR="005A1930" w:rsidRPr="00026CD2" w14:paraId="6BAAE9B4" w14:textId="272FBD1B" w:rsidTr="008C53A2">
        <w:trPr>
          <w:jc w:val="center"/>
        </w:trPr>
        <w:tc>
          <w:tcPr>
            <w:tcW w:w="2652" w:type="dxa"/>
          </w:tcPr>
          <w:p w14:paraId="0895C5EA" w14:textId="77777777" w:rsidR="005A1930" w:rsidRPr="00026CD2" w:rsidRDefault="005A1930" w:rsidP="00517DB7">
            <w:pPr>
              <w:spacing w:after="60"/>
              <w:rPr>
                <w:rFonts w:ascii="Arial" w:hAnsi="Arial" w:cs="Arial"/>
              </w:rPr>
            </w:pPr>
            <w:r w:rsidRPr="00026CD2">
              <w:rPr>
                <w:rFonts w:ascii="Arial" w:hAnsi="Arial" w:cs="Arial"/>
              </w:rPr>
              <w:t>Coursework</w:t>
            </w:r>
          </w:p>
        </w:tc>
        <w:tc>
          <w:tcPr>
            <w:tcW w:w="527" w:type="dxa"/>
          </w:tcPr>
          <w:p w14:paraId="74D66644"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01E2AC0"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005ADEE5"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right w:val="double" w:sz="4" w:space="0" w:color="auto"/>
            </w:tcBorders>
          </w:tcPr>
          <w:p w14:paraId="3925B42F" w14:textId="77777777" w:rsidR="005A1930" w:rsidRPr="00026CD2" w:rsidRDefault="005A1930"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767E435E"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4EB62A2"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533D9D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2139B42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3DC1E15D"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51EF7D68" w14:textId="77777777" w:rsidR="005A1930" w:rsidRPr="00026CD2" w:rsidRDefault="005A1930" w:rsidP="00517DB7">
            <w:pPr>
              <w:spacing w:after="60"/>
              <w:rPr>
                <w:rFonts w:ascii="Arial" w:hAnsi="Arial" w:cs="Arial"/>
                <w:b/>
              </w:rPr>
            </w:pPr>
            <w:r>
              <w:rPr>
                <w:rFonts w:ascii="Arial" w:hAnsi="Arial" w:cs="Arial"/>
                <w:b/>
              </w:rPr>
              <w:t>x</w:t>
            </w:r>
          </w:p>
        </w:tc>
        <w:tc>
          <w:tcPr>
            <w:tcW w:w="528" w:type="dxa"/>
          </w:tcPr>
          <w:p w14:paraId="6D7676AB" w14:textId="6FFD1A3F" w:rsidR="005A1930" w:rsidRDefault="005A1930" w:rsidP="00517DB7">
            <w:pPr>
              <w:spacing w:after="60"/>
              <w:rPr>
                <w:rFonts w:ascii="Arial" w:hAnsi="Arial" w:cs="Arial"/>
                <w:b/>
              </w:rPr>
            </w:pPr>
            <w:r>
              <w:rPr>
                <w:rFonts w:ascii="Arial" w:hAnsi="Arial" w:cs="Arial"/>
                <w:b/>
              </w:rPr>
              <w:t>x</w:t>
            </w:r>
          </w:p>
        </w:tc>
      </w:tr>
    </w:tbl>
    <w:p w14:paraId="16D47FF3" w14:textId="77777777" w:rsidR="005A1930" w:rsidRDefault="005A1930" w:rsidP="005A1930">
      <w:pPr>
        <w:spacing w:after="120" w:line="240" w:lineRule="auto"/>
        <w:ind w:right="543"/>
        <w:rPr>
          <w:rFonts w:ascii="Arial" w:hAnsi="Arial" w:cs="Arial"/>
          <w:b/>
          <w:iCs/>
          <w:sz w:val="24"/>
          <w:szCs w:val="24"/>
        </w:rPr>
      </w:pPr>
    </w:p>
    <w:p w14:paraId="278A7956" w14:textId="77777777" w:rsidR="005A1930" w:rsidRDefault="005A1930" w:rsidP="00302082">
      <w:pPr>
        <w:spacing w:after="120" w:line="240" w:lineRule="auto"/>
        <w:ind w:left="426" w:right="260"/>
        <w:rPr>
          <w:rFonts w:ascii="Arial" w:hAnsi="Arial" w:cs="Arial"/>
          <w:b/>
          <w:iCs/>
        </w:rPr>
      </w:pPr>
    </w:p>
    <w:p w14:paraId="2E4889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23176" w14:textId="1645F43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71CE8">
        <w:rPr>
          <w:rFonts w:ascii="Arial" w:hAnsi="Arial" w:cs="Arial"/>
        </w:rPr>
        <w:t xml:space="preserve">The </w:t>
      </w:r>
      <w:r w:rsidR="005A1930">
        <w:rPr>
          <w:rFonts w:ascii="Arial" w:hAnsi="Arial" w:cs="Arial"/>
        </w:rPr>
        <w:t>Division</w:t>
      </w:r>
      <w:r w:rsidR="005A1930" w:rsidRPr="00D71CE8">
        <w:rPr>
          <w:rFonts w:ascii="Arial" w:hAnsi="Arial" w:cs="Arial"/>
        </w:rPr>
        <w:t xml:space="preserve"> </w:t>
      </w:r>
      <w:r w:rsidRPr="00D71CE8">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036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77C9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66EB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571A92" w14:textId="77777777" w:rsidR="00096DA4" w:rsidRPr="00302082" w:rsidRDefault="00096DA4" w:rsidP="00302082">
      <w:pPr>
        <w:spacing w:after="120" w:line="240" w:lineRule="auto"/>
        <w:ind w:left="426" w:right="260"/>
        <w:rPr>
          <w:rFonts w:ascii="Arial" w:hAnsi="Arial" w:cs="Arial"/>
          <w:i/>
          <w:iCs/>
        </w:rPr>
      </w:pPr>
    </w:p>
    <w:p w14:paraId="47A314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65AECB" w14:textId="6A9F904C" w:rsidR="009A2D37" w:rsidRPr="00D71CE8" w:rsidRDefault="00D71CE8" w:rsidP="00696FF5">
      <w:pPr>
        <w:spacing w:after="120" w:line="240" w:lineRule="auto"/>
        <w:ind w:left="567" w:right="260"/>
        <w:jc w:val="both"/>
        <w:rPr>
          <w:rFonts w:ascii="Arial" w:hAnsi="Arial" w:cs="Arial"/>
          <w:b/>
        </w:rPr>
      </w:pPr>
      <w:r>
        <w:rPr>
          <w:rFonts w:ascii="Arial" w:hAnsi="Arial" w:cs="Arial"/>
        </w:rPr>
        <w:t>Canterbury</w:t>
      </w:r>
      <w:r w:rsidR="009A2D37" w:rsidRPr="00D71CE8">
        <w:rPr>
          <w:rFonts w:ascii="Arial" w:hAnsi="Arial" w:cs="Arial"/>
        </w:rPr>
        <w:t xml:space="preserve"> </w:t>
      </w:r>
    </w:p>
    <w:p w14:paraId="15EF8986" w14:textId="77777777" w:rsidR="009A2D37" w:rsidRDefault="009A2D37" w:rsidP="00302082">
      <w:pPr>
        <w:spacing w:after="120" w:line="240" w:lineRule="auto"/>
        <w:ind w:left="426" w:right="260"/>
        <w:rPr>
          <w:rFonts w:ascii="Arial" w:hAnsi="Arial" w:cs="Arial"/>
          <w:i/>
          <w:iCs/>
        </w:rPr>
      </w:pPr>
    </w:p>
    <w:p w14:paraId="217BA31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C1118" w14:textId="14B7AB98"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Mathematics is an international language with techniques developed and refined by mathematicians across the globe. Mastery of the subject-specific learning outcomes, 8.1 to 8.</w:t>
      </w:r>
      <w:r w:rsidR="005A1930">
        <w:rPr>
          <w:rFonts w:ascii="Arial" w:hAnsi="Arial" w:cs="Arial"/>
        </w:rPr>
        <w:t>4</w:t>
      </w:r>
      <w:r w:rsidRPr="00D71CE8">
        <w:rPr>
          <w:rFonts w:ascii="Arial" w:hAnsi="Arial" w:cs="Arial"/>
        </w:rPr>
        <w:t xml:space="preserve">, will equip students </w:t>
      </w:r>
      <w:r w:rsidRPr="00D71CE8">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F3888DB" w14:textId="77777777"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EA196A1" w14:textId="46E709CF" w:rsidR="00922E9E" w:rsidRPr="00922E9E" w:rsidRDefault="00D71CE8" w:rsidP="00D71CE8">
      <w:pPr>
        <w:spacing w:after="120" w:line="240" w:lineRule="auto"/>
        <w:ind w:left="567" w:right="260"/>
        <w:jc w:val="both"/>
        <w:rPr>
          <w:rFonts w:ascii="Arial" w:hAnsi="Arial" w:cs="Arial"/>
          <w:i/>
          <w:iCs/>
        </w:rPr>
      </w:pPr>
      <w:r w:rsidRPr="00D71CE8">
        <w:rPr>
          <w:rFonts w:ascii="Arial" w:hAnsi="Arial" w:cs="Arial"/>
        </w:rPr>
        <w:t>The support SMSAS provides to its students is also internationally attuned given our international student body.</w:t>
      </w:r>
    </w:p>
    <w:p w14:paraId="681C5569" w14:textId="77777777" w:rsidR="00922E9E" w:rsidRDefault="00922E9E" w:rsidP="00302082">
      <w:pPr>
        <w:spacing w:after="120" w:line="240" w:lineRule="auto"/>
        <w:ind w:left="426" w:right="260"/>
        <w:rPr>
          <w:rFonts w:ascii="Arial" w:hAnsi="Arial" w:cs="Arial"/>
          <w:i/>
          <w:iCs/>
        </w:rPr>
      </w:pPr>
    </w:p>
    <w:p w14:paraId="1595E356" w14:textId="77777777" w:rsidR="00641D6D" w:rsidRPr="00302082" w:rsidRDefault="00641D6D" w:rsidP="00302082">
      <w:pPr>
        <w:pBdr>
          <w:bottom w:val="single" w:sz="6" w:space="1" w:color="auto"/>
        </w:pBdr>
        <w:spacing w:after="120" w:line="240" w:lineRule="auto"/>
        <w:ind w:right="260"/>
        <w:rPr>
          <w:rFonts w:ascii="Arial" w:hAnsi="Arial" w:cs="Arial"/>
        </w:rPr>
      </w:pPr>
    </w:p>
    <w:p w14:paraId="323F2A0B" w14:textId="565257F0" w:rsidR="00441E76" w:rsidRPr="00F16766" w:rsidRDefault="00422B69" w:rsidP="00302082">
      <w:pPr>
        <w:spacing w:after="120" w:line="240" w:lineRule="auto"/>
        <w:ind w:right="260"/>
        <w:rPr>
          <w:rFonts w:ascii="Arial" w:hAnsi="Arial" w:cs="Arial"/>
          <w:b/>
          <w:sz w:val="16"/>
          <w:szCs w:val="16"/>
        </w:rPr>
      </w:pPr>
      <w:r w:rsidRPr="00BA453C">
        <w:rPr>
          <w:rFonts w:ascii="Arial" w:hAnsi="Arial" w:cs="Arial"/>
          <w:b/>
          <w:sz w:val="20"/>
        </w:rPr>
        <w:t xml:space="preserve"> </w:t>
      </w:r>
      <w:r w:rsidR="00370C8D" w:rsidRPr="00F16766">
        <w:rPr>
          <w:rFonts w:ascii="Arial" w:hAnsi="Arial" w:cs="Arial"/>
          <w:b/>
          <w:sz w:val="16"/>
          <w:szCs w:val="16"/>
        </w:rPr>
        <w:t xml:space="preserve">DIVISIONAL </w:t>
      </w:r>
      <w:r w:rsidRPr="00F16766">
        <w:rPr>
          <w:rFonts w:ascii="Arial" w:hAnsi="Arial" w:cs="Arial"/>
          <w:b/>
          <w:sz w:val="16"/>
          <w:szCs w:val="16"/>
        </w:rPr>
        <w:t>OFFICE</w:t>
      </w:r>
      <w:r w:rsidR="00441E76" w:rsidRPr="00F16766">
        <w:rPr>
          <w:rFonts w:ascii="Arial" w:hAnsi="Arial" w:cs="Arial"/>
          <w:b/>
          <w:sz w:val="16"/>
          <w:szCs w:val="16"/>
        </w:rPr>
        <w:t xml:space="preserve"> USE ONLY</w:t>
      </w:r>
      <w:r w:rsidR="00C612A8" w:rsidRPr="00F16766">
        <w:rPr>
          <w:rFonts w:ascii="Arial" w:hAnsi="Arial" w:cs="Arial"/>
          <w:b/>
          <w:sz w:val="16"/>
          <w:szCs w:val="16"/>
        </w:rPr>
        <w:t xml:space="preserve"> </w:t>
      </w:r>
    </w:p>
    <w:p w14:paraId="3C3CACA2" w14:textId="77777777" w:rsidR="00D83563" w:rsidRPr="00F16766" w:rsidRDefault="00D83563" w:rsidP="00302082">
      <w:pPr>
        <w:spacing w:after="120" w:line="240" w:lineRule="auto"/>
        <w:ind w:right="260"/>
        <w:rPr>
          <w:rFonts w:ascii="Arial" w:hAnsi="Arial" w:cs="Arial"/>
          <w:b/>
          <w:sz w:val="16"/>
          <w:szCs w:val="16"/>
        </w:rPr>
      </w:pPr>
      <w:r w:rsidRPr="00F16766">
        <w:rPr>
          <w:rFonts w:ascii="Arial" w:hAnsi="Arial" w:cs="Arial"/>
          <w:b/>
          <w:sz w:val="16"/>
          <w:szCs w:val="16"/>
        </w:rPr>
        <w:t>Revision record – all revisions must be recorded in the grid and full details of the change retained in the appropriate committee records.</w:t>
      </w:r>
    </w:p>
    <w:p w14:paraId="7EB78502" w14:textId="77777777" w:rsidR="00422B69" w:rsidRPr="00F16766" w:rsidRDefault="00422B69" w:rsidP="00302082">
      <w:pPr>
        <w:spacing w:after="120" w:line="240" w:lineRule="auto"/>
        <w:ind w:right="-330"/>
        <w:rPr>
          <w:rFonts w:ascii="Arial" w:hAnsi="Arial" w:cs="Arial"/>
          <w:b/>
          <w:sz w:val="16"/>
          <w:szCs w:val="16"/>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16766" w14:paraId="4EAAA376" w14:textId="77777777" w:rsidTr="00694309">
        <w:trPr>
          <w:trHeight w:val="317"/>
        </w:trPr>
        <w:tc>
          <w:tcPr>
            <w:tcW w:w="1526" w:type="dxa"/>
          </w:tcPr>
          <w:p w14:paraId="6176ACD7" w14:textId="77777777" w:rsidR="00422B69" w:rsidRPr="00F16766" w:rsidRDefault="00422B69" w:rsidP="00302082">
            <w:pPr>
              <w:spacing w:after="120"/>
              <w:ind w:right="-330"/>
              <w:rPr>
                <w:rFonts w:ascii="Arial" w:hAnsi="Arial" w:cs="Arial"/>
                <w:sz w:val="16"/>
                <w:szCs w:val="16"/>
              </w:rPr>
            </w:pPr>
            <w:r w:rsidRPr="00F16766">
              <w:rPr>
                <w:rFonts w:ascii="Arial" w:hAnsi="Arial" w:cs="Arial"/>
                <w:sz w:val="16"/>
                <w:szCs w:val="16"/>
              </w:rPr>
              <w:t>Date approved</w:t>
            </w:r>
          </w:p>
        </w:tc>
        <w:tc>
          <w:tcPr>
            <w:tcW w:w="1701" w:type="dxa"/>
          </w:tcPr>
          <w:p w14:paraId="20D18B8D" w14:textId="77777777" w:rsidR="00422B69" w:rsidRPr="00F16766" w:rsidRDefault="00422B69" w:rsidP="00302082">
            <w:pPr>
              <w:spacing w:after="120"/>
              <w:rPr>
                <w:rFonts w:ascii="Arial" w:hAnsi="Arial" w:cs="Arial"/>
                <w:sz w:val="16"/>
                <w:szCs w:val="16"/>
              </w:rPr>
            </w:pPr>
            <w:r w:rsidRPr="00F16766">
              <w:rPr>
                <w:rFonts w:ascii="Arial" w:hAnsi="Arial" w:cs="Arial"/>
                <w:sz w:val="16"/>
                <w:szCs w:val="16"/>
              </w:rPr>
              <w:t>Major/minor revision</w:t>
            </w:r>
          </w:p>
        </w:tc>
        <w:tc>
          <w:tcPr>
            <w:tcW w:w="2410" w:type="dxa"/>
          </w:tcPr>
          <w:p w14:paraId="21E352BA" w14:textId="77777777" w:rsidR="00422B69" w:rsidRPr="00F16766" w:rsidRDefault="00422B69" w:rsidP="00302082">
            <w:pPr>
              <w:spacing w:after="120"/>
              <w:ind w:right="-34"/>
              <w:rPr>
                <w:rFonts w:ascii="Arial" w:hAnsi="Arial" w:cs="Arial"/>
                <w:sz w:val="16"/>
                <w:szCs w:val="16"/>
              </w:rPr>
            </w:pPr>
            <w:r w:rsidRPr="00F16766">
              <w:rPr>
                <w:rFonts w:ascii="Arial" w:hAnsi="Arial" w:cs="Arial"/>
                <w:sz w:val="16"/>
                <w:szCs w:val="16"/>
              </w:rPr>
              <w:t>Start date of the delivery of  revised version</w:t>
            </w:r>
          </w:p>
        </w:tc>
        <w:tc>
          <w:tcPr>
            <w:tcW w:w="2448" w:type="dxa"/>
          </w:tcPr>
          <w:p w14:paraId="28E96D62" w14:textId="77777777" w:rsidR="00422B69" w:rsidRPr="00F16766" w:rsidRDefault="00422B69" w:rsidP="00302082">
            <w:pPr>
              <w:spacing w:after="120"/>
              <w:ind w:right="-330"/>
              <w:rPr>
                <w:rFonts w:ascii="Arial" w:hAnsi="Arial" w:cs="Arial"/>
                <w:sz w:val="16"/>
                <w:szCs w:val="16"/>
              </w:rPr>
            </w:pPr>
            <w:r w:rsidRPr="00F16766">
              <w:rPr>
                <w:rFonts w:ascii="Arial" w:hAnsi="Arial" w:cs="Arial"/>
                <w:sz w:val="16"/>
                <w:szCs w:val="16"/>
              </w:rPr>
              <w:t>Section revised</w:t>
            </w:r>
          </w:p>
        </w:tc>
        <w:tc>
          <w:tcPr>
            <w:tcW w:w="2597" w:type="dxa"/>
          </w:tcPr>
          <w:p w14:paraId="1E160AD7" w14:textId="77777777" w:rsidR="00422B69" w:rsidRPr="00F16766" w:rsidRDefault="00422B69" w:rsidP="00302082">
            <w:pPr>
              <w:spacing w:after="120"/>
              <w:ind w:right="-330"/>
              <w:rPr>
                <w:rFonts w:ascii="Arial" w:hAnsi="Arial" w:cs="Arial"/>
                <w:sz w:val="16"/>
                <w:szCs w:val="16"/>
              </w:rPr>
            </w:pPr>
            <w:r w:rsidRPr="00F16766">
              <w:rPr>
                <w:rFonts w:ascii="Arial" w:hAnsi="Arial" w:cs="Arial"/>
                <w:sz w:val="16"/>
                <w:szCs w:val="16"/>
              </w:rPr>
              <w:t>Impacts PLOs</w:t>
            </w:r>
            <w:r w:rsidR="00694309" w:rsidRPr="00F16766">
              <w:rPr>
                <w:rFonts w:ascii="Arial" w:hAnsi="Arial" w:cs="Arial"/>
                <w:sz w:val="16"/>
                <w:szCs w:val="16"/>
              </w:rPr>
              <w:t xml:space="preserve"> (</w:t>
            </w:r>
            <w:r w:rsidR="001A425B" w:rsidRPr="00F16766">
              <w:rPr>
                <w:rFonts w:ascii="Arial" w:hAnsi="Arial" w:cs="Arial"/>
                <w:sz w:val="16"/>
                <w:szCs w:val="16"/>
              </w:rPr>
              <w:t>Q6&amp;7 cover sheet)</w:t>
            </w:r>
          </w:p>
        </w:tc>
      </w:tr>
      <w:tr w:rsidR="00302082" w:rsidRPr="00F16766" w14:paraId="5A091568" w14:textId="77777777" w:rsidTr="00694309">
        <w:trPr>
          <w:trHeight w:val="305"/>
        </w:trPr>
        <w:tc>
          <w:tcPr>
            <w:tcW w:w="1526" w:type="dxa"/>
          </w:tcPr>
          <w:p w14:paraId="034DB90B" w14:textId="2F93B705" w:rsidR="00422B69" w:rsidRPr="00F16766" w:rsidRDefault="00F16766" w:rsidP="00302082">
            <w:pPr>
              <w:spacing w:after="120"/>
              <w:ind w:right="-330"/>
              <w:rPr>
                <w:rFonts w:ascii="Arial" w:hAnsi="Arial" w:cs="Arial"/>
                <w:sz w:val="16"/>
                <w:szCs w:val="16"/>
              </w:rPr>
            </w:pPr>
            <w:r w:rsidRPr="00F16766">
              <w:rPr>
                <w:rFonts w:ascii="Arial" w:hAnsi="Arial" w:cs="Arial"/>
                <w:sz w:val="16"/>
                <w:szCs w:val="16"/>
              </w:rPr>
              <w:t>01/02/2023</w:t>
            </w:r>
          </w:p>
        </w:tc>
        <w:tc>
          <w:tcPr>
            <w:tcW w:w="1701" w:type="dxa"/>
          </w:tcPr>
          <w:p w14:paraId="57C07FEF" w14:textId="5A35B7E3" w:rsidR="00422B69" w:rsidRPr="00F16766" w:rsidRDefault="00F16766" w:rsidP="00302082">
            <w:pPr>
              <w:spacing w:after="120"/>
              <w:ind w:right="-330"/>
              <w:rPr>
                <w:rFonts w:ascii="Arial" w:hAnsi="Arial" w:cs="Arial"/>
                <w:sz w:val="16"/>
                <w:szCs w:val="16"/>
              </w:rPr>
            </w:pPr>
            <w:r w:rsidRPr="00F16766">
              <w:rPr>
                <w:rFonts w:ascii="Arial" w:hAnsi="Arial" w:cs="Arial"/>
                <w:sz w:val="16"/>
                <w:szCs w:val="16"/>
              </w:rPr>
              <w:t>Major</w:t>
            </w:r>
          </w:p>
        </w:tc>
        <w:tc>
          <w:tcPr>
            <w:tcW w:w="2410" w:type="dxa"/>
          </w:tcPr>
          <w:p w14:paraId="0EF8E2B9" w14:textId="773C8537" w:rsidR="00422B69" w:rsidRPr="00F16766" w:rsidRDefault="00F16766" w:rsidP="00302082">
            <w:pPr>
              <w:spacing w:after="120"/>
              <w:ind w:right="-330"/>
              <w:rPr>
                <w:rFonts w:ascii="Arial" w:hAnsi="Arial" w:cs="Arial"/>
                <w:sz w:val="16"/>
                <w:szCs w:val="16"/>
              </w:rPr>
            </w:pPr>
            <w:r w:rsidRPr="00F16766">
              <w:rPr>
                <w:rFonts w:ascii="Arial" w:hAnsi="Arial" w:cs="Arial"/>
                <w:sz w:val="16"/>
                <w:szCs w:val="16"/>
              </w:rPr>
              <w:t>SEPTEMBER 2023</w:t>
            </w:r>
          </w:p>
        </w:tc>
        <w:tc>
          <w:tcPr>
            <w:tcW w:w="2448" w:type="dxa"/>
          </w:tcPr>
          <w:p w14:paraId="7D1E9717" w14:textId="380029D0" w:rsidR="00422B69" w:rsidRPr="00F16766" w:rsidRDefault="00F16766" w:rsidP="00302082">
            <w:pPr>
              <w:spacing w:after="120"/>
              <w:ind w:right="-330"/>
              <w:rPr>
                <w:rFonts w:ascii="Arial" w:hAnsi="Arial" w:cs="Arial"/>
                <w:sz w:val="16"/>
                <w:szCs w:val="16"/>
              </w:rPr>
            </w:pPr>
            <w:r w:rsidRPr="00F16766">
              <w:rPr>
                <w:rFonts w:ascii="Arial" w:hAnsi="Arial" w:cs="Arial"/>
                <w:sz w:val="16"/>
                <w:szCs w:val="16"/>
              </w:rPr>
              <w:t>4,10,12,14</w:t>
            </w:r>
          </w:p>
        </w:tc>
        <w:tc>
          <w:tcPr>
            <w:tcW w:w="2597" w:type="dxa"/>
          </w:tcPr>
          <w:p w14:paraId="19973CED" w14:textId="258A9B03" w:rsidR="00422B69" w:rsidRPr="00F16766" w:rsidRDefault="00F16766" w:rsidP="00302082">
            <w:pPr>
              <w:spacing w:after="120"/>
              <w:ind w:right="-330"/>
              <w:rPr>
                <w:rFonts w:ascii="Arial" w:hAnsi="Arial" w:cs="Arial"/>
                <w:sz w:val="16"/>
                <w:szCs w:val="16"/>
              </w:rPr>
            </w:pPr>
            <w:r w:rsidRPr="00F16766">
              <w:rPr>
                <w:rFonts w:ascii="Arial" w:hAnsi="Arial" w:cs="Arial"/>
                <w:sz w:val="16"/>
                <w:szCs w:val="16"/>
              </w:rPr>
              <w:t>Yes</w:t>
            </w:r>
          </w:p>
        </w:tc>
      </w:tr>
      <w:tr w:rsidR="00302082" w:rsidRPr="00F16766" w14:paraId="3645765D" w14:textId="77777777" w:rsidTr="00694309">
        <w:trPr>
          <w:trHeight w:val="305"/>
        </w:trPr>
        <w:tc>
          <w:tcPr>
            <w:tcW w:w="1526" w:type="dxa"/>
          </w:tcPr>
          <w:p w14:paraId="2987114C" w14:textId="6AD4B557" w:rsidR="00422B69" w:rsidRPr="00F16766" w:rsidRDefault="00422B69" w:rsidP="00302082">
            <w:pPr>
              <w:spacing w:after="120"/>
              <w:ind w:right="-330"/>
              <w:rPr>
                <w:rFonts w:ascii="Arial" w:hAnsi="Arial" w:cs="Arial"/>
                <w:sz w:val="16"/>
                <w:szCs w:val="16"/>
              </w:rPr>
            </w:pPr>
          </w:p>
        </w:tc>
        <w:tc>
          <w:tcPr>
            <w:tcW w:w="1701" w:type="dxa"/>
          </w:tcPr>
          <w:p w14:paraId="3DAF5445" w14:textId="77777777" w:rsidR="00422B69" w:rsidRPr="00F16766" w:rsidRDefault="00422B69" w:rsidP="00302082">
            <w:pPr>
              <w:spacing w:after="120"/>
              <w:ind w:right="-330"/>
              <w:rPr>
                <w:rFonts w:ascii="Arial" w:hAnsi="Arial" w:cs="Arial"/>
                <w:sz w:val="16"/>
                <w:szCs w:val="16"/>
              </w:rPr>
            </w:pPr>
          </w:p>
        </w:tc>
        <w:tc>
          <w:tcPr>
            <w:tcW w:w="2410" w:type="dxa"/>
          </w:tcPr>
          <w:p w14:paraId="0A40B5BC" w14:textId="77777777" w:rsidR="00422B69" w:rsidRPr="00F16766" w:rsidRDefault="00422B69" w:rsidP="00302082">
            <w:pPr>
              <w:spacing w:after="120"/>
              <w:ind w:right="-330"/>
              <w:rPr>
                <w:rFonts w:ascii="Arial" w:hAnsi="Arial" w:cs="Arial"/>
                <w:sz w:val="16"/>
                <w:szCs w:val="16"/>
              </w:rPr>
            </w:pPr>
          </w:p>
        </w:tc>
        <w:tc>
          <w:tcPr>
            <w:tcW w:w="2448" w:type="dxa"/>
          </w:tcPr>
          <w:p w14:paraId="6F889887" w14:textId="77777777" w:rsidR="00422B69" w:rsidRPr="00F16766" w:rsidRDefault="00422B69" w:rsidP="00302082">
            <w:pPr>
              <w:spacing w:after="120"/>
              <w:ind w:right="-330"/>
              <w:rPr>
                <w:rFonts w:ascii="Arial" w:hAnsi="Arial" w:cs="Arial"/>
                <w:sz w:val="16"/>
                <w:szCs w:val="16"/>
              </w:rPr>
            </w:pPr>
          </w:p>
        </w:tc>
        <w:tc>
          <w:tcPr>
            <w:tcW w:w="2597" w:type="dxa"/>
          </w:tcPr>
          <w:p w14:paraId="66506BD3" w14:textId="77777777" w:rsidR="00422B69" w:rsidRPr="00F16766" w:rsidRDefault="00422B69" w:rsidP="00302082">
            <w:pPr>
              <w:spacing w:after="120"/>
              <w:ind w:right="-330"/>
              <w:rPr>
                <w:rFonts w:ascii="Arial" w:hAnsi="Arial" w:cs="Arial"/>
                <w:sz w:val="16"/>
                <w:szCs w:val="16"/>
              </w:rPr>
            </w:pPr>
          </w:p>
        </w:tc>
      </w:tr>
    </w:tbl>
    <w:p w14:paraId="21DA992A" w14:textId="77777777" w:rsidR="00D83563" w:rsidRPr="00F16766" w:rsidRDefault="00D83563" w:rsidP="00302082">
      <w:pPr>
        <w:spacing w:after="120" w:line="240" w:lineRule="auto"/>
        <w:ind w:right="-330"/>
        <w:rPr>
          <w:rFonts w:ascii="Arial" w:hAnsi="Arial" w:cs="Arial"/>
          <w:sz w:val="16"/>
          <w:szCs w:val="16"/>
        </w:rPr>
      </w:pPr>
    </w:p>
    <w:p w14:paraId="5A32AFC1" w14:textId="77777777" w:rsidR="00C57028" w:rsidRPr="00F1676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16"/>
          <w:szCs w:val="16"/>
        </w:rPr>
      </w:pPr>
      <w:r w:rsidRPr="00F16766">
        <w:rPr>
          <w:rFonts w:ascii="Arial" w:hAnsi="Arial" w:cs="Arial"/>
          <w:sz w:val="16"/>
          <w:szCs w:val="16"/>
        </w:rPr>
        <w:t>Revised FSO Jan 2018</w:t>
      </w:r>
    </w:p>
    <w:sectPr w:rsidR="00C57028" w:rsidRPr="00F16766"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8D8A" w14:textId="77777777" w:rsidR="00381009" w:rsidRDefault="00381009" w:rsidP="009A2D37">
      <w:pPr>
        <w:spacing w:after="0" w:line="240" w:lineRule="auto"/>
      </w:pPr>
      <w:r>
        <w:separator/>
      </w:r>
    </w:p>
  </w:endnote>
  <w:endnote w:type="continuationSeparator" w:id="0">
    <w:p w14:paraId="3ECB8A05" w14:textId="77777777" w:rsidR="00381009" w:rsidRDefault="00381009" w:rsidP="009A2D37">
      <w:pPr>
        <w:spacing w:after="0" w:line="240" w:lineRule="auto"/>
      </w:pPr>
      <w:r>
        <w:continuationSeparator/>
      </w:r>
    </w:p>
  </w:endnote>
  <w:endnote w:type="continuationNotice" w:id="1">
    <w:p w14:paraId="79DA6C17" w14:textId="77777777" w:rsidR="00381009" w:rsidRDefault="00381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770B63" w14:textId="5B73597A" w:rsidR="008B2543" w:rsidRDefault="0019787E" w:rsidP="009A2D37">
        <w:pPr>
          <w:pStyle w:val="Footer"/>
          <w:jc w:val="center"/>
        </w:pPr>
        <w:r>
          <w:fldChar w:fldCharType="begin"/>
        </w:r>
        <w:r>
          <w:instrText xml:space="preserve"> PAGE   \* MERGEFORMAT </w:instrText>
        </w:r>
        <w:r>
          <w:fldChar w:fldCharType="separate"/>
        </w:r>
        <w:r w:rsidR="00FE2BC4">
          <w:rPr>
            <w:noProof/>
          </w:rPr>
          <w:t>6</w:t>
        </w:r>
        <w:r>
          <w:rPr>
            <w:noProof/>
          </w:rPr>
          <w:fldChar w:fldCharType="end"/>
        </w:r>
      </w:p>
    </w:sdtContent>
  </w:sdt>
  <w:p w14:paraId="4CFCA609" w14:textId="72460B41"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F16766">
      <w:rPr>
        <w:rFonts w:ascii="Arial" w:hAnsi="Arial"/>
        <w:sz w:val="18"/>
      </w:rPr>
      <w:t>Revised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05E" w14:textId="5F21FAE9" w:rsidR="00F16766" w:rsidRDefault="00F16766">
    <w:pPr>
      <w:pStyle w:val="Footer"/>
    </w:pPr>
    <w:r>
      <w:t>Revised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53BF" w14:textId="77777777" w:rsidR="00381009" w:rsidRDefault="00381009" w:rsidP="009A2D37">
      <w:pPr>
        <w:spacing w:after="0" w:line="240" w:lineRule="auto"/>
      </w:pPr>
      <w:r>
        <w:separator/>
      </w:r>
    </w:p>
  </w:footnote>
  <w:footnote w:type="continuationSeparator" w:id="0">
    <w:p w14:paraId="1E8EDBD1" w14:textId="77777777" w:rsidR="00381009" w:rsidRDefault="00381009" w:rsidP="009A2D37">
      <w:pPr>
        <w:spacing w:after="0" w:line="240" w:lineRule="auto"/>
      </w:pPr>
      <w:r>
        <w:continuationSeparator/>
      </w:r>
    </w:p>
  </w:footnote>
  <w:footnote w:type="continuationNotice" w:id="1">
    <w:p w14:paraId="6173F9C4" w14:textId="77777777" w:rsidR="00381009" w:rsidRDefault="00381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D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76809" wp14:editId="17FEE2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E1D94A" w14:textId="77777777" w:rsidR="008B2543" w:rsidRPr="008C00F8" w:rsidRDefault="008B2543" w:rsidP="005E6D38">
    <w:pPr>
      <w:pStyle w:val="Heading1"/>
      <w:spacing w:before="60" w:after="60"/>
      <w:rPr>
        <w:rFonts w:ascii="Arial" w:hAnsi="Arial" w:cs="Arial"/>
      </w:rPr>
    </w:pPr>
  </w:p>
  <w:p w14:paraId="7C599E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D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341E0A" wp14:editId="72713A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96EDE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610487">
    <w:abstractNumId w:val="2"/>
  </w:num>
  <w:num w:numId="2" w16cid:durableId="229582222">
    <w:abstractNumId w:val="0"/>
  </w:num>
  <w:num w:numId="3" w16cid:durableId="633952799">
    <w:abstractNumId w:val="3"/>
  </w:num>
  <w:num w:numId="4" w16cid:durableId="290862342">
    <w:abstractNumId w:val="1"/>
  </w:num>
  <w:num w:numId="5" w16cid:durableId="141889997">
    <w:abstractNumId w:val="7"/>
  </w:num>
  <w:num w:numId="6" w16cid:durableId="846095976">
    <w:abstractNumId w:val="5"/>
  </w:num>
  <w:num w:numId="7" w16cid:durableId="1365399364">
    <w:abstractNumId w:val="8"/>
  </w:num>
  <w:num w:numId="8" w16cid:durableId="292251264">
    <w:abstractNumId w:val="6"/>
  </w:num>
  <w:num w:numId="9" w16cid:durableId="772676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1C"/>
    <w:rsid w:val="00000C8C"/>
    <w:rsid w:val="000017F2"/>
    <w:rsid w:val="0000456B"/>
    <w:rsid w:val="00005661"/>
    <w:rsid w:val="00010A16"/>
    <w:rsid w:val="0001243F"/>
    <w:rsid w:val="00021EA0"/>
    <w:rsid w:val="00024953"/>
    <w:rsid w:val="00025992"/>
    <w:rsid w:val="00027937"/>
    <w:rsid w:val="00030C9E"/>
    <w:rsid w:val="00031E67"/>
    <w:rsid w:val="000408CC"/>
    <w:rsid w:val="00045373"/>
    <w:rsid w:val="00063A2F"/>
    <w:rsid w:val="000678D3"/>
    <w:rsid w:val="000917F0"/>
    <w:rsid w:val="0009251C"/>
    <w:rsid w:val="00094810"/>
    <w:rsid w:val="00096DA4"/>
    <w:rsid w:val="000B383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162"/>
    <w:rsid w:val="001206E4"/>
    <w:rsid w:val="001214D3"/>
    <w:rsid w:val="00121BFC"/>
    <w:rsid w:val="0013036D"/>
    <w:rsid w:val="001402AD"/>
    <w:rsid w:val="001540CE"/>
    <w:rsid w:val="0015717B"/>
    <w:rsid w:val="00157ACA"/>
    <w:rsid w:val="00160427"/>
    <w:rsid w:val="00162D46"/>
    <w:rsid w:val="00172793"/>
    <w:rsid w:val="00180558"/>
    <w:rsid w:val="00180EA4"/>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B7D"/>
    <w:rsid w:val="00227582"/>
    <w:rsid w:val="002308BE"/>
    <w:rsid w:val="002407C0"/>
    <w:rsid w:val="002461AF"/>
    <w:rsid w:val="002465A1"/>
    <w:rsid w:val="00250E9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23E"/>
    <w:rsid w:val="002B20F5"/>
    <w:rsid w:val="002B2A1A"/>
    <w:rsid w:val="002B3856"/>
    <w:rsid w:val="002B71F2"/>
    <w:rsid w:val="002E0FF6"/>
    <w:rsid w:val="002E295E"/>
    <w:rsid w:val="002E71C0"/>
    <w:rsid w:val="002F05F4"/>
    <w:rsid w:val="002F0CE4"/>
    <w:rsid w:val="002F23EF"/>
    <w:rsid w:val="002F2626"/>
    <w:rsid w:val="00302082"/>
    <w:rsid w:val="00306620"/>
    <w:rsid w:val="0031260C"/>
    <w:rsid w:val="003262B9"/>
    <w:rsid w:val="00334A02"/>
    <w:rsid w:val="00335875"/>
    <w:rsid w:val="00335FBE"/>
    <w:rsid w:val="00351857"/>
    <w:rsid w:val="00351D4F"/>
    <w:rsid w:val="00352D8E"/>
    <w:rsid w:val="00356B68"/>
    <w:rsid w:val="0035702D"/>
    <w:rsid w:val="003604D4"/>
    <w:rsid w:val="003627B0"/>
    <w:rsid w:val="003649C1"/>
    <w:rsid w:val="00370C8D"/>
    <w:rsid w:val="00374DF6"/>
    <w:rsid w:val="003759B0"/>
    <w:rsid w:val="00375F84"/>
    <w:rsid w:val="00376E34"/>
    <w:rsid w:val="003804E7"/>
    <w:rsid w:val="00381009"/>
    <w:rsid w:val="0038790C"/>
    <w:rsid w:val="003934D2"/>
    <w:rsid w:val="00395D3D"/>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ECD"/>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6357"/>
    <w:rsid w:val="0054794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930"/>
    <w:rsid w:val="005B5A98"/>
    <w:rsid w:val="005C1A4F"/>
    <w:rsid w:val="005C27D7"/>
    <w:rsid w:val="005D7CD0"/>
    <w:rsid w:val="005E1A3A"/>
    <w:rsid w:val="005E6ADC"/>
    <w:rsid w:val="005E6D10"/>
    <w:rsid w:val="005E6D38"/>
    <w:rsid w:val="005E7B3F"/>
    <w:rsid w:val="005F040F"/>
    <w:rsid w:val="005F194B"/>
    <w:rsid w:val="005F2C42"/>
    <w:rsid w:val="00601408"/>
    <w:rsid w:val="006043FC"/>
    <w:rsid w:val="006050CF"/>
    <w:rsid w:val="00612B9D"/>
    <w:rsid w:val="00616743"/>
    <w:rsid w:val="006253AA"/>
    <w:rsid w:val="00626023"/>
    <w:rsid w:val="00633150"/>
    <w:rsid w:val="00637A50"/>
    <w:rsid w:val="00641D6D"/>
    <w:rsid w:val="0064364E"/>
    <w:rsid w:val="006438F3"/>
    <w:rsid w:val="00647907"/>
    <w:rsid w:val="00651A82"/>
    <w:rsid w:val="006525E9"/>
    <w:rsid w:val="00653B3B"/>
    <w:rsid w:val="0066747B"/>
    <w:rsid w:val="00672527"/>
    <w:rsid w:val="006725EC"/>
    <w:rsid w:val="00674ED0"/>
    <w:rsid w:val="00682650"/>
    <w:rsid w:val="00683609"/>
    <w:rsid w:val="00684851"/>
    <w:rsid w:val="00691095"/>
    <w:rsid w:val="00694309"/>
    <w:rsid w:val="00695285"/>
    <w:rsid w:val="00696FF5"/>
    <w:rsid w:val="006A6BB4"/>
    <w:rsid w:val="006A7FB0"/>
    <w:rsid w:val="006C2A9A"/>
    <w:rsid w:val="006C423D"/>
    <w:rsid w:val="006C46EF"/>
    <w:rsid w:val="006C46F0"/>
    <w:rsid w:val="006C4C67"/>
    <w:rsid w:val="006D13C0"/>
    <w:rsid w:val="006D41AB"/>
    <w:rsid w:val="006D444F"/>
    <w:rsid w:val="006D506A"/>
    <w:rsid w:val="006F0C32"/>
    <w:rsid w:val="006F1A15"/>
    <w:rsid w:val="006F3F8B"/>
    <w:rsid w:val="00700488"/>
    <w:rsid w:val="007005EC"/>
    <w:rsid w:val="00703404"/>
    <w:rsid w:val="00703F92"/>
    <w:rsid w:val="00704637"/>
    <w:rsid w:val="007105E4"/>
    <w:rsid w:val="00714EE5"/>
    <w:rsid w:val="00720270"/>
    <w:rsid w:val="00724362"/>
    <w:rsid w:val="00727780"/>
    <w:rsid w:val="0073792C"/>
    <w:rsid w:val="00744A03"/>
    <w:rsid w:val="00754069"/>
    <w:rsid w:val="007667DF"/>
    <w:rsid w:val="0077080B"/>
    <w:rsid w:val="00787070"/>
    <w:rsid w:val="007906FD"/>
    <w:rsid w:val="00797197"/>
    <w:rsid w:val="007972A7"/>
    <w:rsid w:val="007A2BA2"/>
    <w:rsid w:val="007A6245"/>
    <w:rsid w:val="007B12D3"/>
    <w:rsid w:val="007B1DB2"/>
    <w:rsid w:val="007B375B"/>
    <w:rsid w:val="007B412A"/>
    <w:rsid w:val="007B635E"/>
    <w:rsid w:val="007B7724"/>
    <w:rsid w:val="007B7CDC"/>
    <w:rsid w:val="007C09D1"/>
    <w:rsid w:val="007C74B4"/>
    <w:rsid w:val="007D22B3"/>
    <w:rsid w:val="007E3412"/>
    <w:rsid w:val="007F393D"/>
    <w:rsid w:val="008029AF"/>
    <w:rsid w:val="00802FFA"/>
    <w:rsid w:val="008102E5"/>
    <w:rsid w:val="008111B4"/>
    <w:rsid w:val="008132C1"/>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761"/>
    <w:rsid w:val="008B2543"/>
    <w:rsid w:val="008B4B6E"/>
    <w:rsid w:val="008D7401"/>
    <w:rsid w:val="00903DF6"/>
    <w:rsid w:val="0091459F"/>
    <w:rsid w:val="00921CF6"/>
    <w:rsid w:val="00922E9E"/>
    <w:rsid w:val="00924EF0"/>
    <w:rsid w:val="00934D7B"/>
    <w:rsid w:val="009372C4"/>
    <w:rsid w:val="00947180"/>
    <w:rsid w:val="009567BE"/>
    <w:rsid w:val="00963A9F"/>
    <w:rsid w:val="009676FA"/>
    <w:rsid w:val="009679E0"/>
    <w:rsid w:val="0097407C"/>
    <w:rsid w:val="00975DE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25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EA2"/>
    <w:rsid w:val="00B0591D"/>
    <w:rsid w:val="00B13402"/>
    <w:rsid w:val="00B14BC2"/>
    <w:rsid w:val="00B17024"/>
    <w:rsid w:val="00B17CD2"/>
    <w:rsid w:val="00B213D2"/>
    <w:rsid w:val="00B23B5B"/>
    <w:rsid w:val="00B248BA"/>
    <w:rsid w:val="00B24B56"/>
    <w:rsid w:val="00B27A4A"/>
    <w:rsid w:val="00B30E07"/>
    <w:rsid w:val="00B34ADD"/>
    <w:rsid w:val="00B4580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3DB8"/>
    <w:rsid w:val="00BB4189"/>
    <w:rsid w:val="00BC19F7"/>
    <w:rsid w:val="00BC2A93"/>
    <w:rsid w:val="00BC41ED"/>
    <w:rsid w:val="00BD009E"/>
    <w:rsid w:val="00BD0EF8"/>
    <w:rsid w:val="00BD1F5C"/>
    <w:rsid w:val="00BD7A8C"/>
    <w:rsid w:val="00BE2126"/>
    <w:rsid w:val="00BE3B17"/>
    <w:rsid w:val="00BF51AB"/>
    <w:rsid w:val="00BF716B"/>
    <w:rsid w:val="00BF7233"/>
    <w:rsid w:val="00C02AA2"/>
    <w:rsid w:val="00C04C95"/>
    <w:rsid w:val="00C12613"/>
    <w:rsid w:val="00C16DEF"/>
    <w:rsid w:val="00C17642"/>
    <w:rsid w:val="00C2492F"/>
    <w:rsid w:val="00C3215C"/>
    <w:rsid w:val="00C3744A"/>
    <w:rsid w:val="00C4002A"/>
    <w:rsid w:val="00C4161B"/>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054"/>
    <w:rsid w:val="00CE12D8"/>
    <w:rsid w:val="00CE4574"/>
    <w:rsid w:val="00CE70E6"/>
    <w:rsid w:val="00CE7F42"/>
    <w:rsid w:val="00CF2E1E"/>
    <w:rsid w:val="00CF78AB"/>
    <w:rsid w:val="00D02E99"/>
    <w:rsid w:val="00D13357"/>
    <w:rsid w:val="00D13A13"/>
    <w:rsid w:val="00D2689A"/>
    <w:rsid w:val="00D439E0"/>
    <w:rsid w:val="00D455B0"/>
    <w:rsid w:val="00D65506"/>
    <w:rsid w:val="00D71CE8"/>
    <w:rsid w:val="00D773CF"/>
    <w:rsid w:val="00D83563"/>
    <w:rsid w:val="00D8448F"/>
    <w:rsid w:val="00DA64B6"/>
    <w:rsid w:val="00DB5C9D"/>
    <w:rsid w:val="00DD02E6"/>
    <w:rsid w:val="00DF179C"/>
    <w:rsid w:val="00DF665B"/>
    <w:rsid w:val="00E0152A"/>
    <w:rsid w:val="00E03394"/>
    <w:rsid w:val="00E066E5"/>
    <w:rsid w:val="00E22F03"/>
    <w:rsid w:val="00E233C1"/>
    <w:rsid w:val="00E51404"/>
    <w:rsid w:val="00E574C9"/>
    <w:rsid w:val="00E610DE"/>
    <w:rsid w:val="00E66167"/>
    <w:rsid w:val="00E71F2F"/>
    <w:rsid w:val="00E77786"/>
    <w:rsid w:val="00E806FB"/>
    <w:rsid w:val="00E85840"/>
    <w:rsid w:val="00E86C7C"/>
    <w:rsid w:val="00EB1C2D"/>
    <w:rsid w:val="00EC1810"/>
    <w:rsid w:val="00EC3FCC"/>
    <w:rsid w:val="00ED32FF"/>
    <w:rsid w:val="00EE16EC"/>
    <w:rsid w:val="00EF039B"/>
    <w:rsid w:val="00EF4933"/>
    <w:rsid w:val="00EF5044"/>
    <w:rsid w:val="00F01956"/>
    <w:rsid w:val="00F116CE"/>
    <w:rsid w:val="00F16766"/>
    <w:rsid w:val="00F176DE"/>
    <w:rsid w:val="00F21C47"/>
    <w:rsid w:val="00F244E2"/>
    <w:rsid w:val="00F340DE"/>
    <w:rsid w:val="00F43542"/>
    <w:rsid w:val="00F44BAB"/>
    <w:rsid w:val="00F527CB"/>
    <w:rsid w:val="00F562AA"/>
    <w:rsid w:val="00F57612"/>
    <w:rsid w:val="00F6392D"/>
    <w:rsid w:val="00F66975"/>
    <w:rsid w:val="00F7105A"/>
    <w:rsid w:val="00F712EB"/>
    <w:rsid w:val="00F746D7"/>
    <w:rsid w:val="00F7710E"/>
    <w:rsid w:val="00F77676"/>
    <w:rsid w:val="00F8197C"/>
    <w:rsid w:val="00F82B4E"/>
    <w:rsid w:val="00F87559"/>
    <w:rsid w:val="00F96D71"/>
    <w:rsid w:val="00F97C9E"/>
    <w:rsid w:val="00FA20DE"/>
    <w:rsid w:val="00FA4EE8"/>
    <w:rsid w:val="00FA5DFA"/>
    <w:rsid w:val="00FB12CA"/>
    <w:rsid w:val="00FB36EC"/>
    <w:rsid w:val="00FB4E1B"/>
    <w:rsid w:val="00FC0291"/>
    <w:rsid w:val="00FC1C92"/>
    <w:rsid w:val="00FC4C93"/>
    <w:rsid w:val="00FC58F5"/>
    <w:rsid w:val="00FD333B"/>
    <w:rsid w:val="00FD689C"/>
    <w:rsid w:val="00FD705C"/>
    <w:rsid w:val="00FD777A"/>
    <w:rsid w:val="00FE260B"/>
    <w:rsid w:val="00FE2BC4"/>
    <w:rsid w:val="00FE692E"/>
    <w:rsid w:val="00FE7A0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9777"/>
  <w15:docId w15:val="{44D1DDE6-B941-4EB1-AF7A-14A87ED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2E29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60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0C8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FD9E-2C65-45E7-9FA3-D2982F63BB4C}">
  <ds:schemaRefs>
    <ds:schemaRef ds:uri="http://schemas.microsoft.com/sharepoint/v3/contenttype/forms"/>
  </ds:schemaRefs>
</ds:datastoreItem>
</file>

<file path=customXml/itemProps2.xml><?xml version="1.0" encoding="utf-8"?>
<ds:datastoreItem xmlns:ds="http://schemas.openxmlformats.org/officeDocument/2006/customXml" ds:itemID="{E914E66F-EACC-42DD-A792-3D295936CE47}">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4881EA0-5C93-4250-8AD0-E1B90298B551}"/>
</file>

<file path=customXml/itemProps4.xml><?xml version="1.0" encoding="utf-8"?>
<ds:datastoreItem xmlns:ds="http://schemas.openxmlformats.org/officeDocument/2006/customXml" ds:itemID="{FEDA979D-4197-45EF-AF8F-9E73813AAA4D}">
  <ds:schemaRefs>
    <ds:schemaRef ds:uri="http://schemas.microsoft.com/sharepoint/events"/>
  </ds:schemaRefs>
</ds:datastoreItem>
</file>

<file path=customXml/itemProps5.xml><?xml version="1.0" encoding="utf-8"?>
<ds:datastoreItem xmlns:ds="http://schemas.openxmlformats.org/officeDocument/2006/customXml" ds:itemID="{BE87A539-C383-457F-9B9E-2A6C2B23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2023-02-07T10:42:00Z</dcterms:created>
  <dcterms:modified xsi:type="dcterms:W3CDTF">2023-02-07T10:46:00Z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2dfce211-64df-4947-80c5-22ef9bd37a02</vt:lpwstr>
  </property>
</Properties>
</file>