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DA213E" w:rsidRDefault="00DA213E" w:rsidP="00DA213E">
      <w:pPr>
        <w:spacing w:after="120" w:line="240" w:lineRule="auto"/>
        <w:ind w:right="260" w:firstLine="567"/>
        <w:jc w:val="both"/>
        <w:rPr>
          <w:rFonts w:ascii="Arial" w:hAnsi="Arial" w:cs="Arial"/>
        </w:rPr>
      </w:pPr>
      <w:r w:rsidRPr="00DA213E">
        <w:rPr>
          <w:rFonts w:ascii="Arial" w:hAnsi="Arial" w:cs="Arial"/>
        </w:rPr>
        <w:t xml:space="preserve">LING5520 (LL552) </w:t>
      </w:r>
      <w:r w:rsidR="0030214A" w:rsidRPr="00DA213E">
        <w:rPr>
          <w:rFonts w:ascii="Arial" w:hAnsi="Arial" w:cs="Arial"/>
        </w:rPr>
        <w:t>– Language Variation and Change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30214A">
        <w:rPr>
          <w:rFonts w:ascii="Arial" w:hAnsi="Arial" w:cs="Arial"/>
          <w:iCs/>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30214A" w:rsidP="00154D48">
      <w:pPr>
        <w:spacing w:after="120" w:line="240" w:lineRule="auto"/>
        <w:ind w:left="567" w:right="260"/>
        <w:rPr>
          <w:rFonts w:ascii="Arial" w:hAnsi="Arial" w:cs="Arial"/>
        </w:rPr>
      </w:pPr>
      <w:r>
        <w:rPr>
          <w:rFonts w:ascii="Arial" w:hAnsi="Arial" w:cs="Arial"/>
        </w:rPr>
        <w:t>15</w:t>
      </w:r>
      <w:r w:rsidRPr="0030214A">
        <w:rPr>
          <w:rFonts w:ascii="Arial" w:hAnsi="Arial" w:cs="Arial"/>
        </w:rPr>
        <w:t xml:space="preserve"> Credits (</w:t>
      </w:r>
      <w:r>
        <w:rPr>
          <w:rFonts w:ascii="Arial" w:hAnsi="Arial" w:cs="Arial"/>
        </w:rPr>
        <w:t>7.5</w:t>
      </w:r>
      <w:r w:rsidRPr="0030214A">
        <w:rPr>
          <w:rFonts w:ascii="Arial" w:hAnsi="Arial" w:cs="Arial"/>
        </w:rPr>
        <w:t xml:space="preserve">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30214A" w:rsidP="00154D48">
      <w:pPr>
        <w:spacing w:after="120" w:line="240" w:lineRule="auto"/>
        <w:ind w:left="567" w:right="260"/>
        <w:rPr>
          <w:rFonts w:ascii="Arial" w:hAnsi="Arial" w:cs="Arial"/>
          <w:iCs/>
        </w:rPr>
      </w:pPr>
      <w:r w:rsidRPr="0030214A">
        <w:rPr>
          <w:rFonts w:ascii="Arial" w:hAnsi="Arial" w:cs="Arial"/>
          <w:iCs/>
        </w:rPr>
        <w:t xml:space="preserve">Autumn or </w:t>
      </w:r>
      <w:proofErr w:type="gramStart"/>
      <w:r w:rsidRPr="0030214A">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30214A" w:rsidP="00154D48">
      <w:pPr>
        <w:spacing w:after="120" w:line="240" w:lineRule="auto"/>
        <w:ind w:left="567" w:right="260"/>
        <w:rPr>
          <w:rFonts w:ascii="Arial" w:hAnsi="Arial" w:cs="Arial"/>
          <w:iCs/>
        </w:rPr>
      </w:pPr>
      <w:r w:rsidRPr="0030214A">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30214A" w:rsidRPr="0030214A" w:rsidRDefault="0030214A" w:rsidP="0030214A">
      <w:pPr>
        <w:spacing w:after="120" w:line="240" w:lineRule="auto"/>
        <w:ind w:left="567" w:right="260"/>
        <w:rPr>
          <w:rFonts w:ascii="Arial" w:hAnsi="Arial" w:cs="Arial"/>
          <w:iCs/>
        </w:rPr>
      </w:pPr>
      <w:r w:rsidRPr="0030214A">
        <w:rPr>
          <w:rFonts w:ascii="Arial" w:hAnsi="Arial" w:cs="Arial"/>
          <w:iCs/>
        </w:rPr>
        <w:t>Optional for BA English Language &amp; Linguistics (Single and Joint Honours)</w:t>
      </w:r>
    </w:p>
    <w:p w:rsidR="00154D48" w:rsidRPr="00154D48" w:rsidRDefault="0030214A" w:rsidP="0030214A">
      <w:pPr>
        <w:spacing w:after="120" w:line="240" w:lineRule="auto"/>
        <w:ind w:left="567" w:right="260"/>
        <w:rPr>
          <w:rFonts w:ascii="Arial" w:hAnsi="Arial" w:cs="Arial"/>
          <w:iCs/>
        </w:rPr>
      </w:pPr>
      <w:r w:rsidRPr="0030214A">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0214A" w:rsidRPr="0030214A" w:rsidRDefault="0030214A" w:rsidP="0030214A">
      <w:pPr>
        <w:spacing w:after="120" w:line="240" w:lineRule="auto"/>
        <w:ind w:left="1430" w:right="260" w:hanging="550"/>
        <w:jc w:val="both"/>
        <w:rPr>
          <w:rFonts w:ascii="Arial" w:hAnsi="Arial" w:cs="Arial"/>
        </w:rPr>
      </w:pPr>
      <w:r w:rsidRPr="0030214A">
        <w:rPr>
          <w:rFonts w:ascii="Arial" w:hAnsi="Arial" w:cs="Arial"/>
        </w:rPr>
        <w:t>8.1</w:t>
      </w:r>
      <w:r w:rsidRPr="0030214A">
        <w:rPr>
          <w:rFonts w:ascii="Arial" w:hAnsi="Arial" w:cs="Arial"/>
        </w:rPr>
        <w:tab/>
        <w:t xml:space="preserve">Demonstrate critical understanding and use the conceptual terminology of </w:t>
      </w:r>
      <w:proofErr w:type="spellStart"/>
      <w:r w:rsidRPr="0030214A">
        <w:rPr>
          <w:rFonts w:ascii="Arial" w:hAnsi="Arial" w:cs="Arial"/>
        </w:rPr>
        <w:t>variationist</w:t>
      </w:r>
      <w:proofErr w:type="spellEnd"/>
      <w:r w:rsidRPr="0030214A">
        <w:rPr>
          <w:rFonts w:ascii="Arial" w:hAnsi="Arial" w:cs="Arial"/>
        </w:rPr>
        <w:t xml:space="preserve"> sociolinguistics (e.g. variable, variant, style, indicator, </w:t>
      </w:r>
      <w:proofErr w:type="gramStart"/>
      <w:r w:rsidRPr="0030214A">
        <w:rPr>
          <w:rFonts w:ascii="Arial" w:hAnsi="Arial" w:cs="Arial"/>
        </w:rPr>
        <w:t>hypercorrection</w:t>
      </w:r>
      <w:proofErr w:type="gramEnd"/>
      <w:r w:rsidRPr="0030214A">
        <w:rPr>
          <w:rFonts w:ascii="Arial" w:hAnsi="Arial" w:cs="Arial"/>
        </w:rPr>
        <w:t>, age-grading);</w:t>
      </w:r>
    </w:p>
    <w:p w:rsidR="0030214A" w:rsidRPr="0030214A" w:rsidRDefault="0030214A" w:rsidP="0030214A">
      <w:pPr>
        <w:spacing w:after="120" w:line="240" w:lineRule="auto"/>
        <w:ind w:left="1430" w:right="260" w:hanging="550"/>
        <w:jc w:val="both"/>
        <w:rPr>
          <w:rFonts w:ascii="Arial" w:hAnsi="Arial" w:cs="Arial"/>
        </w:rPr>
      </w:pPr>
      <w:r w:rsidRPr="0030214A">
        <w:rPr>
          <w:rFonts w:ascii="Arial" w:hAnsi="Arial" w:cs="Arial"/>
        </w:rPr>
        <w:t>8.2</w:t>
      </w:r>
      <w:r w:rsidRPr="0030214A">
        <w:rPr>
          <w:rFonts w:ascii="Arial" w:hAnsi="Arial" w:cs="Arial"/>
        </w:rPr>
        <w:tab/>
        <w:t>Show how language and social factors are inter-related;</w:t>
      </w:r>
    </w:p>
    <w:p w:rsidR="0030214A" w:rsidRPr="0030214A" w:rsidRDefault="0030214A" w:rsidP="0030214A">
      <w:pPr>
        <w:spacing w:after="120" w:line="240" w:lineRule="auto"/>
        <w:ind w:left="1430" w:right="260" w:hanging="550"/>
        <w:jc w:val="both"/>
        <w:rPr>
          <w:rFonts w:ascii="Arial" w:hAnsi="Arial" w:cs="Arial"/>
        </w:rPr>
      </w:pPr>
      <w:r w:rsidRPr="0030214A">
        <w:rPr>
          <w:rFonts w:ascii="Arial" w:hAnsi="Arial" w:cs="Arial"/>
        </w:rPr>
        <w:t>8.3</w:t>
      </w:r>
      <w:r w:rsidRPr="0030214A">
        <w:rPr>
          <w:rFonts w:ascii="Arial" w:hAnsi="Arial" w:cs="Arial"/>
        </w:rPr>
        <w:tab/>
        <w:t>Demonstrate familiarity with theories of language change;</w:t>
      </w:r>
    </w:p>
    <w:p w:rsidR="0030214A" w:rsidRPr="0030214A" w:rsidRDefault="0030214A" w:rsidP="0030214A">
      <w:pPr>
        <w:spacing w:after="120" w:line="240" w:lineRule="auto"/>
        <w:ind w:left="1430" w:right="260" w:hanging="550"/>
        <w:jc w:val="both"/>
        <w:rPr>
          <w:rFonts w:ascii="Arial" w:hAnsi="Arial" w:cs="Arial"/>
        </w:rPr>
      </w:pPr>
      <w:r w:rsidRPr="0030214A">
        <w:rPr>
          <w:rFonts w:ascii="Arial" w:hAnsi="Arial" w:cs="Arial"/>
        </w:rPr>
        <w:t>8.4</w:t>
      </w:r>
      <w:r w:rsidRPr="0030214A">
        <w:rPr>
          <w:rFonts w:ascii="Arial" w:hAnsi="Arial" w:cs="Arial"/>
        </w:rPr>
        <w:tab/>
        <w:t>Demonstrate critical understanding of the significance of sociolinguistic data as presented in charts and graphs;</w:t>
      </w:r>
    </w:p>
    <w:p w:rsidR="0030214A" w:rsidRPr="0030214A" w:rsidRDefault="0030214A" w:rsidP="0030214A">
      <w:pPr>
        <w:spacing w:after="120" w:line="240" w:lineRule="auto"/>
        <w:ind w:left="1430" w:right="260" w:hanging="550"/>
        <w:jc w:val="both"/>
        <w:rPr>
          <w:rFonts w:ascii="Arial" w:hAnsi="Arial" w:cs="Arial"/>
        </w:rPr>
      </w:pPr>
      <w:r w:rsidRPr="0030214A">
        <w:rPr>
          <w:rFonts w:ascii="Arial" w:hAnsi="Arial" w:cs="Arial"/>
        </w:rPr>
        <w:t>8.5</w:t>
      </w:r>
      <w:r w:rsidRPr="0030214A">
        <w:rPr>
          <w:rFonts w:ascii="Arial" w:hAnsi="Arial" w:cs="Arial"/>
        </w:rPr>
        <w:tab/>
        <w:t>Evaluate critically the social bases for linguistic value judgements;</w:t>
      </w:r>
    </w:p>
    <w:p w:rsidR="00154D48" w:rsidRPr="00154D48" w:rsidRDefault="0030214A" w:rsidP="0030214A">
      <w:pPr>
        <w:spacing w:after="120" w:line="240" w:lineRule="auto"/>
        <w:ind w:left="1430" w:right="260" w:hanging="550"/>
        <w:jc w:val="both"/>
        <w:rPr>
          <w:rFonts w:ascii="Arial" w:hAnsi="Arial" w:cs="Arial"/>
        </w:rPr>
      </w:pPr>
      <w:r w:rsidRPr="0030214A">
        <w:rPr>
          <w:rFonts w:ascii="Arial" w:hAnsi="Arial" w:cs="Arial"/>
        </w:rPr>
        <w:t>8.6</w:t>
      </w:r>
      <w:r w:rsidRPr="0030214A">
        <w:rPr>
          <w:rFonts w:ascii="Arial" w:hAnsi="Arial" w:cs="Arial"/>
        </w:rPr>
        <w:tab/>
        <w:t>Demonstrate critical understanding of the technical (and ethical) problems of sociolinguistic data collection.</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0214A" w:rsidRPr="0030214A" w:rsidRDefault="0030214A" w:rsidP="0030214A">
      <w:pPr>
        <w:pStyle w:val="Default"/>
        <w:spacing w:after="120"/>
        <w:ind w:left="1430" w:right="260" w:hanging="550"/>
        <w:jc w:val="both"/>
        <w:rPr>
          <w:color w:val="auto"/>
          <w:sz w:val="22"/>
          <w:szCs w:val="22"/>
        </w:rPr>
      </w:pPr>
      <w:r w:rsidRPr="0030214A">
        <w:rPr>
          <w:color w:val="auto"/>
          <w:sz w:val="22"/>
          <w:szCs w:val="22"/>
        </w:rPr>
        <w:t>9.1</w:t>
      </w:r>
      <w:r w:rsidRPr="0030214A">
        <w:rPr>
          <w:color w:val="auto"/>
          <w:sz w:val="22"/>
          <w:szCs w:val="22"/>
        </w:rPr>
        <w:tab/>
        <w:t>Communicate the results of study and work accurately, with well-structured and coherent arguments in an effective and fluent manner both in speech and in writing, to a specialist and non-specialist audience;</w:t>
      </w:r>
    </w:p>
    <w:p w:rsidR="0030214A" w:rsidRPr="0030214A" w:rsidRDefault="0030214A" w:rsidP="0030214A">
      <w:pPr>
        <w:pStyle w:val="Default"/>
        <w:spacing w:after="120"/>
        <w:ind w:left="1430" w:right="260" w:hanging="550"/>
        <w:jc w:val="both"/>
        <w:rPr>
          <w:color w:val="auto"/>
          <w:sz w:val="22"/>
          <w:szCs w:val="22"/>
        </w:rPr>
      </w:pPr>
      <w:r w:rsidRPr="0030214A">
        <w:rPr>
          <w:color w:val="auto"/>
          <w:sz w:val="22"/>
          <w:szCs w:val="22"/>
        </w:rPr>
        <w:t>9.2</w:t>
      </w:r>
      <w:r w:rsidRPr="0030214A">
        <w:rPr>
          <w:color w:val="auto"/>
          <w:sz w:val="22"/>
          <w:szCs w:val="22"/>
        </w:rPr>
        <w:tab/>
        <w:t>Evaluate and interpret data logically;</w:t>
      </w:r>
    </w:p>
    <w:p w:rsidR="0030214A" w:rsidRPr="0030214A" w:rsidRDefault="0030214A" w:rsidP="0030214A">
      <w:pPr>
        <w:pStyle w:val="Default"/>
        <w:spacing w:after="120"/>
        <w:ind w:left="1430" w:right="260" w:hanging="550"/>
        <w:jc w:val="both"/>
        <w:rPr>
          <w:color w:val="auto"/>
          <w:sz w:val="22"/>
          <w:szCs w:val="22"/>
        </w:rPr>
      </w:pPr>
      <w:r w:rsidRPr="0030214A">
        <w:rPr>
          <w:color w:val="auto"/>
          <w:sz w:val="22"/>
          <w:szCs w:val="22"/>
        </w:rPr>
        <w:t>9.3</w:t>
      </w:r>
      <w:r w:rsidRPr="0030214A">
        <w:rPr>
          <w:color w:val="auto"/>
          <w:sz w:val="22"/>
          <w:szCs w:val="22"/>
        </w:rPr>
        <w:tab/>
        <w:t>Work cooperatively with others, exercising personal responsibility and sensitivity;</w:t>
      </w:r>
    </w:p>
    <w:p w:rsidR="0030214A" w:rsidRPr="0030214A" w:rsidRDefault="0030214A" w:rsidP="0030214A">
      <w:pPr>
        <w:pStyle w:val="Default"/>
        <w:spacing w:after="120"/>
        <w:ind w:left="1430" w:right="260" w:hanging="550"/>
        <w:jc w:val="both"/>
        <w:rPr>
          <w:color w:val="auto"/>
          <w:sz w:val="22"/>
          <w:szCs w:val="22"/>
        </w:rPr>
      </w:pPr>
      <w:r w:rsidRPr="0030214A">
        <w:rPr>
          <w:color w:val="auto"/>
          <w:sz w:val="22"/>
          <w:szCs w:val="22"/>
        </w:rPr>
        <w:t>9.4</w:t>
      </w:r>
      <w:r w:rsidRPr="0030214A">
        <w:rPr>
          <w:color w:val="auto"/>
          <w:sz w:val="22"/>
          <w:szCs w:val="22"/>
        </w:rPr>
        <w:tab/>
        <w:t>Demonstrate their ability to undertake independent learning, by taking initiative, being organised and meeting deadlines;</w:t>
      </w:r>
    </w:p>
    <w:p w:rsidR="00154D48" w:rsidRDefault="0030214A" w:rsidP="0030214A">
      <w:pPr>
        <w:pStyle w:val="Default"/>
        <w:spacing w:after="120"/>
        <w:ind w:left="1430" w:right="260" w:hanging="550"/>
        <w:jc w:val="both"/>
        <w:rPr>
          <w:color w:val="auto"/>
          <w:sz w:val="22"/>
          <w:szCs w:val="22"/>
        </w:rPr>
      </w:pPr>
      <w:r w:rsidRPr="0030214A">
        <w:rPr>
          <w:color w:val="auto"/>
          <w:sz w:val="22"/>
          <w:szCs w:val="22"/>
        </w:rPr>
        <w:t>9.5</w:t>
      </w:r>
      <w:r w:rsidRPr="0030214A">
        <w:rPr>
          <w:color w:val="auto"/>
          <w:sz w:val="22"/>
          <w:szCs w:val="22"/>
        </w:rPr>
        <w:tab/>
        <w:t xml:space="preserve">Demonstrate IT skills that enable them to present information effectively; develop and exchange relevant information </w:t>
      </w:r>
      <w:r>
        <w:rPr>
          <w:color w:val="auto"/>
          <w:sz w:val="22"/>
          <w:szCs w:val="22"/>
        </w:rPr>
        <w:t>by using</w:t>
      </w:r>
      <w:r w:rsidRPr="0030214A">
        <w:rPr>
          <w:color w:val="auto"/>
          <w:sz w:val="22"/>
          <w:szCs w:val="22"/>
        </w:rPr>
        <w:t xml:space="preserve"> shared access to documents and web-based learning.</w:t>
      </w:r>
    </w:p>
    <w:p w:rsidR="0030214A" w:rsidRDefault="0030214A" w:rsidP="0030214A">
      <w:pPr>
        <w:pStyle w:val="Default"/>
        <w:spacing w:after="120"/>
        <w:ind w:left="1430" w:right="260" w:hanging="550"/>
        <w:jc w:val="both"/>
        <w:rPr>
          <w:color w:val="auto"/>
          <w:sz w:val="22"/>
          <w:szCs w:val="22"/>
        </w:rPr>
      </w:pPr>
    </w:p>
    <w:p w:rsidR="0030214A" w:rsidRDefault="0030214A" w:rsidP="0030214A">
      <w:pPr>
        <w:pStyle w:val="Default"/>
        <w:spacing w:after="120"/>
        <w:ind w:left="1430" w:right="260" w:hanging="550"/>
        <w:jc w:val="both"/>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30214A" w:rsidP="0030214A">
      <w:pPr>
        <w:spacing w:after="120" w:line="240" w:lineRule="auto"/>
        <w:ind w:left="567" w:right="260"/>
        <w:jc w:val="both"/>
        <w:rPr>
          <w:rFonts w:ascii="Arial" w:hAnsi="Arial" w:cs="Arial"/>
          <w:iCs/>
        </w:rPr>
      </w:pPr>
      <w:r w:rsidRPr="0030214A">
        <w:rPr>
          <w:rFonts w:ascii="Arial" w:hAnsi="Arial" w:cs="Arial"/>
          <w:iCs/>
        </w:rPr>
        <w:lastRenderedPageBreak/>
        <w:t xml:space="preserve">This module will explore the reasons for the initial exclusion of </w:t>
      </w:r>
      <w:proofErr w:type="spellStart"/>
      <w:r w:rsidRPr="0030214A">
        <w:rPr>
          <w:rFonts w:ascii="Arial" w:hAnsi="Arial" w:cs="Arial"/>
          <w:iCs/>
        </w:rPr>
        <w:t>extralinguistic</w:t>
      </w:r>
      <w:proofErr w:type="spellEnd"/>
      <w:r w:rsidRPr="0030214A">
        <w:rPr>
          <w:rFonts w:ascii="Arial" w:hAnsi="Arial" w:cs="Arial"/>
          <w:iCs/>
        </w:rPr>
        <w:t xml:space="preserve"> (i.e. social) data from linguistic theory, and the limitations of traditional dialectology, before exploring some early </w:t>
      </w:r>
      <w:proofErr w:type="spellStart"/>
      <w:r w:rsidRPr="0030214A">
        <w:rPr>
          <w:rFonts w:ascii="Arial" w:hAnsi="Arial" w:cs="Arial"/>
          <w:iCs/>
        </w:rPr>
        <w:t>variationist</w:t>
      </w:r>
      <w:proofErr w:type="spellEnd"/>
      <w:r w:rsidRPr="0030214A">
        <w:rPr>
          <w:rFonts w:ascii="Arial" w:hAnsi="Arial" w:cs="Arial"/>
          <w:iCs/>
        </w:rPr>
        <w:t xml:space="preserve"> studies by </w:t>
      </w:r>
      <w:proofErr w:type="spellStart"/>
      <w:r w:rsidRPr="0030214A">
        <w:rPr>
          <w:rFonts w:ascii="Arial" w:hAnsi="Arial" w:cs="Arial"/>
          <w:iCs/>
        </w:rPr>
        <w:t>Trudgill</w:t>
      </w:r>
      <w:proofErr w:type="spellEnd"/>
      <w:r w:rsidRPr="0030214A">
        <w:rPr>
          <w:rFonts w:ascii="Arial" w:hAnsi="Arial" w:cs="Arial"/>
          <w:iCs/>
        </w:rPr>
        <w:t xml:space="preserve"> (Norwich) and </w:t>
      </w:r>
      <w:proofErr w:type="spellStart"/>
      <w:r w:rsidRPr="0030214A">
        <w:rPr>
          <w:rFonts w:ascii="Arial" w:hAnsi="Arial" w:cs="Arial"/>
          <w:iCs/>
        </w:rPr>
        <w:t>Labov</w:t>
      </w:r>
      <w:proofErr w:type="spellEnd"/>
      <w:r w:rsidRPr="0030214A">
        <w:rPr>
          <w:rFonts w:ascii="Arial" w:hAnsi="Arial" w:cs="Arial"/>
          <w:iCs/>
        </w:rPr>
        <w:t xml:space="preserve"> (Martha’s Vineyard; New York) and examining their theoretical bases. It will then examine the advances brought about by network studies (e.g. Lesley Milroy in Belfast), and the extent to which they offer a challenge to traditional assumptions in sociolinguistic methodology, which critically evaluates the so-called sociolinguistic gender pattern. The later lectures focus more specifically on issues of change, looking initially at </w:t>
      </w:r>
      <w:proofErr w:type="spellStart"/>
      <w:r w:rsidRPr="0030214A">
        <w:rPr>
          <w:rFonts w:ascii="Arial" w:hAnsi="Arial" w:cs="Arial"/>
          <w:iCs/>
        </w:rPr>
        <w:t>neogrammarian</w:t>
      </w:r>
      <w:proofErr w:type="spellEnd"/>
      <w:r w:rsidRPr="0030214A">
        <w:rPr>
          <w:rFonts w:ascii="Arial" w:hAnsi="Arial" w:cs="Arial"/>
          <w:iCs/>
        </w:rPr>
        <w:t xml:space="preserve"> theories and then the claims of </w:t>
      </w:r>
      <w:proofErr w:type="spellStart"/>
      <w:r w:rsidRPr="0030214A">
        <w:rPr>
          <w:rFonts w:ascii="Arial" w:hAnsi="Arial" w:cs="Arial"/>
          <w:iCs/>
        </w:rPr>
        <w:t>Trudgill</w:t>
      </w:r>
      <w:proofErr w:type="spellEnd"/>
      <w:r w:rsidRPr="0030214A">
        <w:rPr>
          <w:rFonts w:ascii="Arial" w:hAnsi="Arial" w:cs="Arial"/>
          <w:iCs/>
        </w:rPr>
        <w:t>, James Milroy and others that certain kinds of change are predictable in specific types of social arrangement.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0214A" w:rsidRPr="008412F1" w:rsidRDefault="0030214A" w:rsidP="0030214A">
      <w:pPr>
        <w:spacing w:after="120" w:line="240" w:lineRule="auto"/>
        <w:ind w:left="567" w:right="260"/>
        <w:jc w:val="both"/>
        <w:rPr>
          <w:rFonts w:ascii="Arial" w:hAnsi="Arial" w:cs="Arial"/>
        </w:rPr>
      </w:pPr>
      <w:r w:rsidRPr="008412F1">
        <w:rPr>
          <w:rFonts w:ascii="Arial" w:hAnsi="Arial" w:cs="Arial"/>
        </w:rPr>
        <w:t xml:space="preserve">Chambers, J. (2003; 2nd </w:t>
      </w:r>
      <w:proofErr w:type="spellStart"/>
      <w:proofErr w:type="gramStart"/>
      <w:r w:rsidRPr="008412F1">
        <w:rPr>
          <w:rFonts w:ascii="Arial" w:hAnsi="Arial" w:cs="Arial"/>
        </w:rPr>
        <w:t>ed</w:t>
      </w:r>
      <w:proofErr w:type="spellEnd"/>
      <w:proofErr w:type="gramEnd"/>
      <w:r w:rsidRPr="008412F1">
        <w:rPr>
          <w:rFonts w:ascii="Arial" w:hAnsi="Arial" w:cs="Arial"/>
        </w:rPr>
        <w:t xml:space="preserve">) </w:t>
      </w:r>
      <w:r w:rsidRPr="008412F1">
        <w:rPr>
          <w:rFonts w:ascii="Arial" w:hAnsi="Arial" w:cs="Arial"/>
          <w:i/>
        </w:rPr>
        <w:t>Sociolinguistic Theory</w:t>
      </w:r>
      <w:r w:rsidRPr="008412F1">
        <w:rPr>
          <w:rFonts w:ascii="Arial" w:hAnsi="Arial" w:cs="Arial"/>
        </w:rPr>
        <w:t>. Oxford: Blackwell.</w:t>
      </w:r>
    </w:p>
    <w:p w:rsidR="0030214A" w:rsidRPr="008412F1" w:rsidRDefault="0030214A" w:rsidP="0030214A">
      <w:pPr>
        <w:spacing w:after="120" w:line="240" w:lineRule="auto"/>
        <w:ind w:left="567" w:right="260"/>
        <w:jc w:val="both"/>
        <w:rPr>
          <w:rFonts w:ascii="Arial" w:hAnsi="Arial" w:cs="Arial"/>
        </w:rPr>
      </w:pPr>
      <w:r w:rsidRPr="008412F1">
        <w:rPr>
          <w:rFonts w:ascii="Arial" w:hAnsi="Arial" w:cs="Arial"/>
        </w:rPr>
        <w:t xml:space="preserve">Chambers, J.; </w:t>
      </w:r>
      <w:proofErr w:type="spellStart"/>
      <w:r w:rsidRPr="008412F1">
        <w:rPr>
          <w:rFonts w:ascii="Arial" w:hAnsi="Arial" w:cs="Arial"/>
        </w:rPr>
        <w:t>Trudgill</w:t>
      </w:r>
      <w:proofErr w:type="spellEnd"/>
      <w:r w:rsidRPr="008412F1">
        <w:rPr>
          <w:rFonts w:ascii="Arial" w:hAnsi="Arial" w:cs="Arial"/>
        </w:rPr>
        <w:t>, P. &amp; Schilling-Estes, N. (</w:t>
      </w:r>
      <w:proofErr w:type="spellStart"/>
      <w:proofErr w:type="gramStart"/>
      <w:r w:rsidRPr="008412F1">
        <w:rPr>
          <w:rFonts w:ascii="Arial" w:hAnsi="Arial" w:cs="Arial"/>
        </w:rPr>
        <w:t>eds</w:t>
      </w:r>
      <w:proofErr w:type="spellEnd"/>
      <w:proofErr w:type="gramEnd"/>
      <w:r w:rsidRPr="008412F1">
        <w:rPr>
          <w:rFonts w:ascii="Arial" w:hAnsi="Arial" w:cs="Arial"/>
        </w:rPr>
        <w:t xml:space="preserve">) (2002) </w:t>
      </w:r>
      <w:r w:rsidRPr="008412F1">
        <w:rPr>
          <w:rFonts w:ascii="Arial" w:hAnsi="Arial" w:cs="Arial"/>
          <w:i/>
        </w:rPr>
        <w:t>The Handbook of Language Variation and Change</w:t>
      </w:r>
      <w:r w:rsidRPr="008412F1">
        <w:rPr>
          <w:rFonts w:ascii="Arial" w:hAnsi="Arial" w:cs="Arial"/>
        </w:rPr>
        <w:t>. Oxford: Blackwell.</w:t>
      </w:r>
    </w:p>
    <w:p w:rsidR="0030214A" w:rsidRPr="008412F1" w:rsidRDefault="0030214A" w:rsidP="0030214A">
      <w:pPr>
        <w:spacing w:after="120" w:line="240" w:lineRule="auto"/>
        <w:ind w:left="567" w:right="260"/>
        <w:jc w:val="both"/>
        <w:rPr>
          <w:rFonts w:ascii="Arial" w:hAnsi="Arial" w:cs="Arial"/>
        </w:rPr>
      </w:pPr>
      <w:proofErr w:type="spellStart"/>
      <w:r w:rsidRPr="008412F1">
        <w:rPr>
          <w:rFonts w:ascii="Arial" w:hAnsi="Arial" w:cs="Arial"/>
        </w:rPr>
        <w:t>Fasold</w:t>
      </w:r>
      <w:proofErr w:type="spellEnd"/>
      <w:r w:rsidRPr="008412F1">
        <w:rPr>
          <w:rFonts w:ascii="Arial" w:hAnsi="Arial" w:cs="Arial"/>
        </w:rPr>
        <w:t xml:space="preserve">, R. (1990) </w:t>
      </w:r>
      <w:proofErr w:type="gramStart"/>
      <w:r w:rsidRPr="008412F1">
        <w:rPr>
          <w:rFonts w:ascii="Arial" w:hAnsi="Arial" w:cs="Arial"/>
          <w:i/>
        </w:rPr>
        <w:t>The</w:t>
      </w:r>
      <w:proofErr w:type="gramEnd"/>
      <w:r w:rsidRPr="008412F1">
        <w:rPr>
          <w:rFonts w:ascii="Arial" w:hAnsi="Arial" w:cs="Arial"/>
          <w:i/>
        </w:rPr>
        <w:t xml:space="preserve"> Sociolinguistics of Society</w:t>
      </w:r>
      <w:r w:rsidRPr="008412F1">
        <w:rPr>
          <w:rFonts w:ascii="Arial" w:hAnsi="Arial" w:cs="Arial"/>
        </w:rPr>
        <w:t>. Oxford: Blackwell.</w:t>
      </w:r>
    </w:p>
    <w:p w:rsidR="0030214A" w:rsidRPr="008412F1" w:rsidRDefault="0030214A" w:rsidP="0030214A">
      <w:pPr>
        <w:spacing w:after="120" w:line="240" w:lineRule="auto"/>
        <w:ind w:left="567" w:right="260"/>
        <w:jc w:val="both"/>
        <w:rPr>
          <w:rFonts w:ascii="Arial" w:hAnsi="Arial" w:cs="Arial"/>
        </w:rPr>
      </w:pPr>
      <w:proofErr w:type="spellStart"/>
      <w:r w:rsidRPr="008412F1">
        <w:rPr>
          <w:rFonts w:ascii="Arial" w:hAnsi="Arial" w:cs="Arial"/>
        </w:rPr>
        <w:t>Labov</w:t>
      </w:r>
      <w:proofErr w:type="spellEnd"/>
      <w:r w:rsidRPr="008412F1">
        <w:rPr>
          <w:rFonts w:ascii="Arial" w:hAnsi="Arial" w:cs="Arial"/>
        </w:rPr>
        <w:t xml:space="preserve">, W. (1996/2001) </w:t>
      </w:r>
      <w:r w:rsidRPr="008412F1">
        <w:rPr>
          <w:rFonts w:ascii="Arial" w:hAnsi="Arial" w:cs="Arial"/>
          <w:i/>
        </w:rPr>
        <w:t>Principles of Linguistic Change (</w:t>
      </w:r>
      <w:proofErr w:type="spellStart"/>
      <w:r w:rsidRPr="008412F1">
        <w:rPr>
          <w:rFonts w:ascii="Arial" w:hAnsi="Arial" w:cs="Arial"/>
          <w:i/>
        </w:rPr>
        <w:t>Vols</w:t>
      </w:r>
      <w:proofErr w:type="spellEnd"/>
      <w:r w:rsidRPr="008412F1">
        <w:rPr>
          <w:rFonts w:ascii="Arial" w:hAnsi="Arial" w:cs="Arial"/>
          <w:i/>
        </w:rPr>
        <w:t xml:space="preserve"> 1 and 2)</w:t>
      </w:r>
      <w:r w:rsidRPr="008412F1">
        <w:rPr>
          <w:rFonts w:ascii="Arial" w:hAnsi="Arial" w:cs="Arial"/>
        </w:rPr>
        <w:t>. Oxford: Blackwell.</w:t>
      </w:r>
    </w:p>
    <w:p w:rsidR="0030214A" w:rsidRPr="008412F1" w:rsidRDefault="0030214A" w:rsidP="0030214A">
      <w:pPr>
        <w:spacing w:after="120" w:line="240" w:lineRule="auto"/>
        <w:ind w:left="567" w:right="260"/>
        <w:jc w:val="both"/>
        <w:rPr>
          <w:rFonts w:ascii="Arial" w:hAnsi="Arial" w:cs="Arial"/>
        </w:rPr>
      </w:pPr>
      <w:proofErr w:type="spellStart"/>
      <w:r w:rsidRPr="008412F1">
        <w:rPr>
          <w:rFonts w:ascii="Arial" w:hAnsi="Arial" w:cs="Arial"/>
        </w:rPr>
        <w:t>Trudgill</w:t>
      </w:r>
      <w:proofErr w:type="spellEnd"/>
      <w:r w:rsidRPr="008412F1">
        <w:rPr>
          <w:rFonts w:ascii="Arial" w:hAnsi="Arial" w:cs="Arial"/>
        </w:rPr>
        <w:t xml:space="preserve">, P. (2004) </w:t>
      </w:r>
      <w:r w:rsidRPr="008412F1">
        <w:rPr>
          <w:rFonts w:ascii="Arial" w:hAnsi="Arial" w:cs="Arial"/>
          <w:i/>
        </w:rPr>
        <w:t xml:space="preserve">New Dialect Formation: The Inevitability of Colonial </w:t>
      </w:r>
      <w:proofErr w:type="spellStart"/>
      <w:r w:rsidRPr="008412F1">
        <w:rPr>
          <w:rFonts w:ascii="Arial" w:hAnsi="Arial" w:cs="Arial"/>
          <w:i/>
        </w:rPr>
        <w:t>Englishes</w:t>
      </w:r>
      <w:proofErr w:type="spellEnd"/>
      <w:r w:rsidRPr="008412F1">
        <w:rPr>
          <w:rFonts w:ascii="Arial" w:hAnsi="Arial" w:cs="Arial"/>
        </w:rPr>
        <w:t xml:space="preserve">. Oxford: Blackwell. </w:t>
      </w:r>
    </w:p>
    <w:p w:rsidR="0030214A" w:rsidRPr="008412F1" w:rsidRDefault="0030214A" w:rsidP="0030214A">
      <w:pPr>
        <w:spacing w:after="120" w:line="240" w:lineRule="auto"/>
        <w:ind w:left="567" w:right="260"/>
        <w:jc w:val="both"/>
        <w:rPr>
          <w:rFonts w:ascii="Arial" w:hAnsi="Arial" w:cs="Arial"/>
        </w:rPr>
      </w:pPr>
      <w:proofErr w:type="spellStart"/>
      <w:r w:rsidRPr="008412F1">
        <w:rPr>
          <w:rFonts w:ascii="Arial" w:hAnsi="Arial" w:cs="Arial"/>
        </w:rPr>
        <w:t>Trudgill</w:t>
      </w:r>
      <w:proofErr w:type="spellEnd"/>
      <w:r w:rsidRPr="008412F1">
        <w:rPr>
          <w:rFonts w:ascii="Arial" w:hAnsi="Arial" w:cs="Arial"/>
        </w:rPr>
        <w:t xml:space="preserve">, P. (2005) </w:t>
      </w:r>
      <w:r w:rsidRPr="008412F1">
        <w:rPr>
          <w:rFonts w:ascii="Arial" w:hAnsi="Arial" w:cs="Arial"/>
          <w:i/>
        </w:rPr>
        <w:t>Sociolinguistics</w:t>
      </w:r>
      <w:r w:rsidRPr="008412F1">
        <w:rPr>
          <w:rFonts w:ascii="Arial" w:hAnsi="Arial" w:cs="Arial"/>
        </w:rPr>
        <w:t xml:space="preserve">. </w:t>
      </w:r>
      <w:proofErr w:type="spellStart"/>
      <w:r w:rsidRPr="008412F1">
        <w:rPr>
          <w:rFonts w:ascii="Arial" w:hAnsi="Arial" w:cs="Arial"/>
        </w:rPr>
        <w:t>Harmondsworth</w:t>
      </w:r>
      <w:proofErr w:type="spellEnd"/>
      <w:r w:rsidRPr="008412F1">
        <w:rPr>
          <w:rFonts w:ascii="Arial" w:hAnsi="Arial" w:cs="Arial"/>
        </w:rPr>
        <w:t>: Penguin.</w:t>
      </w:r>
    </w:p>
    <w:p w:rsidR="00154D48" w:rsidRPr="00154D48" w:rsidRDefault="0030214A" w:rsidP="0030214A">
      <w:pPr>
        <w:spacing w:after="120" w:line="240" w:lineRule="auto"/>
        <w:ind w:left="567" w:right="260"/>
        <w:jc w:val="both"/>
        <w:rPr>
          <w:rFonts w:ascii="Arial" w:hAnsi="Arial" w:cs="Arial"/>
        </w:rPr>
      </w:pPr>
      <w:proofErr w:type="spellStart"/>
      <w:r w:rsidRPr="008412F1">
        <w:rPr>
          <w:rFonts w:ascii="Arial" w:hAnsi="Arial" w:cs="Arial"/>
        </w:rPr>
        <w:t>Wardhaugh</w:t>
      </w:r>
      <w:proofErr w:type="spellEnd"/>
      <w:r w:rsidRPr="008412F1">
        <w:rPr>
          <w:rFonts w:ascii="Arial" w:hAnsi="Arial" w:cs="Arial"/>
        </w:rPr>
        <w:t xml:space="preserve">, R. (2005) </w:t>
      </w:r>
      <w:proofErr w:type="gramStart"/>
      <w:r w:rsidRPr="008412F1">
        <w:rPr>
          <w:rFonts w:ascii="Arial" w:hAnsi="Arial" w:cs="Arial"/>
          <w:i/>
        </w:rPr>
        <w:t>An</w:t>
      </w:r>
      <w:proofErr w:type="gramEnd"/>
      <w:r w:rsidRPr="008412F1">
        <w:rPr>
          <w:rFonts w:ascii="Arial" w:hAnsi="Arial" w:cs="Arial"/>
          <w:i/>
        </w:rPr>
        <w:t xml:space="preserve"> Introduction to Sociolinguistics</w:t>
      </w:r>
      <w:r w:rsidRPr="008412F1">
        <w:rPr>
          <w:rFonts w:ascii="Arial" w:hAnsi="Arial" w:cs="Arial"/>
        </w:rPr>
        <w:t>. Oxford: Blackwell</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30214A">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23C18">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30214A">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0214A" w:rsidRDefault="0030214A" w:rsidP="0030214A">
      <w:pPr>
        <w:pStyle w:val="ListParagraph"/>
        <w:numPr>
          <w:ilvl w:val="0"/>
          <w:numId w:val="11"/>
        </w:numPr>
        <w:spacing w:after="120"/>
        <w:ind w:right="260"/>
        <w:contextualSpacing w:val="0"/>
        <w:rPr>
          <w:rFonts w:ascii="Arial" w:hAnsi="Arial" w:cs="Arial"/>
          <w:iCs/>
        </w:rPr>
      </w:pPr>
      <w:r>
        <w:rPr>
          <w:rFonts w:ascii="Arial" w:hAnsi="Arial" w:cs="Arial"/>
          <w:iCs/>
        </w:rPr>
        <w:t>Essay (2,000 words) – 40%</w:t>
      </w:r>
    </w:p>
    <w:p w:rsidR="0030214A" w:rsidRDefault="0030214A" w:rsidP="0030214A">
      <w:pPr>
        <w:pStyle w:val="ListParagraph"/>
        <w:numPr>
          <w:ilvl w:val="0"/>
          <w:numId w:val="11"/>
        </w:numPr>
        <w:spacing w:after="120"/>
        <w:ind w:right="260"/>
        <w:contextualSpacing w:val="0"/>
        <w:rPr>
          <w:rFonts w:ascii="Arial" w:hAnsi="Arial" w:cs="Arial"/>
          <w:iCs/>
        </w:rPr>
      </w:pPr>
      <w:r>
        <w:rPr>
          <w:rFonts w:ascii="Arial" w:hAnsi="Arial" w:cs="Arial"/>
          <w:iCs/>
        </w:rPr>
        <w:t>Presentation (20 minutes) – 20%</w:t>
      </w:r>
    </w:p>
    <w:p w:rsidR="00154D48" w:rsidRPr="00D21873" w:rsidRDefault="0030214A" w:rsidP="0030214A">
      <w:pPr>
        <w:pStyle w:val="ListParagraph"/>
        <w:numPr>
          <w:ilvl w:val="0"/>
          <w:numId w:val="10"/>
        </w:numPr>
        <w:spacing w:after="120" w:line="240" w:lineRule="auto"/>
        <w:ind w:right="260"/>
        <w:rPr>
          <w:rFonts w:ascii="Arial" w:hAnsi="Arial" w:cs="Arial"/>
          <w:iCs/>
        </w:rPr>
      </w:pPr>
      <w:r>
        <w:rPr>
          <w:rFonts w:ascii="Arial" w:hAnsi="Arial" w:cs="Arial"/>
          <w:iCs/>
        </w:rPr>
        <w:t>Examination (2 hours) – 40%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30214A">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30214A" w:rsidRPr="00302082" w:rsidTr="003F739A">
        <w:tc>
          <w:tcPr>
            <w:tcW w:w="3119" w:type="dxa"/>
            <w:shd w:val="clear" w:color="auto" w:fill="D9D9D9" w:themeFill="background1" w:themeFillShade="D9"/>
          </w:tcPr>
          <w:p w:rsidR="0030214A" w:rsidRPr="00302082" w:rsidRDefault="0030214A" w:rsidP="003F739A">
            <w:pPr>
              <w:spacing w:after="120"/>
              <w:rPr>
                <w:rFonts w:ascii="Arial" w:hAnsi="Arial" w:cs="Arial"/>
                <w:i/>
              </w:rPr>
            </w:pPr>
            <w:r w:rsidRPr="00302082">
              <w:rPr>
                <w:rFonts w:ascii="Arial" w:hAnsi="Arial" w:cs="Arial"/>
                <w:b/>
              </w:rPr>
              <w:t>Module learning outcome</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8.1</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8.2</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8.3</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8.4</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8.5</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8.6</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9.1</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9.2</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9.3</w:t>
            </w:r>
          </w:p>
        </w:tc>
        <w:tc>
          <w:tcPr>
            <w:tcW w:w="567" w:type="dxa"/>
          </w:tcPr>
          <w:p w:rsidR="0030214A" w:rsidRPr="00302082" w:rsidRDefault="0030214A" w:rsidP="003F739A">
            <w:pPr>
              <w:spacing w:after="120"/>
              <w:rPr>
                <w:rFonts w:ascii="Arial" w:hAnsi="Arial" w:cs="Arial"/>
                <w:i/>
              </w:rPr>
            </w:pPr>
            <w:r w:rsidRPr="00302082">
              <w:rPr>
                <w:rFonts w:ascii="Arial" w:hAnsi="Arial" w:cs="Arial"/>
                <w:i/>
              </w:rPr>
              <w:t>9.4</w:t>
            </w:r>
          </w:p>
        </w:tc>
        <w:tc>
          <w:tcPr>
            <w:tcW w:w="567" w:type="dxa"/>
          </w:tcPr>
          <w:p w:rsidR="0030214A" w:rsidRPr="00302082" w:rsidRDefault="0030214A" w:rsidP="003F739A">
            <w:pPr>
              <w:spacing w:after="120"/>
              <w:rPr>
                <w:rFonts w:ascii="Arial" w:hAnsi="Arial" w:cs="Arial"/>
                <w:i/>
              </w:rPr>
            </w:pPr>
            <w:r>
              <w:rPr>
                <w:rFonts w:ascii="Arial" w:hAnsi="Arial" w:cs="Arial"/>
                <w:i/>
              </w:rPr>
              <w:t>9.5</w:t>
            </w:r>
          </w:p>
        </w:tc>
      </w:tr>
      <w:tr w:rsidR="0030214A" w:rsidRPr="00302082" w:rsidTr="003F739A">
        <w:tc>
          <w:tcPr>
            <w:tcW w:w="3119" w:type="dxa"/>
            <w:shd w:val="clear" w:color="auto" w:fill="D9D9D9" w:themeFill="background1" w:themeFillShade="D9"/>
          </w:tcPr>
          <w:p w:rsidR="0030214A" w:rsidRPr="00302082" w:rsidRDefault="0030214A" w:rsidP="003F739A">
            <w:pPr>
              <w:spacing w:after="120"/>
              <w:rPr>
                <w:rFonts w:ascii="Arial" w:hAnsi="Arial" w:cs="Arial"/>
                <w:b/>
              </w:rPr>
            </w:pPr>
            <w:r w:rsidRPr="00302082">
              <w:rPr>
                <w:rFonts w:ascii="Arial" w:hAnsi="Arial" w:cs="Arial"/>
                <w:b/>
              </w:rPr>
              <w:t>Learning/ teaching method</w:t>
            </w: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r>
      <w:tr w:rsidR="0030214A" w:rsidRPr="00302082" w:rsidTr="003F739A">
        <w:tc>
          <w:tcPr>
            <w:tcW w:w="3119" w:type="dxa"/>
            <w:vAlign w:val="center"/>
          </w:tcPr>
          <w:p w:rsidR="0030214A" w:rsidRPr="00606F6C" w:rsidRDefault="0030214A" w:rsidP="003F739A">
            <w:pPr>
              <w:spacing w:after="120"/>
              <w:rPr>
                <w:rFonts w:ascii="Arial" w:hAnsi="Arial" w:cs="Arial"/>
              </w:rPr>
            </w:pPr>
            <w:r w:rsidRPr="00606F6C">
              <w:rPr>
                <w:rFonts w:ascii="Arial" w:hAnsi="Arial" w:cs="Arial"/>
              </w:rPr>
              <w:t>Private Study</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r>
      <w:tr w:rsidR="0030214A" w:rsidRPr="00302082" w:rsidTr="003F739A">
        <w:tc>
          <w:tcPr>
            <w:tcW w:w="3119" w:type="dxa"/>
            <w:vAlign w:val="center"/>
          </w:tcPr>
          <w:p w:rsidR="0030214A" w:rsidRPr="00606F6C" w:rsidRDefault="0030214A" w:rsidP="003F739A">
            <w:pPr>
              <w:spacing w:after="120"/>
              <w:rPr>
                <w:rFonts w:ascii="Arial" w:hAnsi="Arial" w:cs="Arial"/>
              </w:rPr>
            </w:pPr>
            <w:r>
              <w:rPr>
                <w:rFonts w:ascii="Arial" w:hAnsi="Arial" w:cs="Arial"/>
              </w:rPr>
              <w:t>Lecture</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p>
        </w:tc>
      </w:tr>
      <w:tr w:rsidR="0030214A" w:rsidRPr="00302082" w:rsidTr="003F739A">
        <w:tc>
          <w:tcPr>
            <w:tcW w:w="3119" w:type="dxa"/>
            <w:vAlign w:val="center"/>
          </w:tcPr>
          <w:p w:rsidR="0030214A" w:rsidRPr="00606F6C" w:rsidRDefault="0030214A" w:rsidP="003F739A">
            <w:pPr>
              <w:spacing w:after="120"/>
              <w:rPr>
                <w:rFonts w:ascii="Arial" w:hAnsi="Arial" w:cs="Arial"/>
              </w:rPr>
            </w:pPr>
            <w:r>
              <w:rPr>
                <w:rFonts w:ascii="Arial" w:hAnsi="Arial" w:cs="Arial"/>
              </w:rPr>
              <w:t>Seminar</w:t>
            </w: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r>
      <w:tr w:rsidR="0030214A" w:rsidRPr="00302082" w:rsidTr="003F739A">
        <w:tc>
          <w:tcPr>
            <w:tcW w:w="3119" w:type="dxa"/>
            <w:shd w:val="clear" w:color="auto" w:fill="D9D9D9" w:themeFill="background1" w:themeFillShade="D9"/>
          </w:tcPr>
          <w:p w:rsidR="0030214A" w:rsidRPr="00302082" w:rsidRDefault="0030214A" w:rsidP="003F739A">
            <w:pPr>
              <w:spacing w:after="120"/>
              <w:rPr>
                <w:rFonts w:ascii="Arial" w:hAnsi="Arial" w:cs="Arial"/>
                <w:b/>
              </w:rPr>
            </w:pPr>
            <w:r w:rsidRPr="00302082">
              <w:rPr>
                <w:rFonts w:ascii="Arial" w:hAnsi="Arial" w:cs="Arial"/>
                <w:b/>
              </w:rPr>
              <w:t>Assessment method</w:t>
            </w: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c>
          <w:tcPr>
            <w:tcW w:w="567" w:type="dxa"/>
          </w:tcPr>
          <w:p w:rsidR="0030214A" w:rsidRPr="00302082" w:rsidRDefault="0030214A" w:rsidP="003F739A">
            <w:pPr>
              <w:spacing w:after="120"/>
              <w:rPr>
                <w:rFonts w:ascii="Arial" w:hAnsi="Arial" w:cs="Arial"/>
                <w:b/>
              </w:rPr>
            </w:pPr>
          </w:p>
        </w:tc>
      </w:tr>
      <w:tr w:rsidR="0030214A" w:rsidRPr="00302082" w:rsidTr="003F739A">
        <w:tc>
          <w:tcPr>
            <w:tcW w:w="3119" w:type="dxa"/>
          </w:tcPr>
          <w:p w:rsidR="0030214A" w:rsidRPr="00606F6C" w:rsidRDefault="0030214A" w:rsidP="0030214A">
            <w:pPr>
              <w:spacing w:after="120"/>
              <w:rPr>
                <w:rFonts w:ascii="Arial" w:hAnsi="Arial" w:cs="Arial"/>
              </w:rPr>
            </w:pPr>
            <w:r>
              <w:rPr>
                <w:rFonts w:ascii="Arial" w:hAnsi="Arial" w:cs="Arial"/>
              </w:rPr>
              <w:t>Essay</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F232DF"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r>
      <w:tr w:rsidR="0030214A" w:rsidRPr="00302082" w:rsidTr="003F739A">
        <w:tc>
          <w:tcPr>
            <w:tcW w:w="3119" w:type="dxa"/>
          </w:tcPr>
          <w:p w:rsidR="0030214A" w:rsidRPr="00606F6C" w:rsidRDefault="0030214A" w:rsidP="003F739A">
            <w:pPr>
              <w:spacing w:after="120"/>
              <w:rPr>
                <w:rFonts w:ascii="Arial" w:hAnsi="Arial" w:cs="Arial"/>
              </w:rPr>
            </w:pPr>
            <w:r>
              <w:rPr>
                <w:rFonts w:ascii="Arial" w:hAnsi="Arial" w:cs="Arial"/>
              </w:rPr>
              <w:lastRenderedPageBreak/>
              <w:t>Presentation</w:t>
            </w: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r>
      <w:tr w:rsidR="0030214A" w:rsidRPr="00302082" w:rsidTr="003F739A">
        <w:tc>
          <w:tcPr>
            <w:tcW w:w="3119" w:type="dxa"/>
          </w:tcPr>
          <w:p w:rsidR="0030214A" w:rsidRPr="00606F6C" w:rsidRDefault="0030214A" w:rsidP="003F739A">
            <w:pPr>
              <w:spacing w:after="120"/>
              <w:rPr>
                <w:rFonts w:ascii="Arial" w:hAnsi="Arial" w:cs="Arial"/>
              </w:rPr>
            </w:pPr>
            <w:r>
              <w:rPr>
                <w:rFonts w:ascii="Arial" w:hAnsi="Arial" w:cs="Arial"/>
              </w:rPr>
              <w:t>Examination</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r>
              <w:rPr>
                <w:rFonts w:ascii="Arial" w:hAnsi="Arial" w:cs="Arial"/>
                <w:b/>
              </w:rPr>
              <w:t>x</w:t>
            </w: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p>
        </w:tc>
        <w:tc>
          <w:tcPr>
            <w:tcW w:w="567" w:type="dxa"/>
          </w:tcPr>
          <w:p w:rsidR="0030214A" w:rsidRPr="00302082" w:rsidRDefault="0030214A" w:rsidP="003F739A">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30214A"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30214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30214A" w:rsidP="0030214A">
      <w:pPr>
        <w:spacing w:after="120" w:line="240" w:lineRule="auto"/>
        <w:ind w:left="567" w:right="260"/>
        <w:jc w:val="both"/>
        <w:rPr>
          <w:rFonts w:ascii="Arial" w:hAnsi="Arial" w:cs="Arial"/>
          <w:iCs/>
        </w:rPr>
      </w:pPr>
      <w:r w:rsidRPr="00C045AE">
        <w:rPr>
          <w:rFonts w:ascii="Arial" w:hAnsi="Arial" w:cs="Arial"/>
        </w:rPr>
        <w:t>Through reference to a range of languages, students become sensitive to universal and culture-specific patterns of language variation and change, understanding the specific national or regional context in which they are embedded.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14A" w:rsidRPr="00BA453C" w:rsidTr="003F739A">
        <w:trPr>
          <w:trHeight w:val="317"/>
        </w:trPr>
        <w:tc>
          <w:tcPr>
            <w:tcW w:w="1526" w:type="dxa"/>
          </w:tcPr>
          <w:p w:rsidR="0030214A" w:rsidRPr="00BA453C" w:rsidRDefault="0030214A" w:rsidP="003F739A">
            <w:pPr>
              <w:spacing w:after="120"/>
              <w:ind w:right="-330"/>
              <w:rPr>
                <w:rFonts w:ascii="Arial" w:hAnsi="Arial" w:cs="Arial"/>
                <w:sz w:val="18"/>
              </w:rPr>
            </w:pPr>
            <w:r w:rsidRPr="00BA453C">
              <w:rPr>
                <w:rFonts w:ascii="Arial" w:hAnsi="Arial" w:cs="Arial"/>
                <w:sz w:val="18"/>
              </w:rPr>
              <w:t>Date approved</w:t>
            </w:r>
          </w:p>
        </w:tc>
        <w:tc>
          <w:tcPr>
            <w:tcW w:w="1701" w:type="dxa"/>
          </w:tcPr>
          <w:p w:rsidR="0030214A" w:rsidRPr="00BA453C" w:rsidRDefault="0030214A" w:rsidP="003F739A">
            <w:pPr>
              <w:spacing w:after="120"/>
              <w:rPr>
                <w:rFonts w:ascii="Arial" w:hAnsi="Arial" w:cs="Arial"/>
                <w:sz w:val="18"/>
              </w:rPr>
            </w:pPr>
            <w:r w:rsidRPr="00BA453C">
              <w:rPr>
                <w:rFonts w:ascii="Arial" w:hAnsi="Arial" w:cs="Arial"/>
                <w:sz w:val="18"/>
              </w:rPr>
              <w:t>Major/minor revision</w:t>
            </w:r>
          </w:p>
        </w:tc>
        <w:tc>
          <w:tcPr>
            <w:tcW w:w="2410" w:type="dxa"/>
          </w:tcPr>
          <w:p w:rsidR="0030214A" w:rsidRPr="00BA453C" w:rsidRDefault="0030214A" w:rsidP="003F739A">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30214A" w:rsidRPr="00BA453C" w:rsidRDefault="0030214A" w:rsidP="003F739A">
            <w:pPr>
              <w:spacing w:after="120"/>
              <w:ind w:right="-330"/>
              <w:rPr>
                <w:rFonts w:ascii="Arial" w:hAnsi="Arial" w:cs="Arial"/>
                <w:sz w:val="18"/>
              </w:rPr>
            </w:pPr>
            <w:r w:rsidRPr="00BA453C">
              <w:rPr>
                <w:rFonts w:ascii="Arial" w:hAnsi="Arial" w:cs="Arial"/>
                <w:sz w:val="18"/>
              </w:rPr>
              <w:t>Section revised</w:t>
            </w:r>
          </w:p>
        </w:tc>
        <w:tc>
          <w:tcPr>
            <w:tcW w:w="2597" w:type="dxa"/>
          </w:tcPr>
          <w:p w:rsidR="0030214A" w:rsidRPr="00BA453C" w:rsidRDefault="0030214A" w:rsidP="003F739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0214A" w:rsidRPr="00302082" w:rsidTr="003F739A">
        <w:trPr>
          <w:trHeight w:val="305"/>
        </w:trPr>
        <w:tc>
          <w:tcPr>
            <w:tcW w:w="1526" w:type="dxa"/>
            <w:vAlign w:val="center"/>
          </w:tcPr>
          <w:p w:rsidR="0030214A" w:rsidRPr="00DF4971" w:rsidRDefault="0030214A" w:rsidP="003F739A">
            <w:pPr>
              <w:rPr>
                <w:rFonts w:ascii="Arial" w:hAnsi="Arial" w:cs="Arial"/>
                <w:sz w:val="18"/>
                <w:szCs w:val="18"/>
              </w:rPr>
            </w:pPr>
            <w:r>
              <w:rPr>
                <w:rFonts w:ascii="Arial" w:hAnsi="Arial" w:cs="Arial"/>
                <w:sz w:val="18"/>
                <w:szCs w:val="18"/>
              </w:rPr>
              <w:t>03/02/17</w:t>
            </w:r>
          </w:p>
        </w:tc>
        <w:tc>
          <w:tcPr>
            <w:tcW w:w="1701" w:type="dxa"/>
            <w:vAlign w:val="center"/>
          </w:tcPr>
          <w:p w:rsidR="0030214A" w:rsidRPr="00DF4971" w:rsidRDefault="0030214A" w:rsidP="003F739A">
            <w:pPr>
              <w:rPr>
                <w:rFonts w:ascii="Arial" w:hAnsi="Arial" w:cs="Arial"/>
                <w:sz w:val="18"/>
                <w:szCs w:val="18"/>
              </w:rPr>
            </w:pPr>
            <w:r>
              <w:rPr>
                <w:rFonts w:ascii="Arial" w:hAnsi="Arial" w:cs="Arial"/>
                <w:sz w:val="18"/>
                <w:szCs w:val="18"/>
              </w:rPr>
              <w:t>Major</w:t>
            </w:r>
          </w:p>
        </w:tc>
        <w:tc>
          <w:tcPr>
            <w:tcW w:w="2410" w:type="dxa"/>
            <w:vAlign w:val="center"/>
          </w:tcPr>
          <w:p w:rsidR="0030214A" w:rsidRPr="00DF4971" w:rsidRDefault="0030214A" w:rsidP="003F739A">
            <w:pPr>
              <w:rPr>
                <w:rFonts w:ascii="Arial" w:hAnsi="Arial" w:cs="Arial"/>
                <w:sz w:val="18"/>
                <w:szCs w:val="18"/>
              </w:rPr>
            </w:pPr>
            <w:r>
              <w:rPr>
                <w:rFonts w:ascii="Arial" w:hAnsi="Arial" w:cs="Arial"/>
                <w:sz w:val="18"/>
                <w:szCs w:val="18"/>
              </w:rPr>
              <w:t>September 2017</w:t>
            </w:r>
          </w:p>
        </w:tc>
        <w:tc>
          <w:tcPr>
            <w:tcW w:w="2448" w:type="dxa"/>
            <w:vAlign w:val="center"/>
          </w:tcPr>
          <w:p w:rsidR="0030214A" w:rsidRPr="00DF4971" w:rsidRDefault="0030214A" w:rsidP="003F739A">
            <w:pPr>
              <w:rPr>
                <w:rFonts w:ascii="Arial" w:hAnsi="Arial" w:cs="Arial"/>
                <w:sz w:val="18"/>
                <w:szCs w:val="18"/>
              </w:rPr>
            </w:pPr>
            <w:r>
              <w:rPr>
                <w:rFonts w:ascii="Arial" w:hAnsi="Arial" w:cs="Arial"/>
                <w:sz w:val="18"/>
                <w:szCs w:val="18"/>
              </w:rPr>
              <w:t>3, 6, 8-9, 13-14</w:t>
            </w:r>
          </w:p>
        </w:tc>
        <w:tc>
          <w:tcPr>
            <w:tcW w:w="2597" w:type="dxa"/>
            <w:vAlign w:val="center"/>
          </w:tcPr>
          <w:p w:rsidR="0030214A" w:rsidRPr="00DF4971" w:rsidRDefault="0030214A" w:rsidP="003F739A">
            <w:pPr>
              <w:rPr>
                <w:rFonts w:ascii="Arial" w:hAnsi="Arial" w:cs="Arial"/>
                <w:sz w:val="18"/>
                <w:szCs w:val="18"/>
              </w:rPr>
            </w:pPr>
            <w:r>
              <w:rPr>
                <w:rFonts w:ascii="Arial" w:hAnsi="Arial" w:cs="Arial"/>
                <w:sz w:val="18"/>
                <w:szCs w:val="18"/>
              </w:rPr>
              <w:t>No</w:t>
            </w:r>
          </w:p>
        </w:tc>
      </w:tr>
      <w:tr w:rsidR="0030214A" w:rsidRPr="00302082" w:rsidTr="003F739A">
        <w:trPr>
          <w:trHeight w:val="305"/>
        </w:trPr>
        <w:tc>
          <w:tcPr>
            <w:tcW w:w="1526" w:type="dxa"/>
            <w:vAlign w:val="center"/>
          </w:tcPr>
          <w:p w:rsidR="0030214A" w:rsidRPr="007A648C" w:rsidRDefault="00561CD6" w:rsidP="003F739A">
            <w:pPr>
              <w:spacing w:after="120"/>
              <w:ind w:right="-330"/>
              <w:rPr>
                <w:rFonts w:ascii="Arial" w:hAnsi="Arial" w:cs="Arial"/>
                <w:sz w:val="18"/>
                <w:szCs w:val="18"/>
              </w:rPr>
            </w:pPr>
            <w:r>
              <w:rPr>
                <w:rFonts w:ascii="Arial" w:hAnsi="Arial" w:cs="Arial"/>
                <w:sz w:val="18"/>
                <w:szCs w:val="18"/>
              </w:rPr>
              <w:t>18/02/19</w:t>
            </w:r>
          </w:p>
        </w:tc>
        <w:tc>
          <w:tcPr>
            <w:tcW w:w="1701" w:type="dxa"/>
            <w:vAlign w:val="center"/>
          </w:tcPr>
          <w:p w:rsidR="0030214A" w:rsidRPr="007A648C" w:rsidRDefault="00561CD6" w:rsidP="003F739A">
            <w:pPr>
              <w:spacing w:after="120"/>
              <w:ind w:right="-330"/>
              <w:rPr>
                <w:rFonts w:ascii="Arial" w:hAnsi="Arial" w:cs="Arial"/>
                <w:sz w:val="18"/>
                <w:szCs w:val="18"/>
              </w:rPr>
            </w:pPr>
            <w:r>
              <w:rPr>
                <w:rFonts w:ascii="Arial" w:hAnsi="Arial" w:cs="Arial"/>
                <w:sz w:val="18"/>
                <w:szCs w:val="18"/>
              </w:rPr>
              <w:t>Major</w:t>
            </w:r>
          </w:p>
        </w:tc>
        <w:tc>
          <w:tcPr>
            <w:tcW w:w="2410" w:type="dxa"/>
            <w:vAlign w:val="center"/>
          </w:tcPr>
          <w:p w:rsidR="0030214A" w:rsidRPr="007A648C" w:rsidRDefault="00561CD6" w:rsidP="003F739A">
            <w:pPr>
              <w:spacing w:after="120"/>
              <w:ind w:right="-330"/>
              <w:rPr>
                <w:rFonts w:ascii="Arial" w:hAnsi="Arial" w:cs="Arial"/>
                <w:sz w:val="18"/>
                <w:szCs w:val="18"/>
              </w:rPr>
            </w:pPr>
            <w:r>
              <w:rPr>
                <w:rFonts w:ascii="Arial" w:hAnsi="Arial" w:cs="Arial"/>
                <w:sz w:val="18"/>
                <w:szCs w:val="18"/>
              </w:rPr>
              <w:t>January 2020</w:t>
            </w:r>
          </w:p>
        </w:tc>
        <w:tc>
          <w:tcPr>
            <w:tcW w:w="2448" w:type="dxa"/>
            <w:vAlign w:val="center"/>
          </w:tcPr>
          <w:p w:rsidR="0030214A" w:rsidRPr="007A648C" w:rsidRDefault="00561CD6" w:rsidP="003F739A">
            <w:pPr>
              <w:spacing w:after="120"/>
              <w:ind w:right="-330"/>
              <w:rPr>
                <w:rFonts w:ascii="Arial" w:hAnsi="Arial" w:cs="Arial"/>
                <w:sz w:val="18"/>
                <w:szCs w:val="18"/>
              </w:rPr>
            </w:pPr>
            <w:r>
              <w:rPr>
                <w:rFonts w:ascii="Arial" w:hAnsi="Arial" w:cs="Arial"/>
                <w:sz w:val="18"/>
                <w:szCs w:val="18"/>
              </w:rPr>
              <w:t>5,12,13,14</w:t>
            </w:r>
          </w:p>
        </w:tc>
        <w:tc>
          <w:tcPr>
            <w:tcW w:w="2597" w:type="dxa"/>
            <w:vAlign w:val="center"/>
          </w:tcPr>
          <w:p w:rsidR="0030214A" w:rsidRPr="007A648C" w:rsidRDefault="00561CD6" w:rsidP="003F739A">
            <w:pPr>
              <w:spacing w:after="120"/>
              <w:ind w:right="-330"/>
              <w:rPr>
                <w:rFonts w:ascii="Arial" w:hAnsi="Arial" w:cs="Arial"/>
                <w:sz w:val="18"/>
                <w:szCs w:val="18"/>
              </w:rPr>
            </w:pPr>
            <w:r>
              <w:rPr>
                <w:rFonts w:ascii="Arial" w:hAnsi="Arial" w:cs="Arial"/>
                <w:sz w:val="18"/>
                <w:szCs w:val="18"/>
              </w:rPr>
              <w:t>No</w:t>
            </w:r>
            <w:bookmarkStart w:id="0" w:name="_GoBack"/>
            <w:bookmarkEnd w:id="0"/>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30214A" w:rsidRPr="00F74B16" w:rsidTr="003F739A">
        <w:trPr>
          <w:trHeight w:val="305"/>
        </w:trPr>
        <w:tc>
          <w:tcPr>
            <w:tcW w:w="10627" w:type="dxa"/>
            <w:vAlign w:val="center"/>
          </w:tcPr>
          <w:p w:rsidR="0030214A" w:rsidRPr="00F74B16" w:rsidRDefault="0030214A" w:rsidP="003F739A">
            <w:pPr>
              <w:rPr>
                <w:rFonts w:ascii="Arial" w:hAnsi="Arial" w:cs="Arial"/>
                <w:sz w:val="18"/>
                <w:szCs w:val="18"/>
              </w:rPr>
            </w:pPr>
            <w:r w:rsidRPr="00F74B16">
              <w:rPr>
                <w:rFonts w:ascii="Arial" w:hAnsi="Arial" w:cs="Arial"/>
                <w:sz w:val="18"/>
                <w:szCs w:val="18"/>
              </w:rPr>
              <w:t>Revised FSO Jan 2018</w:t>
            </w:r>
          </w:p>
        </w:tc>
      </w:tr>
    </w:tbl>
    <w:p w:rsidR="0030214A" w:rsidRPr="00302082" w:rsidRDefault="0030214A" w:rsidP="00302082">
      <w:pPr>
        <w:spacing w:after="120" w:line="240" w:lineRule="auto"/>
        <w:ind w:right="-330"/>
        <w:rPr>
          <w:rFonts w:ascii="Arial" w:hAnsi="Arial" w:cs="Arial"/>
        </w:rPr>
      </w:pPr>
    </w:p>
    <w:sectPr w:rsidR="0030214A"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61CD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13E">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982A59"/>
    <w:multiLevelType w:val="hybridMultilevel"/>
    <w:tmpl w:val="998036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14A"/>
    <w:rsid w:val="00306620"/>
    <w:rsid w:val="003262B9"/>
    <w:rsid w:val="00334A02"/>
    <w:rsid w:val="00335875"/>
    <w:rsid w:val="00335FBE"/>
    <w:rsid w:val="00351D4F"/>
    <w:rsid w:val="00352D8E"/>
    <w:rsid w:val="00356B68"/>
    <w:rsid w:val="0035702D"/>
    <w:rsid w:val="003604D4"/>
    <w:rsid w:val="003627B0"/>
    <w:rsid w:val="00366138"/>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6F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285"/>
    <w:rsid w:val="0055585D"/>
    <w:rsid w:val="0056127B"/>
    <w:rsid w:val="00561CD6"/>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3C18"/>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213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32DF"/>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6313E9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30214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5759E-4E8A-4A7B-848A-83F8E4222B05}">
  <ds:schemaRefs>
    <ds:schemaRef ds:uri="http://schemas.openxmlformats.org/officeDocument/2006/bibliography"/>
  </ds:schemaRefs>
</ds:datastoreItem>
</file>

<file path=customXml/itemProps2.xml><?xml version="1.0" encoding="utf-8"?>
<ds:datastoreItem xmlns:ds="http://schemas.openxmlformats.org/officeDocument/2006/customXml" ds:itemID="{4F823BE7-E98E-46CC-A50D-8110C22E915C}"/>
</file>

<file path=customXml/itemProps3.xml><?xml version="1.0" encoding="utf-8"?>
<ds:datastoreItem xmlns:ds="http://schemas.openxmlformats.org/officeDocument/2006/customXml" ds:itemID="{99B237F0-4DC4-4748-A870-8A6EECE32CC8}"/>
</file>

<file path=customXml/itemProps4.xml><?xml version="1.0" encoding="utf-8"?>
<ds:datastoreItem xmlns:ds="http://schemas.openxmlformats.org/officeDocument/2006/customXml" ds:itemID="{B93AD3E1-7BC4-4967-B04E-245BF4FEE300}"/>
</file>

<file path=docProps/app.xml><?xml version="1.0" encoding="utf-8"?>
<Properties xmlns="http://schemas.openxmlformats.org/officeDocument/2006/extended-properties" xmlns:vt="http://schemas.openxmlformats.org/officeDocument/2006/docPropsVTypes">
  <Template>Normal</Template>
  <TotalTime>8</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2019-02-08T14:41:00Z</dcterms:created>
  <dcterms:modified xsi:type="dcterms:W3CDTF">2019-02-18T13:29:00Z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