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FE34"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A04F8D1" w14:textId="6A8B7CD2" w:rsidR="009A2D37" w:rsidRPr="003E7D8D" w:rsidRDefault="000A2E21" w:rsidP="000A2E21">
      <w:pPr>
        <w:spacing w:after="120" w:line="240" w:lineRule="auto"/>
        <w:ind w:right="260" w:firstLine="426"/>
        <w:rPr>
          <w:rFonts w:ascii="Arial" w:hAnsi="Arial" w:cs="Arial"/>
          <w:i/>
          <w:sz w:val="20"/>
          <w:szCs w:val="20"/>
        </w:rPr>
      </w:pPr>
      <w:r w:rsidRPr="000A2E21">
        <w:rPr>
          <w:rFonts w:ascii="Arial" w:hAnsi="Arial" w:cs="Arial"/>
          <w:sz w:val="20"/>
          <w:szCs w:val="20"/>
        </w:rPr>
        <w:t>LAWS9350</w:t>
      </w:r>
      <w:r w:rsidR="006D7E48">
        <w:rPr>
          <w:rFonts w:ascii="Arial" w:hAnsi="Arial" w:cs="Arial"/>
          <w:sz w:val="20"/>
          <w:szCs w:val="20"/>
        </w:rPr>
        <w:t xml:space="preserve"> / LAWS9351</w:t>
      </w:r>
      <w:r w:rsidR="00AF4E75">
        <w:rPr>
          <w:rFonts w:ascii="Arial" w:hAnsi="Arial" w:cs="Arial"/>
          <w:sz w:val="20"/>
          <w:szCs w:val="20"/>
        </w:rPr>
        <w:t xml:space="preserve"> (LW935) </w:t>
      </w:r>
      <w:r w:rsidR="00177553" w:rsidRPr="00177553">
        <w:rPr>
          <w:rFonts w:ascii="Arial" w:hAnsi="Arial" w:cs="Arial"/>
          <w:sz w:val="20"/>
          <w:szCs w:val="20"/>
        </w:rPr>
        <w:t>Global Security Law</w:t>
      </w:r>
    </w:p>
    <w:p w14:paraId="3937AC25" w14:textId="77777777" w:rsidR="00C07A56" w:rsidRPr="00373ACB" w:rsidRDefault="00C07A56" w:rsidP="0066061A">
      <w:pPr>
        <w:spacing w:after="120" w:line="240" w:lineRule="auto"/>
        <w:ind w:left="426" w:right="260"/>
        <w:jc w:val="both"/>
        <w:rPr>
          <w:rFonts w:ascii="Arial" w:hAnsi="Arial" w:cs="Arial"/>
          <w:sz w:val="20"/>
          <w:szCs w:val="20"/>
        </w:rPr>
      </w:pPr>
    </w:p>
    <w:p w14:paraId="27D3CF6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3C757BE"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17DBA8A" w14:textId="77777777" w:rsidR="00C07A56" w:rsidRPr="00373ACB" w:rsidRDefault="00C07A56" w:rsidP="0066061A">
      <w:pPr>
        <w:spacing w:after="120" w:line="240" w:lineRule="auto"/>
        <w:ind w:left="426" w:right="260"/>
        <w:rPr>
          <w:rFonts w:ascii="Arial" w:hAnsi="Arial" w:cs="Arial"/>
          <w:iCs/>
          <w:sz w:val="20"/>
          <w:szCs w:val="20"/>
        </w:rPr>
      </w:pPr>
    </w:p>
    <w:p w14:paraId="1F6A018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0CA214A" w14:textId="77777777" w:rsidR="009A2D37" w:rsidRPr="00373ACB" w:rsidRDefault="00177553"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256BEE06" w14:textId="77777777" w:rsidR="00C07A56" w:rsidRPr="00373ACB" w:rsidRDefault="00C07A56" w:rsidP="0066061A">
      <w:pPr>
        <w:spacing w:after="120" w:line="240" w:lineRule="auto"/>
        <w:ind w:left="426" w:right="260"/>
        <w:rPr>
          <w:rFonts w:ascii="Arial" w:hAnsi="Arial" w:cs="Arial"/>
          <w:iCs/>
          <w:sz w:val="20"/>
          <w:szCs w:val="20"/>
        </w:rPr>
      </w:pPr>
    </w:p>
    <w:p w14:paraId="3897235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9346FB1" w14:textId="77777777" w:rsidR="00BC1D37" w:rsidRPr="00373ACB" w:rsidRDefault="00AA6189" w:rsidP="0066061A">
      <w:pPr>
        <w:spacing w:after="120" w:line="240" w:lineRule="auto"/>
        <w:ind w:left="426" w:right="260"/>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0BADA907" w14:textId="77777777" w:rsidR="00C07A56" w:rsidRPr="00373ACB" w:rsidRDefault="00C07A56" w:rsidP="005E3FA7">
      <w:pPr>
        <w:spacing w:after="120" w:line="240" w:lineRule="auto"/>
        <w:ind w:left="426" w:right="260"/>
        <w:rPr>
          <w:rFonts w:ascii="Arial" w:hAnsi="Arial" w:cs="Arial"/>
          <w:sz w:val="20"/>
          <w:szCs w:val="20"/>
        </w:rPr>
      </w:pPr>
    </w:p>
    <w:p w14:paraId="203A2F3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331F0E6" w14:textId="77777777" w:rsidR="00BC1D37" w:rsidRPr="00380EAE" w:rsidRDefault="00177553" w:rsidP="0066061A">
      <w:pPr>
        <w:spacing w:line="240" w:lineRule="auto"/>
        <w:ind w:left="426"/>
        <w:rPr>
          <w:rFonts w:ascii="Arial" w:hAnsi="Arial" w:cs="Arial"/>
          <w:sz w:val="20"/>
          <w:szCs w:val="20"/>
        </w:rPr>
      </w:pPr>
      <w:r>
        <w:rPr>
          <w:rFonts w:ascii="Arial" w:hAnsi="Arial" w:cs="Arial"/>
          <w:sz w:val="20"/>
          <w:szCs w:val="20"/>
        </w:rPr>
        <w:t>Autumn or Spring</w:t>
      </w:r>
    </w:p>
    <w:p w14:paraId="5DF38FEE" w14:textId="77777777" w:rsidR="00C07A56" w:rsidRPr="00373ACB" w:rsidRDefault="00C07A56" w:rsidP="005E3FA7">
      <w:pPr>
        <w:spacing w:line="240" w:lineRule="auto"/>
        <w:ind w:left="426"/>
        <w:rPr>
          <w:rFonts w:ascii="Arial" w:hAnsi="Arial" w:cs="Arial"/>
          <w:b/>
          <w:sz w:val="20"/>
          <w:szCs w:val="20"/>
        </w:rPr>
      </w:pPr>
    </w:p>
    <w:p w14:paraId="63E57859"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546D4D5" w14:textId="77777777" w:rsidR="005E3FA7" w:rsidRDefault="00177553" w:rsidP="0066061A">
      <w:pPr>
        <w:spacing w:after="120" w:line="240" w:lineRule="auto"/>
        <w:ind w:left="426" w:right="260"/>
        <w:rPr>
          <w:rFonts w:ascii="Arial" w:hAnsi="Arial" w:cs="Arial"/>
          <w:iCs/>
          <w:sz w:val="20"/>
          <w:szCs w:val="20"/>
        </w:rPr>
      </w:pPr>
      <w:r w:rsidRPr="00177553">
        <w:rPr>
          <w:rFonts w:ascii="Arial" w:hAnsi="Arial" w:cs="Arial"/>
          <w:iCs/>
          <w:sz w:val="20"/>
          <w:szCs w:val="20"/>
        </w:rPr>
        <w:t>None, though knowledge of international law and/or human</w:t>
      </w:r>
      <w:r>
        <w:rPr>
          <w:rFonts w:ascii="Arial" w:hAnsi="Arial" w:cs="Arial"/>
          <w:iCs/>
          <w:sz w:val="20"/>
          <w:szCs w:val="20"/>
        </w:rPr>
        <w:t xml:space="preserve"> rights would be an advantage.</w:t>
      </w:r>
    </w:p>
    <w:p w14:paraId="395FDBCD" w14:textId="77777777" w:rsidR="005E3FA7" w:rsidRPr="005E3FA7" w:rsidRDefault="005E3FA7" w:rsidP="005E3FA7">
      <w:pPr>
        <w:spacing w:after="120" w:line="240" w:lineRule="auto"/>
        <w:ind w:left="426" w:right="260"/>
        <w:rPr>
          <w:rFonts w:ascii="Arial" w:hAnsi="Arial" w:cs="Arial"/>
          <w:b/>
          <w:sz w:val="20"/>
          <w:szCs w:val="20"/>
        </w:rPr>
      </w:pPr>
    </w:p>
    <w:p w14:paraId="2D801B0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6995699" w14:textId="77777777" w:rsidR="009A2D37" w:rsidRPr="00373ACB" w:rsidRDefault="00177553" w:rsidP="0066061A">
      <w:pPr>
        <w:spacing w:after="120" w:line="240" w:lineRule="auto"/>
        <w:ind w:left="426" w:right="260"/>
        <w:rPr>
          <w:rFonts w:ascii="Arial" w:hAnsi="Arial" w:cs="Arial"/>
          <w:iCs/>
          <w:sz w:val="20"/>
          <w:szCs w:val="20"/>
        </w:rPr>
      </w:pPr>
      <w:r w:rsidRPr="00177553">
        <w:rPr>
          <w:rFonts w:ascii="Arial" w:hAnsi="Arial" w:cs="Arial"/>
          <w:iCs/>
          <w:sz w:val="20"/>
          <w:szCs w:val="20"/>
        </w:rPr>
        <w:t>LLM in (Specialisation); PG Diploma in (Specialisation); PG Certificate in Law</w:t>
      </w:r>
    </w:p>
    <w:p w14:paraId="639C05DE" w14:textId="77777777" w:rsidR="00C07A56" w:rsidRPr="00373ACB" w:rsidRDefault="00C07A56" w:rsidP="0066061A">
      <w:pPr>
        <w:spacing w:after="120" w:line="240" w:lineRule="auto"/>
        <w:ind w:left="426" w:right="260"/>
        <w:rPr>
          <w:rFonts w:ascii="Arial" w:hAnsi="Arial" w:cs="Arial"/>
          <w:iCs/>
          <w:sz w:val="20"/>
          <w:szCs w:val="20"/>
        </w:rPr>
      </w:pPr>
    </w:p>
    <w:p w14:paraId="739A1121"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w:t>
      </w:r>
      <w:r w:rsidR="00786B99">
        <w:rPr>
          <w:rFonts w:ascii="Arial" w:hAnsi="Arial" w:cs="Arial"/>
          <w:b/>
          <w:sz w:val="20"/>
          <w:szCs w:val="20"/>
        </w:rPr>
        <w:t>n</w:t>
      </w:r>
      <w:r w:rsidR="00C729D7" w:rsidRPr="00373ACB">
        <w:rPr>
          <w:rFonts w:ascii="Arial" w:hAnsi="Arial" w:cs="Arial"/>
          <w:b/>
          <w:sz w:val="20"/>
          <w:szCs w:val="20"/>
        </w:rPr>
        <w:t>ts will be able to:</w:t>
      </w:r>
    </w:p>
    <w:p w14:paraId="78900603"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demonstrate systematic knowledge and critical awareness of the emerging principles and practices of global security law and </w:t>
      </w:r>
      <w:proofErr w:type="gramStart"/>
      <w:r w:rsidRPr="00177553">
        <w:rPr>
          <w:rFonts w:ascii="Arial" w:hAnsi="Arial" w:cs="Arial"/>
          <w:sz w:val="20"/>
          <w:szCs w:val="20"/>
        </w:rPr>
        <w:t>governance;</w:t>
      </w:r>
      <w:proofErr w:type="gramEnd"/>
      <w:r w:rsidRPr="00177553">
        <w:rPr>
          <w:rFonts w:ascii="Arial" w:hAnsi="Arial" w:cs="Arial"/>
          <w:sz w:val="20"/>
          <w:szCs w:val="20"/>
        </w:rPr>
        <w:t xml:space="preserve"> </w:t>
      </w:r>
    </w:p>
    <w:p w14:paraId="48439800"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critically engage with and evaluate the key challenges that global security law and governance poses to constitutional protections, fundamental rights and </w:t>
      </w:r>
      <w:proofErr w:type="gramStart"/>
      <w:r w:rsidRPr="00177553">
        <w:rPr>
          <w:rFonts w:ascii="Arial" w:hAnsi="Arial" w:cs="Arial"/>
          <w:sz w:val="20"/>
          <w:szCs w:val="20"/>
        </w:rPr>
        <w:t>accountability;</w:t>
      </w:r>
      <w:proofErr w:type="gramEnd"/>
      <w:r w:rsidRPr="00177553">
        <w:rPr>
          <w:rFonts w:ascii="Arial" w:hAnsi="Arial" w:cs="Arial"/>
          <w:sz w:val="20"/>
          <w:szCs w:val="20"/>
        </w:rPr>
        <w:t xml:space="preserve"> </w:t>
      </w:r>
    </w:p>
    <w:p w14:paraId="642B1C07"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critically analyse legal conflicts in this domain from different jurisdictions or scales and multiple perspectives (including academic researcher, practising lawyer and human rights advocate</w:t>
      </w:r>
      <w:proofErr w:type="gramStart"/>
      <w:r w:rsidRPr="00177553">
        <w:rPr>
          <w:rFonts w:ascii="Arial" w:hAnsi="Arial" w:cs="Arial"/>
          <w:sz w:val="20"/>
          <w:szCs w:val="20"/>
        </w:rPr>
        <w:t>);</w:t>
      </w:r>
      <w:proofErr w:type="gramEnd"/>
    </w:p>
    <w:p w14:paraId="64DF2530" w14:textId="77777777" w:rsidR="008A4BCA"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engage with theoretical debates about the changing nature of international law, risk and pre-emption, constitutionalism and transnational governance through the prism of global security </w:t>
      </w:r>
      <w:proofErr w:type="gramStart"/>
      <w:r w:rsidRPr="00177553">
        <w:rPr>
          <w:rFonts w:ascii="Arial" w:hAnsi="Arial" w:cs="Arial"/>
          <w:sz w:val="20"/>
          <w:szCs w:val="20"/>
        </w:rPr>
        <w:t>problems;</w:t>
      </w:r>
      <w:proofErr w:type="gramEnd"/>
      <w:r w:rsidRPr="00177553">
        <w:rPr>
          <w:rFonts w:ascii="Arial" w:hAnsi="Arial" w:cs="Arial"/>
          <w:sz w:val="20"/>
          <w:szCs w:val="20"/>
        </w:rPr>
        <w:t xml:space="preserve"> </w:t>
      </w:r>
    </w:p>
    <w:p w14:paraId="5FA28AD0"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9B4285F"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F7DCA69"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critically evaluate the application and practice of law within and across different </w:t>
      </w:r>
      <w:proofErr w:type="gramStart"/>
      <w:r w:rsidRPr="00177553">
        <w:rPr>
          <w:rFonts w:ascii="Arial" w:hAnsi="Arial" w:cs="Arial"/>
          <w:sz w:val="20"/>
          <w:szCs w:val="20"/>
        </w:rPr>
        <w:t>contexts;</w:t>
      </w:r>
      <w:proofErr w:type="gramEnd"/>
    </w:p>
    <w:p w14:paraId="67CAE865"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identify relevant legal and political issues from complex factual </w:t>
      </w:r>
      <w:proofErr w:type="gramStart"/>
      <w:r w:rsidRPr="00177553">
        <w:rPr>
          <w:rFonts w:ascii="Arial" w:hAnsi="Arial" w:cs="Arial"/>
          <w:sz w:val="20"/>
          <w:szCs w:val="20"/>
        </w:rPr>
        <w:t>situations;</w:t>
      </w:r>
      <w:proofErr w:type="gramEnd"/>
      <w:r w:rsidRPr="00177553">
        <w:rPr>
          <w:rFonts w:ascii="Arial" w:hAnsi="Arial" w:cs="Arial"/>
          <w:sz w:val="20"/>
          <w:szCs w:val="20"/>
        </w:rPr>
        <w:t xml:space="preserve"> </w:t>
      </w:r>
    </w:p>
    <w:p w14:paraId="6E426B1E"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undertake independent and original research in the relevant of study and formulate reasoned and critical </w:t>
      </w:r>
      <w:proofErr w:type="gramStart"/>
      <w:r w:rsidRPr="00177553">
        <w:rPr>
          <w:rFonts w:ascii="Arial" w:hAnsi="Arial" w:cs="Arial"/>
          <w:sz w:val="20"/>
          <w:szCs w:val="20"/>
        </w:rPr>
        <w:t>arguments;</w:t>
      </w:r>
      <w:proofErr w:type="gramEnd"/>
      <w:r w:rsidRPr="00177553">
        <w:rPr>
          <w:rFonts w:ascii="Arial" w:hAnsi="Arial" w:cs="Arial"/>
          <w:sz w:val="20"/>
          <w:szCs w:val="20"/>
        </w:rPr>
        <w:t xml:space="preserve"> </w:t>
      </w:r>
    </w:p>
    <w:p w14:paraId="7593C96B" w14:textId="7A7D3E99" w:rsidR="00786B99" w:rsidRPr="006D7E48" w:rsidRDefault="00177553" w:rsidP="006D7E48">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analyse complex legal problems from a range of different theoretical perspectives and disciplinary approaches. </w:t>
      </w:r>
    </w:p>
    <w:p w14:paraId="41A30A8D" w14:textId="77777777" w:rsidR="00373ACB" w:rsidRPr="00373ACB" w:rsidRDefault="00373ACB" w:rsidP="0066061A">
      <w:pPr>
        <w:pStyle w:val="Default"/>
        <w:spacing w:after="120"/>
        <w:ind w:right="260"/>
        <w:rPr>
          <w:color w:val="auto"/>
          <w:sz w:val="20"/>
          <w:szCs w:val="20"/>
        </w:rPr>
      </w:pPr>
    </w:p>
    <w:p w14:paraId="26D8A6A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607E2FEE" w14:textId="77777777" w:rsidR="00AF4E75" w:rsidRDefault="00177553" w:rsidP="00AF4E75">
      <w:pPr>
        <w:spacing w:after="120" w:line="240" w:lineRule="auto"/>
        <w:ind w:left="426" w:right="260"/>
        <w:jc w:val="both"/>
        <w:rPr>
          <w:rFonts w:ascii="Arial" w:hAnsi="Arial" w:cs="Arial"/>
          <w:iCs/>
          <w:sz w:val="20"/>
          <w:szCs w:val="20"/>
        </w:rPr>
      </w:pPr>
      <w:r w:rsidRPr="00177553">
        <w:rPr>
          <w:rFonts w:ascii="Arial" w:hAnsi="Arial" w:cs="Arial"/>
          <w:iCs/>
          <w:sz w:val="20"/>
          <w:szCs w:val="20"/>
        </w:rPr>
        <w:t xml:space="preserve">The 9/11 terrorist attacks of 2001 and ensuing ‘war on terror’ has enabled the global spread of counterterrorism laws, norms and practices aimed at pre-empting future threats.  The trans-boundary nature of global terrorism has also prompted novel alignments of national, </w:t>
      </w:r>
      <w:proofErr w:type="gramStart"/>
      <w:r w:rsidRPr="00177553">
        <w:rPr>
          <w:rFonts w:ascii="Arial" w:hAnsi="Arial" w:cs="Arial"/>
          <w:iCs/>
          <w:sz w:val="20"/>
          <w:szCs w:val="20"/>
        </w:rPr>
        <w:t>regional</w:t>
      </w:r>
      <w:proofErr w:type="gramEnd"/>
      <w:r w:rsidRPr="00177553">
        <w:rPr>
          <w:rFonts w:ascii="Arial" w:hAnsi="Arial" w:cs="Arial"/>
          <w:iCs/>
          <w:sz w:val="20"/>
          <w:szCs w:val="20"/>
        </w:rPr>
        <w:t xml:space="preserve"> and international actors and fostered greater enmeshment between these legal orders. As authority is delinked from national and regional oversight mechanisms and becoming more reliant on expertise, serious accountability problems are arising. From targeted killing by drones to the global criminalisation of terrorist financing, and from ISIL and the problem of ‘foreign terrorist fighters’ to novel surveillance networks and practices, the global war on terror stretches existing legal categories, challenges fundamental </w:t>
      </w:r>
      <w:proofErr w:type="gramStart"/>
      <w:r w:rsidRPr="00177553">
        <w:rPr>
          <w:rFonts w:ascii="Arial" w:hAnsi="Arial" w:cs="Arial"/>
          <w:iCs/>
          <w:sz w:val="20"/>
          <w:szCs w:val="20"/>
        </w:rPr>
        <w:t>rights</w:t>
      </w:r>
      <w:proofErr w:type="gramEnd"/>
      <w:r w:rsidRPr="00177553">
        <w:rPr>
          <w:rFonts w:ascii="Arial" w:hAnsi="Arial" w:cs="Arial"/>
          <w:iCs/>
          <w:sz w:val="20"/>
          <w:szCs w:val="20"/>
        </w:rPr>
        <w:t xml:space="preserve"> and provokes urgent questions about the legitimate scope of transnational security gove</w:t>
      </w:r>
      <w:r w:rsidR="00AF4E75">
        <w:rPr>
          <w:rFonts w:ascii="Arial" w:hAnsi="Arial" w:cs="Arial"/>
          <w:iCs/>
          <w:sz w:val="20"/>
          <w:szCs w:val="20"/>
        </w:rPr>
        <w:t>rnance.</w:t>
      </w:r>
    </w:p>
    <w:p w14:paraId="6401A070" w14:textId="77777777" w:rsidR="009A2D37" w:rsidRPr="00177553" w:rsidRDefault="00AF4E75" w:rsidP="00AF4E75">
      <w:pPr>
        <w:spacing w:after="120" w:line="240" w:lineRule="auto"/>
        <w:ind w:left="426" w:right="260"/>
        <w:jc w:val="both"/>
        <w:rPr>
          <w:rFonts w:ascii="Arial" w:hAnsi="Arial" w:cs="Arial"/>
          <w:iCs/>
          <w:sz w:val="20"/>
          <w:szCs w:val="20"/>
        </w:rPr>
      </w:pPr>
      <w:r>
        <w:rPr>
          <w:rFonts w:ascii="Arial" w:hAnsi="Arial" w:cs="Arial"/>
          <w:iCs/>
          <w:sz w:val="20"/>
          <w:szCs w:val="20"/>
        </w:rPr>
        <w:br/>
      </w:r>
      <w:r w:rsidR="00177553" w:rsidRPr="00177553">
        <w:rPr>
          <w:rFonts w:ascii="Arial" w:hAnsi="Arial" w:cs="Arial"/>
          <w:iCs/>
          <w:sz w:val="20"/>
          <w:szCs w:val="20"/>
        </w:rPr>
        <w:t xml:space="preserve">This module immerses students in these contemporary problems and debates by introducing the emergent domain of global security law and governance. </w:t>
      </w:r>
      <w:proofErr w:type="gramStart"/>
      <w:r w:rsidR="00177553" w:rsidRPr="00177553">
        <w:rPr>
          <w:rFonts w:ascii="Arial" w:hAnsi="Arial" w:cs="Arial"/>
          <w:iCs/>
          <w:sz w:val="20"/>
          <w:szCs w:val="20"/>
        </w:rPr>
        <w:t>Particular emphasis</w:t>
      </w:r>
      <w:proofErr w:type="gramEnd"/>
      <w:r w:rsidR="00177553" w:rsidRPr="00177553">
        <w:rPr>
          <w:rFonts w:ascii="Arial" w:hAnsi="Arial" w:cs="Arial"/>
          <w:iCs/>
          <w:sz w:val="20"/>
          <w:szCs w:val="20"/>
        </w:rPr>
        <w:t xml:space="preserve"> is placed on the post-9/11 transformation of the UN Security Council into a global legislator and norm-setter in the counterterrorism field and the accountability challenges that new pre-emptive security governance practices pose. Students are exposed to a broad repertoire of theoretical approaches (including global constitutionalism, legal pluralism, international fragmentation, and transnational law) and legal mechanisms (including soft law techniques, targeted sanctions and forms algorithmic governance) and pushed to analyse an array of cross-cutting legal problems. </w:t>
      </w:r>
    </w:p>
    <w:p w14:paraId="2D74E6DE" w14:textId="77777777" w:rsidR="00373ACB" w:rsidRPr="00373ACB" w:rsidRDefault="00373ACB" w:rsidP="0066061A">
      <w:pPr>
        <w:spacing w:after="120" w:line="240" w:lineRule="auto"/>
        <w:ind w:left="426" w:right="260"/>
        <w:rPr>
          <w:rFonts w:ascii="Arial" w:hAnsi="Arial" w:cs="Arial"/>
          <w:iCs/>
          <w:sz w:val="20"/>
          <w:szCs w:val="20"/>
        </w:rPr>
      </w:pPr>
    </w:p>
    <w:p w14:paraId="78C9A7FD" w14:textId="77777777" w:rsidR="009A2D37" w:rsidRPr="00373ACB" w:rsidRDefault="009A2D37" w:rsidP="0017755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6B3E90D7"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6D7E48">
        <w:rPr>
          <w:rFonts w:ascii="Arial" w:hAnsi="Arial" w:cs="Arial"/>
          <w:sz w:val="20"/>
          <w:szCs w:val="20"/>
          <w:lang w:val="nl-NL"/>
        </w:rPr>
        <w:t>Amoore</w:t>
      </w:r>
      <w:proofErr w:type="spellEnd"/>
      <w:r w:rsidRPr="006D7E48">
        <w:rPr>
          <w:rFonts w:ascii="Arial" w:hAnsi="Arial" w:cs="Arial"/>
          <w:sz w:val="20"/>
          <w:szCs w:val="20"/>
          <w:lang w:val="nl-NL"/>
        </w:rPr>
        <w:t>, L. and de Goede, M. (</w:t>
      </w:r>
      <w:proofErr w:type="spellStart"/>
      <w:r w:rsidRPr="006D7E48">
        <w:rPr>
          <w:rFonts w:ascii="Arial" w:hAnsi="Arial" w:cs="Arial"/>
          <w:sz w:val="20"/>
          <w:szCs w:val="20"/>
          <w:lang w:val="nl-NL"/>
        </w:rPr>
        <w:t>eds</w:t>
      </w:r>
      <w:proofErr w:type="spellEnd"/>
      <w:r w:rsidRPr="006D7E48">
        <w:rPr>
          <w:rFonts w:ascii="Arial" w:hAnsi="Arial" w:cs="Arial"/>
          <w:sz w:val="20"/>
          <w:szCs w:val="20"/>
          <w:lang w:val="nl-NL"/>
        </w:rPr>
        <w:t xml:space="preserve">.), 2008. </w:t>
      </w:r>
      <w:r w:rsidRPr="00177553">
        <w:rPr>
          <w:rFonts w:ascii="Arial" w:hAnsi="Arial" w:cs="Arial"/>
          <w:sz w:val="20"/>
          <w:szCs w:val="20"/>
        </w:rPr>
        <w:t>Risk and the War on Terror. Routledge.</w:t>
      </w:r>
    </w:p>
    <w:p w14:paraId="5A4772BA"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r w:rsidRPr="00177553">
        <w:rPr>
          <w:rFonts w:ascii="Arial" w:hAnsi="Arial" w:cs="Arial"/>
          <w:sz w:val="20"/>
          <w:szCs w:val="20"/>
        </w:rPr>
        <w:t xml:space="preserve">De Frias, A.M.S., Samuel, K. and White, N. (eds.), 2012. </w:t>
      </w:r>
      <w:proofErr w:type="gramStart"/>
      <w:r w:rsidRPr="00177553">
        <w:rPr>
          <w:rFonts w:ascii="Arial" w:hAnsi="Arial" w:cs="Arial"/>
          <w:sz w:val="20"/>
          <w:szCs w:val="20"/>
        </w:rPr>
        <w:t>Counter-terrorism</w:t>
      </w:r>
      <w:proofErr w:type="gramEnd"/>
      <w:r w:rsidRPr="00177553">
        <w:rPr>
          <w:rFonts w:ascii="Arial" w:hAnsi="Arial" w:cs="Arial"/>
          <w:sz w:val="20"/>
          <w:szCs w:val="20"/>
        </w:rPr>
        <w:t>: international law and practice. Oxford University Press.</w:t>
      </w:r>
    </w:p>
    <w:p w14:paraId="020935B2"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177553">
        <w:rPr>
          <w:rFonts w:ascii="Arial" w:hAnsi="Arial" w:cs="Arial"/>
          <w:sz w:val="20"/>
          <w:szCs w:val="20"/>
        </w:rPr>
        <w:t>Krisch</w:t>
      </w:r>
      <w:proofErr w:type="spellEnd"/>
      <w:r w:rsidRPr="00177553">
        <w:rPr>
          <w:rFonts w:ascii="Arial" w:hAnsi="Arial" w:cs="Arial"/>
          <w:sz w:val="20"/>
          <w:szCs w:val="20"/>
        </w:rPr>
        <w:t xml:space="preserve">, N. 2010. Beyond constitutionalism: the pluralist structure of </w:t>
      </w:r>
      <w:proofErr w:type="spellStart"/>
      <w:r w:rsidRPr="00177553">
        <w:rPr>
          <w:rFonts w:ascii="Arial" w:hAnsi="Arial" w:cs="Arial"/>
          <w:sz w:val="20"/>
          <w:szCs w:val="20"/>
        </w:rPr>
        <w:t>postnational</w:t>
      </w:r>
      <w:proofErr w:type="spellEnd"/>
      <w:r w:rsidRPr="00177553">
        <w:rPr>
          <w:rFonts w:ascii="Arial" w:hAnsi="Arial" w:cs="Arial"/>
          <w:sz w:val="20"/>
          <w:szCs w:val="20"/>
        </w:rPr>
        <w:t xml:space="preserve"> law. Oxford University Press.</w:t>
      </w:r>
    </w:p>
    <w:p w14:paraId="365DA543"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177553">
        <w:rPr>
          <w:rFonts w:ascii="Arial" w:hAnsi="Arial" w:cs="Arial"/>
          <w:sz w:val="20"/>
          <w:szCs w:val="20"/>
        </w:rPr>
        <w:t>Koskenniemi</w:t>
      </w:r>
      <w:proofErr w:type="spellEnd"/>
      <w:r w:rsidRPr="00177553">
        <w:rPr>
          <w:rFonts w:ascii="Arial" w:hAnsi="Arial" w:cs="Arial"/>
          <w:sz w:val="20"/>
          <w:szCs w:val="20"/>
        </w:rPr>
        <w:t>, M. 2011. The politics of international law. Hart Publishing.</w:t>
      </w:r>
    </w:p>
    <w:p w14:paraId="4199CCA4"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177553">
        <w:rPr>
          <w:rFonts w:ascii="Arial" w:hAnsi="Arial" w:cs="Arial"/>
          <w:sz w:val="20"/>
          <w:szCs w:val="20"/>
        </w:rPr>
        <w:t>Ramraj</w:t>
      </w:r>
      <w:proofErr w:type="spellEnd"/>
      <w:r w:rsidRPr="00177553">
        <w:rPr>
          <w:rFonts w:ascii="Arial" w:hAnsi="Arial" w:cs="Arial"/>
          <w:sz w:val="20"/>
          <w:szCs w:val="20"/>
        </w:rPr>
        <w:t xml:space="preserve">, V.V, </w:t>
      </w:r>
      <w:proofErr w:type="spellStart"/>
      <w:r w:rsidRPr="00177553">
        <w:rPr>
          <w:rFonts w:ascii="Arial" w:hAnsi="Arial" w:cs="Arial"/>
          <w:sz w:val="20"/>
          <w:szCs w:val="20"/>
        </w:rPr>
        <w:t>Hor</w:t>
      </w:r>
      <w:proofErr w:type="spellEnd"/>
      <w:r w:rsidRPr="00177553">
        <w:rPr>
          <w:rFonts w:ascii="Arial" w:hAnsi="Arial" w:cs="Arial"/>
          <w:sz w:val="20"/>
          <w:szCs w:val="20"/>
        </w:rPr>
        <w:t xml:space="preserve">, M, Roach, K. and Williams, G. (eds.), 2012. Global anti-terrorism law and policy. Cambridge University Press. </w:t>
      </w:r>
    </w:p>
    <w:p w14:paraId="444C7D21"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r w:rsidRPr="00177553">
        <w:rPr>
          <w:rFonts w:ascii="Arial" w:hAnsi="Arial" w:cs="Arial"/>
          <w:sz w:val="20"/>
          <w:szCs w:val="20"/>
        </w:rPr>
        <w:t xml:space="preserve">Roach, K. 2011. The 9/11 Effect: Comparative </w:t>
      </w:r>
      <w:proofErr w:type="gramStart"/>
      <w:r w:rsidRPr="00177553">
        <w:rPr>
          <w:rFonts w:ascii="Arial" w:hAnsi="Arial" w:cs="Arial"/>
          <w:sz w:val="20"/>
          <w:szCs w:val="20"/>
        </w:rPr>
        <w:t>Counter-Terrorism</w:t>
      </w:r>
      <w:proofErr w:type="gramEnd"/>
      <w:r w:rsidRPr="00177553">
        <w:rPr>
          <w:rFonts w:ascii="Arial" w:hAnsi="Arial" w:cs="Arial"/>
          <w:sz w:val="20"/>
          <w:szCs w:val="20"/>
        </w:rPr>
        <w:t>. Cambridge University Press.</w:t>
      </w:r>
    </w:p>
    <w:p w14:paraId="456934C1" w14:textId="77777777" w:rsidR="00373ACB"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r w:rsidRPr="006D7E48">
        <w:rPr>
          <w:rFonts w:ascii="Arial" w:hAnsi="Arial" w:cs="Arial"/>
          <w:sz w:val="20"/>
          <w:szCs w:val="20"/>
          <w:lang w:val="nl-NL"/>
        </w:rPr>
        <w:t>Van den Herik, L. and Schrijver, N. (</w:t>
      </w:r>
      <w:proofErr w:type="spellStart"/>
      <w:r w:rsidRPr="006D7E48">
        <w:rPr>
          <w:rFonts w:ascii="Arial" w:hAnsi="Arial" w:cs="Arial"/>
          <w:sz w:val="20"/>
          <w:szCs w:val="20"/>
          <w:lang w:val="nl-NL"/>
        </w:rPr>
        <w:t>eds</w:t>
      </w:r>
      <w:proofErr w:type="spellEnd"/>
      <w:r w:rsidRPr="006D7E48">
        <w:rPr>
          <w:rFonts w:ascii="Arial" w:hAnsi="Arial" w:cs="Arial"/>
          <w:sz w:val="20"/>
          <w:szCs w:val="20"/>
          <w:lang w:val="nl-NL"/>
        </w:rPr>
        <w:t xml:space="preserve">.), 2013. </w:t>
      </w:r>
      <w:r w:rsidRPr="00177553">
        <w:rPr>
          <w:rFonts w:ascii="Arial" w:hAnsi="Arial" w:cs="Arial"/>
          <w:sz w:val="20"/>
          <w:szCs w:val="20"/>
        </w:rPr>
        <w:t>Counter-terrorism strategies in a fragmented international legal order: meeting the challenges. Cambridge University Press.</w:t>
      </w:r>
    </w:p>
    <w:p w14:paraId="70199AD0" w14:textId="77777777" w:rsidR="00DE4F08" w:rsidRPr="00373ACB" w:rsidRDefault="00DE4F08" w:rsidP="0066061A">
      <w:pPr>
        <w:spacing w:after="120" w:line="240" w:lineRule="auto"/>
        <w:ind w:left="426" w:right="260"/>
        <w:rPr>
          <w:rFonts w:ascii="Arial" w:hAnsi="Arial" w:cs="Arial"/>
          <w:sz w:val="20"/>
          <w:szCs w:val="20"/>
        </w:rPr>
      </w:pPr>
    </w:p>
    <w:p w14:paraId="21552170"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59F09389" w14:textId="77777777" w:rsidR="00BA2908" w:rsidRPr="00BA2908" w:rsidRDefault="00BA2908" w:rsidP="00BA2908">
      <w:pPr>
        <w:spacing w:after="120" w:line="240" w:lineRule="auto"/>
        <w:ind w:left="426" w:right="260"/>
        <w:rPr>
          <w:rFonts w:ascii="Arial" w:hAnsi="Arial" w:cs="Arial"/>
          <w:iCs/>
          <w:sz w:val="20"/>
          <w:szCs w:val="20"/>
        </w:rPr>
      </w:pPr>
      <w:r>
        <w:rPr>
          <w:rFonts w:ascii="Arial" w:hAnsi="Arial" w:cs="Arial"/>
          <w:iCs/>
          <w:sz w:val="20"/>
          <w:szCs w:val="20"/>
        </w:rPr>
        <w:t>Total study hours: 200</w:t>
      </w:r>
    </w:p>
    <w:p w14:paraId="7D58E467" w14:textId="77777777" w:rsidR="00BA2908" w:rsidRPr="00BA2908" w:rsidRDefault="00BA2908" w:rsidP="00BA2908">
      <w:pPr>
        <w:spacing w:after="120" w:line="240" w:lineRule="auto"/>
        <w:ind w:left="426" w:right="260"/>
        <w:rPr>
          <w:rFonts w:ascii="Arial" w:hAnsi="Arial" w:cs="Arial"/>
          <w:iCs/>
          <w:sz w:val="20"/>
          <w:szCs w:val="20"/>
        </w:rPr>
      </w:pPr>
      <w:r>
        <w:rPr>
          <w:rFonts w:ascii="Arial" w:hAnsi="Arial" w:cs="Arial"/>
          <w:iCs/>
          <w:sz w:val="20"/>
          <w:szCs w:val="20"/>
        </w:rPr>
        <w:t>Contact hours: 19</w:t>
      </w:r>
    </w:p>
    <w:p w14:paraId="563F4A5D" w14:textId="77777777" w:rsidR="00BA2908" w:rsidRDefault="00BA2908" w:rsidP="002E041F">
      <w:pPr>
        <w:spacing w:after="120" w:line="240" w:lineRule="auto"/>
        <w:ind w:left="426" w:right="260"/>
        <w:rPr>
          <w:rFonts w:ascii="Arial" w:hAnsi="Arial" w:cs="Arial"/>
          <w:iCs/>
          <w:sz w:val="20"/>
          <w:szCs w:val="20"/>
        </w:rPr>
      </w:pPr>
      <w:r>
        <w:rPr>
          <w:rFonts w:ascii="Arial" w:hAnsi="Arial" w:cs="Arial"/>
          <w:iCs/>
          <w:sz w:val="20"/>
          <w:szCs w:val="20"/>
        </w:rPr>
        <w:t>Private study hours: 181</w:t>
      </w:r>
    </w:p>
    <w:p w14:paraId="5514B0DE" w14:textId="77777777" w:rsidR="008625B0" w:rsidRPr="008625B0" w:rsidRDefault="008625B0" w:rsidP="008625B0">
      <w:pPr>
        <w:spacing w:after="120" w:line="240" w:lineRule="auto"/>
        <w:ind w:right="260"/>
        <w:rPr>
          <w:rFonts w:ascii="Arial" w:hAnsi="Arial" w:cs="Arial"/>
          <w:i/>
          <w:iCs/>
          <w:sz w:val="20"/>
          <w:szCs w:val="20"/>
        </w:rPr>
      </w:pPr>
    </w:p>
    <w:p w14:paraId="15D221BF" w14:textId="77777777" w:rsidR="002B4FFC" w:rsidRPr="002B4FFC"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396561D9" w14:textId="77777777" w:rsidR="002B4FFC" w:rsidRPr="006D7E48" w:rsidRDefault="002B4FFC" w:rsidP="002B4FFC">
      <w:pPr>
        <w:spacing w:after="120" w:line="240" w:lineRule="auto"/>
        <w:ind w:right="260" w:firstLine="426"/>
        <w:rPr>
          <w:rFonts w:ascii="Arial" w:hAnsi="Arial" w:cs="Arial"/>
          <w:sz w:val="20"/>
          <w:szCs w:val="20"/>
          <w:u w:val="single"/>
        </w:rPr>
      </w:pPr>
      <w:r w:rsidRPr="006D7E48">
        <w:rPr>
          <w:rFonts w:ascii="Arial" w:hAnsi="Arial" w:cs="Arial"/>
          <w:sz w:val="20"/>
          <w:szCs w:val="20"/>
          <w:u w:val="single"/>
        </w:rPr>
        <w:t>13.1 Main assessment methods</w:t>
      </w:r>
    </w:p>
    <w:p w14:paraId="016783EC" w14:textId="77777777" w:rsidR="00373ACB" w:rsidRDefault="00373ACB" w:rsidP="002B4FFC">
      <w:pPr>
        <w:spacing w:after="120" w:line="240" w:lineRule="auto"/>
        <w:ind w:left="426" w:right="260"/>
        <w:rPr>
          <w:rFonts w:ascii="Arial" w:hAnsi="Arial" w:cs="Arial"/>
          <w:b/>
          <w:i/>
          <w:iCs/>
          <w:sz w:val="20"/>
          <w:szCs w:val="20"/>
        </w:rPr>
      </w:pPr>
    </w:p>
    <w:p w14:paraId="7B3CB026" w14:textId="77777777" w:rsidR="00BA2908" w:rsidRDefault="008625B0" w:rsidP="008625B0">
      <w:pPr>
        <w:spacing w:after="120" w:line="240" w:lineRule="auto"/>
        <w:ind w:left="426" w:right="260"/>
        <w:rPr>
          <w:rFonts w:ascii="Arial" w:hAnsi="Arial" w:cs="Arial"/>
          <w:iCs/>
          <w:sz w:val="20"/>
          <w:szCs w:val="20"/>
        </w:rPr>
      </w:pPr>
      <w:r>
        <w:rPr>
          <w:rFonts w:ascii="Arial" w:hAnsi="Arial" w:cs="Arial"/>
          <w:iCs/>
          <w:sz w:val="20"/>
          <w:szCs w:val="20"/>
        </w:rPr>
        <w:t>The module will be assessed entirely through coursework as follows</w:t>
      </w:r>
      <w:r w:rsidR="00BA2908">
        <w:rPr>
          <w:rFonts w:ascii="Arial" w:hAnsi="Arial" w:cs="Arial"/>
          <w:iCs/>
          <w:sz w:val="20"/>
          <w:szCs w:val="20"/>
        </w:rPr>
        <w:t>:</w:t>
      </w:r>
    </w:p>
    <w:p w14:paraId="623EA394" w14:textId="77777777" w:rsidR="00BA2908" w:rsidRDefault="00BA2908" w:rsidP="008625B0">
      <w:pPr>
        <w:spacing w:after="120" w:line="240" w:lineRule="auto"/>
        <w:ind w:left="426" w:right="260"/>
        <w:rPr>
          <w:rFonts w:ascii="Arial" w:hAnsi="Arial" w:cs="Arial"/>
          <w:iCs/>
          <w:sz w:val="20"/>
          <w:szCs w:val="20"/>
          <w:u w:val="single"/>
        </w:rPr>
      </w:pPr>
    </w:p>
    <w:p w14:paraId="18166139" w14:textId="77777777" w:rsidR="00BA2908" w:rsidRPr="002E041F" w:rsidRDefault="00BA2908" w:rsidP="008625B0">
      <w:pPr>
        <w:spacing w:after="120" w:line="240" w:lineRule="auto"/>
        <w:ind w:left="426" w:right="260"/>
        <w:rPr>
          <w:rFonts w:ascii="Arial" w:hAnsi="Arial" w:cs="Arial"/>
          <w:iCs/>
          <w:sz w:val="20"/>
          <w:szCs w:val="20"/>
          <w:u w:val="single"/>
        </w:rPr>
      </w:pPr>
      <w:r w:rsidRPr="002E041F">
        <w:rPr>
          <w:rFonts w:ascii="Arial" w:hAnsi="Arial" w:cs="Arial"/>
          <w:iCs/>
          <w:sz w:val="20"/>
          <w:szCs w:val="20"/>
          <w:u w:val="single"/>
        </w:rPr>
        <w:t>Assessment Stream A (available to all students):</w:t>
      </w:r>
    </w:p>
    <w:p w14:paraId="2D9C963C" w14:textId="77777777" w:rsidR="00BA2908" w:rsidRDefault="00BA2908" w:rsidP="008625B0">
      <w:pPr>
        <w:spacing w:after="120" w:line="240" w:lineRule="auto"/>
        <w:ind w:left="426" w:right="260"/>
        <w:rPr>
          <w:rFonts w:ascii="Arial" w:hAnsi="Arial" w:cs="Arial"/>
          <w:iCs/>
          <w:sz w:val="20"/>
          <w:szCs w:val="20"/>
        </w:rPr>
      </w:pPr>
      <w:r>
        <w:rPr>
          <w:rFonts w:ascii="Arial" w:hAnsi="Arial" w:cs="Arial"/>
          <w:iCs/>
          <w:sz w:val="20"/>
          <w:szCs w:val="20"/>
        </w:rPr>
        <w:t>Group Presentation, 25 min</w:t>
      </w:r>
      <w:r w:rsidR="00AF4E75">
        <w:rPr>
          <w:rFonts w:ascii="Arial" w:hAnsi="Arial" w:cs="Arial"/>
          <w:iCs/>
          <w:sz w:val="20"/>
          <w:szCs w:val="20"/>
        </w:rPr>
        <w:t>ute</w:t>
      </w:r>
      <w:r>
        <w:rPr>
          <w:rFonts w:ascii="Arial" w:hAnsi="Arial" w:cs="Arial"/>
          <w:iCs/>
          <w:sz w:val="20"/>
          <w:szCs w:val="20"/>
        </w:rPr>
        <w:t>s</w:t>
      </w:r>
      <w:r w:rsidR="00935834">
        <w:rPr>
          <w:rFonts w:ascii="Arial" w:hAnsi="Arial" w:cs="Arial"/>
          <w:iCs/>
          <w:sz w:val="20"/>
          <w:szCs w:val="20"/>
        </w:rPr>
        <w:t>,</w:t>
      </w:r>
      <w:r>
        <w:rPr>
          <w:rFonts w:ascii="Arial" w:hAnsi="Arial" w:cs="Arial"/>
          <w:iCs/>
          <w:sz w:val="20"/>
          <w:szCs w:val="20"/>
        </w:rPr>
        <w:t xml:space="preserve"> in groups but individually assessed (20%)</w:t>
      </w:r>
    </w:p>
    <w:p w14:paraId="6B3C3D0F" w14:textId="77777777" w:rsidR="00BA2908" w:rsidRDefault="004F7611" w:rsidP="004F7611">
      <w:pPr>
        <w:spacing w:after="120" w:line="240" w:lineRule="auto"/>
        <w:ind w:left="426" w:right="260"/>
        <w:rPr>
          <w:rFonts w:ascii="Arial" w:hAnsi="Arial" w:cs="Arial"/>
          <w:iCs/>
          <w:sz w:val="20"/>
          <w:szCs w:val="20"/>
        </w:rPr>
      </w:pPr>
      <w:r>
        <w:rPr>
          <w:rFonts w:ascii="Arial" w:hAnsi="Arial" w:cs="Arial"/>
          <w:iCs/>
          <w:sz w:val="20"/>
          <w:szCs w:val="20"/>
        </w:rPr>
        <w:t xml:space="preserve">Research </w:t>
      </w:r>
      <w:r w:rsidR="00BA2908">
        <w:rPr>
          <w:rFonts w:ascii="Arial" w:hAnsi="Arial" w:cs="Arial"/>
          <w:iCs/>
          <w:sz w:val="20"/>
          <w:szCs w:val="20"/>
        </w:rPr>
        <w:t xml:space="preserve">Essay, 4000 words (80%) </w:t>
      </w:r>
    </w:p>
    <w:p w14:paraId="00FF4A4F" w14:textId="77777777" w:rsidR="00BA2908" w:rsidRDefault="00BA2908" w:rsidP="00BA2908">
      <w:pPr>
        <w:spacing w:after="120" w:line="240" w:lineRule="auto"/>
        <w:ind w:left="426" w:right="260"/>
        <w:rPr>
          <w:rFonts w:ascii="Arial" w:hAnsi="Arial" w:cs="Arial"/>
          <w:iCs/>
          <w:sz w:val="20"/>
          <w:szCs w:val="20"/>
          <w:u w:val="single"/>
        </w:rPr>
      </w:pPr>
    </w:p>
    <w:p w14:paraId="5CD274DD" w14:textId="77777777" w:rsidR="00BA2908" w:rsidRDefault="00BA2908" w:rsidP="00BA2908">
      <w:pPr>
        <w:spacing w:after="120" w:line="240" w:lineRule="auto"/>
        <w:ind w:left="426" w:right="260"/>
        <w:rPr>
          <w:rFonts w:ascii="Arial" w:hAnsi="Arial" w:cs="Arial"/>
          <w:iCs/>
          <w:sz w:val="20"/>
          <w:szCs w:val="20"/>
          <w:u w:val="single"/>
        </w:rPr>
      </w:pPr>
      <w:r>
        <w:rPr>
          <w:rFonts w:ascii="Arial" w:hAnsi="Arial" w:cs="Arial"/>
          <w:iCs/>
          <w:sz w:val="20"/>
          <w:szCs w:val="20"/>
          <w:u w:val="single"/>
        </w:rPr>
        <w:t xml:space="preserve">Assessment Stream B (when </w:t>
      </w:r>
      <w:r w:rsidR="004F7611">
        <w:rPr>
          <w:rFonts w:ascii="Arial" w:hAnsi="Arial" w:cs="Arial"/>
          <w:iCs/>
          <w:sz w:val="20"/>
          <w:szCs w:val="20"/>
          <w:u w:val="single"/>
        </w:rPr>
        <w:t>the clinical stream</w:t>
      </w:r>
      <w:r>
        <w:rPr>
          <w:rFonts w:ascii="Arial" w:hAnsi="Arial" w:cs="Arial"/>
          <w:iCs/>
          <w:sz w:val="20"/>
          <w:szCs w:val="20"/>
          <w:u w:val="single"/>
        </w:rPr>
        <w:t xml:space="preserve"> is available</w:t>
      </w:r>
      <w:r w:rsidRPr="00B43B03">
        <w:rPr>
          <w:rFonts w:ascii="Arial" w:hAnsi="Arial" w:cs="Arial"/>
          <w:iCs/>
          <w:sz w:val="20"/>
          <w:szCs w:val="20"/>
          <w:u w:val="single"/>
        </w:rPr>
        <w:t>):</w:t>
      </w:r>
    </w:p>
    <w:p w14:paraId="10DA3D06" w14:textId="77777777" w:rsidR="00BA2908" w:rsidRDefault="00BA2908" w:rsidP="00BA2908">
      <w:pPr>
        <w:spacing w:after="120" w:line="240" w:lineRule="auto"/>
        <w:ind w:left="426" w:right="260"/>
        <w:rPr>
          <w:rFonts w:ascii="Arial" w:hAnsi="Arial" w:cs="Arial"/>
          <w:iCs/>
          <w:sz w:val="20"/>
          <w:szCs w:val="20"/>
        </w:rPr>
      </w:pPr>
      <w:r>
        <w:rPr>
          <w:rFonts w:ascii="Arial" w:hAnsi="Arial" w:cs="Arial"/>
          <w:iCs/>
          <w:sz w:val="20"/>
          <w:szCs w:val="20"/>
        </w:rPr>
        <w:t>Group Presentation, 25 min</w:t>
      </w:r>
      <w:r w:rsidR="00AF4E75">
        <w:rPr>
          <w:rFonts w:ascii="Arial" w:hAnsi="Arial" w:cs="Arial"/>
          <w:iCs/>
          <w:sz w:val="20"/>
          <w:szCs w:val="20"/>
        </w:rPr>
        <w:t>ute</w:t>
      </w:r>
      <w:r>
        <w:rPr>
          <w:rFonts w:ascii="Arial" w:hAnsi="Arial" w:cs="Arial"/>
          <w:iCs/>
          <w:sz w:val="20"/>
          <w:szCs w:val="20"/>
        </w:rPr>
        <w:t>s</w:t>
      </w:r>
      <w:r w:rsidR="00935834">
        <w:rPr>
          <w:rFonts w:ascii="Arial" w:hAnsi="Arial" w:cs="Arial"/>
          <w:iCs/>
          <w:sz w:val="20"/>
          <w:szCs w:val="20"/>
        </w:rPr>
        <w:t>,</w:t>
      </w:r>
      <w:r>
        <w:rPr>
          <w:rFonts w:ascii="Arial" w:hAnsi="Arial" w:cs="Arial"/>
          <w:iCs/>
          <w:sz w:val="20"/>
          <w:szCs w:val="20"/>
        </w:rPr>
        <w:t xml:space="preserve"> in groups but individually assessed (20%)</w:t>
      </w:r>
    </w:p>
    <w:p w14:paraId="1F63BBFD" w14:textId="77777777" w:rsidR="00BA2908" w:rsidRPr="002E041F" w:rsidRDefault="004F7611" w:rsidP="00BA2908">
      <w:pPr>
        <w:spacing w:after="120" w:line="240" w:lineRule="auto"/>
        <w:ind w:left="426" w:right="260"/>
        <w:rPr>
          <w:rFonts w:ascii="Arial" w:hAnsi="Arial" w:cs="Arial"/>
          <w:iCs/>
          <w:sz w:val="20"/>
          <w:szCs w:val="20"/>
        </w:rPr>
      </w:pPr>
      <w:r>
        <w:rPr>
          <w:rFonts w:ascii="Arial" w:hAnsi="Arial" w:cs="Arial"/>
          <w:iCs/>
          <w:sz w:val="20"/>
          <w:szCs w:val="20"/>
        </w:rPr>
        <w:t>Case work essay</w:t>
      </w:r>
      <w:r w:rsidR="00D026A4">
        <w:rPr>
          <w:rFonts w:ascii="Arial" w:hAnsi="Arial" w:cs="Arial"/>
          <w:iCs/>
          <w:sz w:val="20"/>
          <w:szCs w:val="20"/>
        </w:rPr>
        <w:t>- clinical option</w:t>
      </w:r>
      <w:r w:rsidR="00BA2908" w:rsidRPr="002E041F">
        <w:rPr>
          <w:rFonts w:ascii="Arial" w:hAnsi="Arial" w:cs="Arial"/>
          <w:iCs/>
          <w:sz w:val="20"/>
          <w:szCs w:val="20"/>
        </w:rPr>
        <w:t>, 4000 words (60%)</w:t>
      </w:r>
    </w:p>
    <w:p w14:paraId="502FA436" w14:textId="77777777" w:rsidR="00BA2908" w:rsidRPr="002E041F" w:rsidRDefault="004F7611" w:rsidP="00BA2908">
      <w:pPr>
        <w:spacing w:after="120" w:line="240" w:lineRule="auto"/>
        <w:ind w:left="426" w:right="260"/>
        <w:rPr>
          <w:rFonts w:ascii="Arial" w:hAnsi="Arial" w:cs="Arial"/>
          <w:iCs/>
          <w:sz w:val="20"/>
          <w:szCs w:val="20"/>
        </w:rPr>
      </w:pPr>
      <w:r>
        <w:rPr>
          <w:rFonts w:ascii="Arial" w:hAnsi="Arial" w:cs="Arial"/>
          <w:iCs/>
          <w:sz w:val="20"/>
          <w:szCs w:val="20"/>
        </w:rPr>
        <w:t xml:space="preserve">Clinical reflection </w:t>
      </w:r>
      <w:r w:rsidR="00D026A4">
        <w:rPr>
          <w:rFonts w:ascii="Arial" w:hAnsi="Arial" w:cs="Arial"/>
          <w:iCs/>
          <w:sz w:val="20"/>
          <w:szCs w:val="20"/>
        </w:rPr>
        <w:t>- clinical option</w:t>
      </w:r>
      <w:r w:rsidR="00D026A4" w:rsidRPr="002E041F">
        <w:rPr>
          <w:rFonts w:ascii="Arial" w:hAnsi="Arial" w:cs="Arial"/>
          <w:iCs/>
          <w:sz w:val="20"/>
          <w:szCs w:val="20"/>
        </w:rPr>
        <w:t>, 1000 words (20%)</w:t>
      </w:r>
    </w:p>
    <w:p w14:paraId="4EBB9A83" w14:textId="77777777" w:rsidR="002B4FFC" w:rsidRDefault="002B4FFC" w:rsidP="002B4FFC">
      <w:pPr>
        <w:spacing w:after="120" w:line="240" w:lineRule="auto"/>
        <w:ind w:left="426" w:right="260"/>
        <w:rPr>
          <w:rFonts w:ascii="Arial" w:hAnsi="Arial" w:cs="Arial"/>
          <w:iCs/>
          <w:sz w:val="20"/>
          <w:szCs w:val="20"/>
          <w:u w:val="single"/>
        </w:rPr>
      </w:pPr>
    </w:p>
    <w:p w14:paraId="0E2366D7" w14:textId="77777777" w:rsidR="002B4FFC" w:rsidRPr="006D7E48" w:rsidRDefault="002B4FFC" w:rsidP="002B4FFC">
      <w:pPr>
        <w:spacing w:after="120" w:line="240" w:lineRule="auto"/>
        <w:ind w:left="426" w:right="260"/>
        <w:rPr>
          <w:rFonts w:ascii="Arial" w:hAnsi="Arial" w:cs="Arial"/>
          <w:sz w:val="20"/>
          <w:szCs w:val="20"/>
          <w:u w:val="single"/>
        </w:rPr>
      </w:pPr>
      <w:r w:rsidRPr="006D7E48">
        <w:rPr>
          <w:rFonts w:ascii="Arial" w:hAnsi="Arial" w:cs="Arial"/>
          <w:sz w:val="20"/>
          <w:szCs w:val="20"/>
          <w:u w:val="single"/>
        </w:rPr>
        <w:t>13.2 Reassessment methods</w:t>
      </w:r>
    </w:p>
    <w:p w14:paraId="7F2CF203" w14:textId="77777777" w:rsidR="002B4FFC" w:rsidRDefault="002B4FFC" w:rsidP="002B4FFC">
      <w:pPr>
        <w:spacing w:after="120" w:line="240" w:lineRule="auto"/>
        <w:ind w:left="426" w:right="260"/>
        <w:rPr>
          <w:rFonts w:ascii="Arial" w:hAnsi="Arial" w:cs="Arial"/>
          <w:iCs/>
          <w:sz w:val="20"/>
          <w:szCs w:val="20"/>
          <w:u w:val="single"/>
        </w:rPr>
      </w:pPr>
    </w:p>
    <w:p w14:paraId="7A4D47DC" w14:textId="77777777" w:rsidR="00373ACB" w:rsidRDefault="004A2CBB" w:rsidP="00AF4E75">
      <w:pPr>
        <w:spacing w:after="120" w:line="240" w:lineRule="auto"/>
        <w:ind w:right="260" w:firstLine="426"/>
        <w:rPr>
          <w:rFonts w:ascii="Arial" w:hAnsi="Arial" w:cs="Arial"/>
          <w:iCs/>
          <w:sz w:val="20"/>
          <w:szCs w:val="20"/>
        </w:rPr>
      </w:pPr>
      <w:r>
        <w:rPr>
          <w:rFonts w:ascii="Arial" w:hAnsi="Arial" w:cs="Arial"/>
          <w:iCs/>
          <w:sz w:val="20"/>
          <w:szCs w:val="20"/>
        </w:rPr>
        <w:t>100% coursework</w:t>
      </w:r>
    </w:p>
    <w:p w14:paraId="01CABCFC" w14:textId="77777777" w:rsidR="00AF4E75" w:rsidRPr="00373ACB" w:rsidRDefault="00AF4E75" w:rsidP="00AF4E75">
      <w:pPr>
        <w:spacing w:after="120" w:line="240" w:lineRule="auto"/>
        <w:ind w:right="260" w:firstLine="426"/>
        <w:rPr>
          <w:rFonts w:ascii="Arial" w:hAnsi="Arial" w:cs="Arial"/>
          <w:b/>
          <w:i/>
          <w:iCs/>
          <w:sz w:val="20"/>
          <w:szCs w:val="20"/>
        </w:rPr>
      </w:pPr>
    </w:p>
    <w:p w14:paraId="59C0BEFA" w14:textId="77777777" w:rsidR="00274ED7" w:rsidRPr="00AF4E75" w:rsidRDefault="006F3F8B" w:rsidP="006D7E48">
      <w:pPr>
        <w:numPr>
          <w:ilvl w:val="0"/>
          <w:numId w:val="1"/>
        </w:numPr>
        <w:spacing w:after="120" w:line="240" w:lineRule="auto"/>
        <w:ind w:left="426" w:right="260" w:hanging="426"/>
        <w:jc w:val="both"/>
        <w:rPr>
          <w:rFonts w:ascii="Arial" w:hAnsi="Arial" w:cs="Arial"/>
          <w:b/>
          <w:iCs/>
          <w:sz w:val="20"/>
          <w:szCs w:val="20"/>
        </w:rPr>
      </w:pPr>
      <w:r w:rsidRPr="00AF4E75">
        <w:rPr>
          <w:rFonts w:ascii="Arial" w:hAnsi="Arial" w:cs="Arial"/>
          <w:b/>
          <w:iCs/>
          <w:sz w:val="20"/>
          <w:szCs w:val="20"/>
        </w:rPr>
        <w:t>Map of Module Learning Outcomes</w:t>
      </w:r>
      <w:r w:rsidR="00B30E07" w:rsidRPr="00AF4E75">
        <w:rPr>
          <w:rFonts w:ascii="Arial" w:hAnsi="Arial" w:cs="Arial"/>
          <w:b/>
          <w:iCs/>
          <w:sz w:val="20"/>
          <w:szCs w:val="20"/>
        </w:rPr>
        <w:t xml:space="preserve"> (sections 8 &amp; 9)</w:t>
      </w:r>
      <w:r w:rsidRPr="00AF4E75">
        <w:rPr>
          <w:rFonts w:ascii="Arial" w:hAnsi="Arial" w:cs="Arial"/>
          <w:b/>
          <w:iCs/>
          <w:sz w:val="20"/>
          <w:szCs w:val="20"/>
        </w:rPr>
        <w:t xml:space="preserve"> to Learning</w:t>
      </w:r>
      <w:r w:rsidR="00B30E07" w:rsidRPr="00AF4E75">
        <w:rPr>
          <w:rFonts w:ascii="Arial" w:hAnsi="Arial" w:cs="Arial"/>
          <w:b/>
          <w:iCs/>
          <w:sz w:val="20"/>
          <w:szCs w:val="20"/>
        </w:rPr>
        <w:t xml:space="preserve"> and Teaching Methods (section</w:t>
      </w:r>
      <w:r w:rsidR="0066061A" w:rsidRPr="00AF4E75">
        <w:rPr>
          <w:rFonts w:ascii="Arial" w:hAnsi="Arial" w:cs="Arial"/>
          <w:b/>
          <w:iCs/>
          <w:sz w:val="20"/>
          <w:szCs w:val="20"/>
        </w:rPr>
        <w:t xml:space="preserve"> </w:t>
      </w:r>
      <w:r w:rsidR="00B30E07" w:rsidRPr="00AF4E75">
        <w:rPr>
          <w:rFonts w:ascii="Arial" w:hAnsi="Arial" w:cs="Arial"/>
          <w:b/>
          <w:iCs/>
          <w:sz w:val="20"/>
          <w:szCs w:val="20"/>
        </w:rPr>
        <w:t>12</w:t>
      </w:r>
      <w:r w:rsidRPr="00AF4E75">
        <w:rPr>
          <w:rFonts w:ascii="Arial" w:hAnsi="Arial" w:cs="Arial"/>
          <w:b/>
          <w:iCs/>
          <w:sz w:val="20"/>
          <w:szCs w:val="20"/>
        </w:rPr>
        <w:t>) and m</w:t>
      </w:r>
      <w:r w:rsidR="00B30E07" w:rsidRPr="00AF4E75">
        <w:rPr>
          <w:rFonts w:ascii="Arial" w:hAnsi="Arial" w:cs="Arial"/>
          <w:b/>
          <w:iCs/>
          <w:sz w:val="20"/>
          <w:szCs w:val="20"/>
        </w:rPr>
        <w:t>ethods of Assessment (section 13</w:t>
      </w:r>
      <w:r w:rsidR="00EF4933" w:rsidRPr="00AF4E75">
        <w:rPr>
          <w:rFonts w:ascii="Arial" w:hAnsi="Arial" w:cs="Arial"/>
          <w:b/>
          <w:iCs/>
          <w:sz w:val="20"/>
          <w:szCs w:val="20"/>
        </w:rPr>
        <w:t>)</w:t>
      </w:r>
    </w:p>
    <w:p w14:paraId="526B55D6"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61" w:type="pct"/>
        <w:jc w:val="center"/>
        <w:tblLayout w:type="fixed"/>
        <w:tblLook w:val="04A0" w:firstRow="1" w:lastRow="0" w:firstColumn="1" w:lastColumn="0" w:noHBand="0" w:noVBand="1"/>
      </w:tblPr>
      <w:tblGrid>
        <w:gridCol w:w="2455"/>
        <w:gridCol w:w="703"/>
        <w:gridCol w:w="703"/>
        <w:gridCol w:w="703"/>
        <w:gridCol w:w="702"/>
        <w:gridCol w:w="702"/>
        <w:gridCol w:w="702"/>
        <w:gridCol w:w="702"/>
        <w:gridCol w:w="702"/>
      </w:tblGrid>
      <w:tr w:rsidR="00AF4E75" w:rsidRPr="00373ACB" w14:paraId="6DB550F5" w14:textId="77777777" w:rsidTr="00AF4E75">
        <w:trPr>
          <w:trHeight w:val="397"/>
          <w:jc w:val="center"/>
        </w:trPr>
        <w:tc>
          <w:tcPr>
            <w:tcW w:w="1520" w:type="pct"/>
            <w:shd w:val="clear" w:color="auto" w:fill="D9D9D9" w:themeFill="background1" w:themeFillShade="D9"/>
            <w:vAlign w:val="center"/>
          </w:tcPr>
          <w:p w14:paraId="7AC8DB7D" w14:textId="77777777" w:rsidR="004A2CBB" w:rsidRPr="00373ACB" w:rsidRDefault="004A2CBB" w:rsidP="0066061A">
            <w:pPr>
              <w:spacing w:after="120"/>
              <w:rPr>
                <w:rFonts w:ascii="Arial" w:hAnsi="Arial" w:cs="Arial"/>
                <w:i/>
                <w:sz w:val="20"/>
                <w:szCs w:val="20"/>
              </w:rPr>
            </w:pPr>
            <w:r w:rsidRPr="00373ACB">
              <w:rPr>
                <w:rFonts w:ascii="Arial" w:hAnsi="Arial" w:cs="Arial"/>
                <w:b/>
                <w:sz w:val="20"/>
                <w:szCs w:val="20"/>
              </w:rPr>
              <w:t>Module learning outcome</w:t>
            </w:r>
          </w:p>
        </w:tc>
        <w:tc>
          <w:tcPr>
            <w:tcW w:w="435" w:type="pct"/>
            <w:shd w:val="clear" w:color="auto" w:fill="D9D9D9" w:themeFill="background1" w:themeFillShade="D9"/>
            <w:vAlign w:val="center"/>
          </w:tcPr>
          <w:p w14:paraId="06994812"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8.1</w:t>
            </w:r>
          </w:p>
        </w:tc>
        <w:tc>
          <w:tcPr>
            <w:tcW w:w="435" w:type="pct"/>
            <w:shd w:val="clear" w:color="auto" w:fill="D9D9D9" w:themeFill="background1" w:themeFillShade="D9"/>
            <w:vAlign w:val="center"/>
          </w:tcPr>
          <w:p w14:paraId="416E7F2E"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8.2</w:t>
            </w:r>
          </w:p>
        </w:tc>
        <w:tc>
          <w:tcPr>
            <w:tcW w:w="435" w:type="pct"/>
            <w:shd w:val="clear" w:color="auto" w:fill="D9D9D9" w:themeFill="background1" w:themeFillShade="D9"/>
            <w:vAlign w:val="center"/>
          </w:tcPr>
          <w:p w14:paraId="4711DABB"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8.3</w:t>
            </w:r>
          </w:p>
        </w:tc>
        <w:tc>
          <w:tcPr>
            <w:tcW w:w="435" w:type="pct"/>
            <w:shd w:val="clear" w:color="auto" w:fill="D9D9D9" w:themeFill="background1" w:themeFillShade="D9"/>
            <w:vAlign w:val="center"/>
          </w:tcPr>
          <w:p w14:paraId="13011BAB"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8.4</w:t>
            </w:r>
          </w:p>
        </w:tc>
        <w:tc>
          <w:tcPr>
            <w:tcW w:w="435" w:type="pct"/>
            <w:shd w:val="clear" w:color="auto" w:fill="D9D9D9" w:themeFill="background1" w:themeFillShade="D9"/>
            <w:vAlign w:val="center"/>
          </w:tcPr>
          <w:p w14:paraId="2C8F1988"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9.1</w:t>
            </w:r>
          </w:p>
        </w:tc>
        <w:tc>
          <w:tcPr>
            <w:tcW w:w="435" w:type="pct"/>
            <w:shd w:val="clear" w:color="auto" w:fill="D9D9D9" w:themeFill="background1" w:themeFillShade="D9"/>
            <w:vAlign w:val="center"/>
          </w:tcPr>
          <w:p w14:paraId="08D348E8"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9.2</w:t>
            </w:r>
          </w:p>
        </w:tc>
        <w:tc>
          <w:tcPr>
            <w:tcW w:w="435" w:type="pct"/>
            <w:shd w:val="clear" w:color="auto" w:fill="D9D9D9" w:themeFill="background1" w:themeFillShade="D9"/>
            <w:vAlign w:val="center"/>
          </w:tcPr>
          <w:p w14:paraId="2CA09F3C"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9.3</w:t>
            </w:r>
          </w:p>
        </w:tc>
        <w:tc>
          <w:tcPr>
            <w:tcW w:w="435" w:type="pct"/>
            <w:shd w:val="clear" w:color="auto" w:fill="D9D9D9" w:themeFill="background1" w:themeFillShade="D9"/>
            <w:vAlign w:val="center"/>
          </w:tcPr>
          <w:p w14:paraId="2909880E"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9.4</w:t>
            </w:r>
          </w:p>
        </w:tc>
      </w:tr>
      <w:tr w:rsidR="00AF4E75" w:rsidRPr="00373ACB" w14:paraId="621FD078" w14:textId="77777777" w:rsidTr="00AF4E75">
        <w:trPr>
          <w:trHeight w:val="397"/>
          <w:jc w:val="center"/>
        </w:trPr>
        <w:tc>
          <w:tcPr>
            <w:tcW w:w="1520" w:type="pct"/>
            <w:shd w:val="clear" w:color="auto" w:fill="D9D9D9" w:themeFill="background1" w:themeFillShade="D9"/>
            <w:vAlign w:val="center"/>
          </w:tcPr>
          <w:p w14:paraId="5FEFB8F8" w14:textId="77777777" w:rsidR="004A2CBB" w:rsidRPr="00373ACB" w:rsidRDefault="004A2CBB"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35" w:type="pct"/>
            <w:shd w:val="clear" w:color="auto" w:fill="D9D9D9" w:themeFill="background1" w:themeFillShade="D9"/>
            <w:vAlign w:val="center"/>
          </w:tcPr>
          <w:p w14:paraId="0A97E694"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00755F23"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31CF6B00"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7D48BC0F"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6A6387B7"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075A6E3F"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3344168B"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56219A0D" w14:textId="77777777" w:rsidR="004A2CBB" w:rsidRPr="007103E4" w:rsidRDefault="004A2CBB" w:rsidP="00AF4E75">
            <w:pPr>
              <w:spacing w:after="120"/>
              <w:jc w:val="center"/>
              <w:rPr>
                <w:rFonts w:ascii="Arial" w:hAnsi="Arial" w:cs="Arial"/>
                <w:b/>
                <w:sz w:val="20"/>
                <w:szCs w:val="20"/>
              </w:rPr>
            </w:pPr>
          </w:p>
        </w:tc>
      </w:tr>
      <w:tr w:rsidR="00AF4E75" w:rsidRPr="00373ACB" w14:paraId="7CC7C22D" w14:textId="77777777" w:rsidTr="00AF4E75">
        <w:trPr>
          <w:trHeight w:val="397"/>
          <w:jc w:val="center"/>
        </w:trPr>
        <w:tc>
          <w:tcPr>
            <w:tcW w:w="1520" w:type="pct"/>
            <w:vAlign w:val="center"/>
          </w:tcPr>
          <w:p w14:paraId="798D6D13" w14:textId="77777777" w:rsidR="004A2CBB" w:rsidRPr="007103E4" w:rsidRDefault="004A2CBB" w:rsidP="0066061A">
            <w:pPr>
              <w:spacing w:after="120"/>
              <w:rPr>
                <w:rFonts w:ascii="Arial" w:hAnsi="Arial" w:cs="Arial"/>
                <w:sz w:val="20"/>
                <w:szCs w:val="20"/>
              </w:rPr>
            </w:pPr>
            <w:r w:rsidRPr="007103E4">
              <w:rPr>
                <w:rFonts w:ascii="Arial" w:hAnsi="Arial" w:cs="Arial"/>
                <w:sz w:val="20"/>
                <w:szCs w:val="20"/>
              </w:rPr>
              <w:t>Lectures</w:t>
            </w:r>
          </w:p>
        </w:tc>
        <w:tc>
          <w:tcPr>
            <w:tcW w:w="435" w:type="pct"/>
            <w:vAlign w:val="center"/>
          </w:tcPr>
          <w:p w14:paraId="419E57CE"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729B54DF"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C13E373"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3209971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34F6C8F7"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7A88839E" w14:textId="77777777" w:rsidR="004A2CBB" w:rsidRPr="007103E4" w:rsidRDefault="004A2CBB" w:rsidP="00AF4E75">
            <w:pPr>
              <w:spacing w:after="120"/>
              <w:jc w:val="center"/>
              <w:rPr>
                <w:rFonts w:ascii="Arial" w:hAnsi="Arial" w:cs="Arial"/>
                <w:sz w:val="20"/>
                <w:szCs w:val="20"/>
              </w:rPr>
            </w:pPr>
          </w:p>
        </w:tc>
        <w:tc>
          <w:tcPr>
            <w:tcW w:w="435" w:type="pct"/>
            <w:vAlign w:val="center"/>
          </w:tcPr>
          <w:p w14:paraId="622E4712" w14:textId="77777777" w:rsidR="004A2CBB" w:rsidRPr="007103E4" w:rsidRDefault="004A2CBB" w:rsidP="00AF4E75">
            <w:pPr>
              <w:spacing w:after="120"/>
              <w:jc w:val="center"/>
              <w:rPr>
                <w:rFonts w:ascii="Arial" w:hAnsi="Arial" w:cs="Arial"/>
                <w:sz w:val="20"/>
                <w:szCs w:val="20"/>
              </w:rPr>
            </w:pPr>
          </w:p>
        </w:tc>
        <w:tc>
          <w:tcPr>
            <w:tcW w:w="435" w:type="pct"/>
            <w:vAlign w:val="center"/>
          </w:tcPr>
          <w:p w14:paraId="2469755A"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0D40BA54" w14:textId="77777777" w:rsidTr="00AF4E75">
        <w:trPr>
          <w:trHeight w:val="397"/>
          <w:jc w:val="center"/>
        </w:trPr>
        <w:tc>
          <w:tcPr>
            <w:tcW w:w="1520" w:type="pct"/>
            <w:vAlign w:val="center"/>
          </w:tcPr>
          <w:p w14:paraId="1671394D" w14:textId="77777777" w:rsidR="004A2CBB" w:rsidRPr="007103E4" w:rsidRDefault="004A2CBB" w:rsidP="00865CBA">
            <w:pPr>
              <w:spacing w:after="120"/>
              <w:rPr>
                <w:rFonts w:ascii="Arial" w:hAnsi="Arial" w:cs="Arial"/>
                <w:sz w:val="20"/>
                <w:szCs w:val="20"/>
              </w:rPr>
            </w:pPr>
            <w:r w:rsidRPr="007103E4">
              <w:rPr>
                <w:rFonts w:ascii="Arial" w:hAnsi="Arial" w:cs="Arial"/>
                <w:sz w:val="20"/>
                <w:szCs w:val="20"/>
              </w:rPr>
              <w:t>Seminars</w:t>
            </w:r>
          </w:p>
        </w:tc>
        <w:tc>
          <w:tcPr>
            <w:tcW w:w="435" w:type="pct"/>
            <w:vAlign w:val="center"/>
          </w:tcPr>
          <w:p w14:paraId="10B009AE"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C700F5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020A0A47"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5638EEB4"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12A4FF9"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2F4AF978"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A514DA7"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C1CF06F"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5F6E7C39" w14:textId="77777777" w:rsidTr="00AF4E75">
        <w:trPr>
          <w:trHeight w:val="397"/>
          <w:jc w:val="center"/>
        </w:trPr>
        <w:tc>
          <w:tcPr>
            <w:tcW w:w="1520" w:type="pct"/>
            <w:vAlign w:val="center"/>
          </w:tcPr>
          <w:p w14:paraId="0738E07E" w14:textId="77777777" w:rsidR="004A2CBB" w:rsidRPr="007103E4" w:rsidRDefault="004A2CBB" w:rsidP="0066061A">
            <w:pPr>
              <w:spacing w:after="120"/>
              <w:rPr>
                <w:rFonts w:ascii="Arial" w:hAnsi="Arial" w:cs="Arial"/>
                <w:sz w:val="20"/>
                <w:szCs w:val="20"/>
              </w:rPr>
            </w:pPr>
            <w:r>
              <w:rPr>
                <w:rFonts w:ascii="Arial" w:hAnsi="Arial" w:cs="Arial"/>
                <w:sz w:val="20"/>
                <w:szCs w:val="20"/>
              </w:rPr>
              <w:t>Private Study</w:t>
            </w:r>
          </w:p>
        </w:tc>
        <w:tc>
          <w:tcPr>
            <w:tcW w:w="435" w:type="pct"/>
            <w:vAlign w:val="center"/>
          </w:tcPr>
          <w:p w14:paraId="2C08E930"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CE69EBE"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664C3BA"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2B59534"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B29D58A"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1EF1ED52"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22A22A1"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57F4B09"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47F49C26" w14:textId="77777777" w:rsidTr="00AF4E75">
        <w:trPr>
          <w:trHeight w:val="397"/>
          <w:jc w:val="center"/>
        </w:trPr>
        <w:tc>
          <w:tcPr>
            <w:tcW w:w="1520" w:type="pct"/>
            <w:shd w:val="clear" w:color="auto" w:fill="D9D9D9" w:themeFill="background1" w:themeFillShade="D9"/>
            <w:vAlign w:val="center"/>
          </w:tcPr>
          <w:p w14:paraId="2CA07C63" w14:textId="77777777" w:rsidR="004A2CBB" w:rsidRPr="00373ACB" w:rsidRDefault="004A2CBB" w:rsidP="0066061A">
            <w:pPr>
              <w:spacing w:after="120"/>
              <w:rPr>
                <w:rFonts w:ascii="Arial" w:hAnsi="Arial" w:cs="Arial"/>
                <w:b/>
                <w:sz w:val="20"/>
                <w:szCs w:val="20"/>
              </w:rPr>
            </w:pPr>
            <w:r w:rsidRPr="00373ACB">
              <w:rPr>
                <w:rFonts w:ascii="Arial" w:hAnsi="Arial" w:cs="Arial"/>
                <w:b/>
                <w:sz w:val="20"/>
                <w:szCs w:val="20"/>
              </w:rPr>
              <w:t>Assessment method</w:t>
            </w:r>
          </w:p>
        </w:tc>
        <w:tc>
          <w:tcPr>
            <w:tcW w:w="435" w:type="pct"/>
            <w:shd w:val="clear" w:color="auto" w:fill="D9D9D9" w:themeFill="background1" w:themeFillShade="D9"/>
            <w:vAlign w:val="center"/>
          </w:tcPr>
          <w:p w14:paraId="23D0A81A"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16CDA186"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69BA4E5F"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2B5D714C"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3AD041D5"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627A5E52"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0B8156BE"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7BE98086" w14:textId="77777777" w:rsidR="004A2CBB" w:rsidRPr="007103E4" w:rsidRDefault="004A2CBB" w:rsidP="00AF4E75">
            <w:pPr>
              <w:spacing w:after="120"/>
              <w:jc w:val="center"/>
              <w:rPr>
                <w:rFonts w:ascii="Arial" w:hAnsi="Arial" w:cs="Arial"/>
                <w:b/>
                <w:sz w:val="20"/>
                <w:szCs w:val="20"/>
              </w:rPr>
            </w:pPr>
          </w:p>
        </w:tc>
      </w:tr>
      <w:tr w:rsidR="00AF4E75" w:rsidRPr="00373ACB" w14:paraId="46320505" w14:textId="77777777" w:rsidTr="00AF4E75">
        <w:trPr>
          <w:trHeight w:val="397"/>
          <w:jc w:val="center"/>
        </w:trPr>
        <w:tc>
          <w:tcPr>
            <w:tcW w:w="1520" w:type="pct"/>
            <w:vAlign w:val="center"/>
          </w:tcPr>
          <w:p w14:paraId="0E17473B" w14:textId="77777777" w:rsidR="004A2CBB" w:rsidRPr="00D71DF4" w:rsidRDefault="004A2CBB" w:rsidP="0066061A">
            <w:pPr>
              <w:spacing w:after="120"/>
              <w:rPr>
                <w:rFonts w:ascii="Arial" w:hAnsi="Arial" w:cs="Arial"/>
                <w:sz w:val="20"/>
                <w:szCs w:val="20"/>
              </w:rPr>
            </w:pPr>
            <w:r>
              <w:rPr>
                <w:rFonts w:ascii="Arial" w:hAnsi="Arial" w:cs="Arial"/>
                <w:sz w:val="20"/>
                <w:szCs w:val="20"/>
              </w:rPr>
              <w:t>Research Essay (80%)</w:t>
            </w:r>
          </w:p>
        </w:tc>
        <w:tc>
          <w:tcPr>
            <w:tcW w:w="435" w:type="pct"/>
            <w:vAlign w:val="center"/>
          </w:tcPr>
          <w:p w14:paraId="2E146BB7"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07517AE"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071A6401"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1A7B1C29"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7FF4014B"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EE2A77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8402905"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00729104"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57E4836E" w14:textId="77777777" w:rsidTr="00AF4E75">
        <w:trPr>
          <w:trHeight w:val="397"/>
          <w:jc w:val="center"/>
        </w:trPr>
        <w:tc>
          <w:tcPr>
            <w:tcW w:w="1520" w:type="pct"/>
            <w:shd w:val="clear" w:color="auto" w:fill="F2F2F2" w:themeFill="background1" w:themeFillShade="F2"/>
            <w:vAlign w:val="center"/>
          </w:tcPr>
          <w:p w14:paraId="07F75DFF" w14:textId="77777777" w:rsidR="004A2CBB" w:rsidRPr="00D71DF4" w:rsidRDefault="00AF4E75" w:rsidP="0066061A">
            <w:pPr>
              <w:spacing w:after="120"/>
              <w:rPr>
                <w:rFonts w:ascii="Arial" w:hAnsi="Arial" w:cs="Arial"/>
                <w:sz w:val="20"/>
                <w:szCs w:val="20"/>
              </w:rPr>
            </w:pPr>
            <w:r>
              <w:rPr>
                <w:rFonts w:ascii="Arial" w:hAnsi="Arial" w:cs="Arial"/>
                <w:sz w:val="20"/>
                <w:szCs w:val="20"/>
              </w:rPr>
              <w:t>Case</w:t>
            </w:r>
            <w:r w:rsidR="004A2CBB">
              <w:rPr>
                <w:rFonts w:ascii="Arial" w:hAnsi="Arial" w:cs="Arial"/>
                <w:sz w:val="20"/>
                <w:szCs w:val="20"/>
              </w:rPr>
              <w:t>work essay -clinical option (60%)</w:t>
            </w:r>
          </w:p>
        </w:tc>
        <w:tc>
          <w:tcPr>
            <w:tcW w:w="435" w:type="pct"/>
            <w:shd w:val="clear" w:color="auto" w:fill="F2F2F2" w:themeFill="background1" w:themeFillShade="F2"/>
            <w:vAlign w:val="center"/>
          </w:tcPr>
          <w:p w14:paraId="37DDC206"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51693778"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4C81E7E3"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2EA9BB85"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408B9ECE"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4758153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193374D1"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66153D7B"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23058273" w14:textId="77777777" w:rsidTr="00AF4E75">
        <w:trPr>
          <w:trHeight w:val="397"/>
          <w:jc w:val="center"/>
        </w:trPr>
        <w:tc>
          <w:tcPr>
            <w:tcW w:w="1520" w:type="pct"/>
            <w:shd w:val="clear" w:color="auto" w:fill="F2F2F2" w:themeFill="background1" w:themeFillShade="F2"/>
            <w:vAlign w:val="center"/>
          </w:tcPr>
          <w:p w14:paraId="7492F471" w14:textId="77777777" w:rsidR="004A2CBB" w:rsidRPr="00D71DF4" w:rsidRDefault="004A2CBB" w:rsidP="0066061A">
            <w:pPr>
              <w:spacing w:after="120"/>
              <w:rPr>
                <w:rFonts w:ascii="Arial" w:hAnsi="Arial" w:cs="Arial"/>
                <w:sz w:val="20"/>
                <w:szCs w:val="20"/>
              </w:rPr>
            </w:pPr>
            <w:r>
              <w:rPr>
                <w:rFonts w:ascii="Arial" w:hAnsi="Arial" w:cs="Arial"/>
                <w:sz w:val="20"/>
                <w:szCs w:val="20"/>
              </w:rPr>
              <w:t>Clinical reflection – clinical option (20%)</w:t>
            </w:r>
          </w:p>
        </w:tc>
        <w:tc>
          <w:tcPr>
            <w:tcW w:w="435" w:type="pct"/>
            <w:shd w:val="clear" w:color="auto" w:fill="F2F2F2" w:themeFill="background1" w:themeFillShade="F2"/>
            <w:vAlign w:val="center"/>
          </w:tcPr>
          <w:p w14:paraId="44B878F4"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740503AD"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7F6AF848"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45C3ECD9"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08622311"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37E7FBA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59AECDA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221537A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44105AD7" w14:textId="77777777" w:rsidTr="00AF4E75">
        <w:trPr>
          <w:trHeight w:val="397"/>
          <w:jc w:val="center"/>
        </w:trPr>
        <w:tc>
          <w:tcPr>
            <w:tcW w:w="1520" w:type="pct"/>
            <w:vAlign w:val="center"/>
          </w:tcPr>
          <w:p w14:paraId="256A3BC3" w14:textId="77777777" w:rsidR="004A2CBB" w:rsidRPr="00D71DF4" w:rsidRDefault="004A2CBB" w:rsidP="0066061A">
            <w:pPr>
              <w:spacing w:after="120"/>
              <w:rPr>
                <w:rFonts w:ascii="Arial" w:hAnsi="Arial" w:cs="Arial"/>
                <w:sz w:val="20"/>
                <w:szCs w:val="20"/>
              </w:rPr>
            </w:pPr>
            <w:r>
              <w:rPr>
                <w:rFonts w:ascii="Arial" w:hAnsi="Arial" w:cs="Arial"/>
                <w:sz w:val="20"/>
                <w:szCs w:val="20"/>
              </w:rPr>
              <w:t>Seminar presentation – all students (20%)</w:t>
            </w:r>
          </w:p>
        </w:tc>
        <w:tc>
          <w:tcPr>
            <w:tcW w:w="435" w:type="pct"/>
            <w:vAlign w:val="center"/>
          </w:tcPr>
          <w:p w14:paraId="77837457"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091318E8"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3CAF33F4"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2868EFE8"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5CC87012" w14:textId="77777777" w:rsidR="004A2CBB" w:rsidRPr="007103E4" w:rsidRDefault="004A2CBB" w:rsidP="00AF4E75">
            <w:pPr>
              <w:spacing w:after="120"/>
              <w:jc w:val="center"/>
              <w:rPr>
                <w:rFonts w:ascii="Arial" w:hAnsi="Arial" w:cs="Arial"/>
                <w:sz w:val="20"/>
                <w:szCs w:val="20"/>
              </w:rPr>
            </w:pPr>
          </w:p>
        </w:tc>
        <w:tc>
          <w:tcPr>
            <w:tcW w:w="435" w:type="pct"/>
            <w:vAlign w:val="center"/>
          </w:tcPr>
          <w:p w14:paraId="108045BF"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240076BF"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0D8465E" w14:textId="77777777" w:rsidR="004A2CBB" w:rsidRPr="007103E4" w:rsidRDefault="004A2CBB" w:rsidP="00AF4E75">
            <w:pPr>
              <w:spacing w:after="120"/>
              <w:jc w:val="center"/>
              <w:rPr>
                <w:rFonts w:ascii="Arial" w:hAnsi="Arial" w:cs="Arial"/>
                <w:sz w:val="20"/>
                <w:szCs w:val="20"/>
              </w:rPr>
            </w:pPr>
          </w:p>
        </w:tc>
      </w:tr>
    </w:tbl>
    <w:p w14:paraId="4279CA04" w14:textId="77777777" w:rsidR="007A6245" w:rsidRPr="00373ACB" w:rsidRDefault="007A6245" w:rsidP="0066061A">
      <w:pPr>
        <w:spacing w:after="120" w:line="240" w:lineRule="auto"/>
        <w:ind w:left="426" w:right="260"/>
        <w:rPr>
          <w:rFonts w:ascii="Arial" w:hAnsi="Arial" w:cs="Arial"/>
          <w:b/>
          <w:iCs/>
          <w:sz w:val="20"/>
          <w:szCs w:val="20"/>
        </w:rPr>
      </w:pPr>
    </w:p>
    <w:p w14:paraId="5547C21C" w14:textId="77777777" w:rsidR="00652F50" w:rsidRPr="00652F50" w:rsidRDefault="00652F50" w:rsidP="00AF4E75">
      <w:pPr>
        <w:numPr>
          <w:ilvl w:val="0"/>
          <w:numId w:val="1"/>
        </w:numPr>
        <w:spacing w:after="120" w:line="240" w:lineRule="auto"/>
        <w:ind w:left="426" w:right="260" w:hanging="426"/>
        <w:rPr>
          <w:rFonts w:ascii="Arial" w:hAnsi="Arial" w:cs="Arial"/>
          <w:b/>
          <w:sz w:val="20"/>
          <w:szCs w:val="20"/>
        </w:rPr>
      </w:pPr>
      <w:r w:rsidRPr="00652F50">
        <w:rPr>
          <w:rFonts w:ascii="Arial" w:hAnsi="Arial" w:cs="Arial"/>
          <w:b/>
          <w:sz w:val="20"/>
          <w:szCs w:val="20"/>
        </w:rPr>
        <w:t>Inclusive Module Design</w:t>
      </w:r>
    </w:p>
    <w:p w14:paraId="3CEE9107" w14:textId="77777777" w:rsidR="00C37C40" w:rsidRPr="00DF2132" w:rsidRDefault="00C37C40" w:rsidP="00652F50">
      <w:pPr>
        <w:spacing w:after="120" w:line="240" w:lineRule="auto"/>
        <w:ind w:left="426" w:right="260"/>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273E7FC1" w14:textId="77777777" w:rsidR="00C37C40" w:rsidRDefault="00C37C40" w:rsidP="00AF4E75">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23B7CA29" w14:textId="77777777" w:rsidR="00C37C40" w:rsidRPr="00A7491F" w:rsidRDefault="00C37C40" w:rsidP="00AF4E7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CD33F77" w14:textId="77777777" w:rsidR="00C37C40" w:rsidRPr="00D023E6"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lastRenderedPageBreak/>
        <w:t>Preference will be given to electronic resources that meet minimum accessibility standards and support the use of assistive technologies.</w:t>
      </w:r>
    </w:p>
    <w:p w14:paraId="2F369764" w14:textId="77777777" w:rsidR="00C37C40" w:rsidRPr="00D023E6"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C5AA507" w14:textId="77777777" w:rsidR="00C37C40" w:rsidRPr="00D023E6"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C79E53F" w14:textId="77777777" w:rsidR="00C37C40"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B5C645A" w14:textId="77777777" w:rsidR="00C37C40" w:rsidRPr="00B6669C" w:rsidRDefault="00943601" w:rsidP="00943601">
      <w:pPr>
        <w:pStyle w:val="ListParagraph"/>
        <w:numPr>
          <w:ilvl w:val="0"/>
          <w:numId w:val="17"/>
        </w:numPr>
        <w:spacing w:after="120" w:line="240" w:lineRule="auto"/>
        <w:ind w:right="260"/>
        <w:rPr>
          <w:rFonts w:ascii="Arial" w:hAnsi="Arial" w:cs="Arial"/>
          <w:sz w:val="20"/>
          <w:szCs w:val="20"/>
        </w:rPr>
      </w:pPr>
      <w:r w:rsidRPr="00943601">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C37C40" w:rsidRPr="00B6669C">
        <w:rPr>
          <w:rFonts w:ascii="Arial" w:hAnsi="Arial" w:cs="Arial"/>
          <w:sz w:val="20"/>
          <w:szCs w:val="20"/>
        </w:rPr>
        <w:br/>
      </w:r>
    </w:p>
    <w:p w14:paraId="72828897" w14:textId="77777777" w:rsidR="00C37C40" w:rsidRPr="00A7491F" w:rsidRDefault="00C37C40" w:rsidP="00AF4E7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4BEF607" w14:textId="77777777" w:rsidR="009A2D37" w:rsidRDefault="00C37C40" w:rsidP="00AF4E7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7CF1370B" w14:textId="77777777" w:rsidR="00AF4E75" w:rsidRPr="00373ACB" w:rsidRDefault="00AF4E75" w:rsidP="00AF4E75">
      <w:pPr>
        <w:spacing w:after="120" w:line="240" w:lineRule="auto"/>
        <w:ind w:left="426" w:right="260"/>
        <w:jc w:val="both"/>
        <w:rPr>
          <w:rFonts w:ascii="Arial" w:hAnsi="Arial" w:cs="Arial"/>
          <w:iCs/>
          <w:sz w:val="20"/>
          <w:szCs w:val="20"/>
        </w:rPr>
      </w:pPr>
    </w:p>
    <w:p w14:paraId="4CD98C4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50E7F748" w14:textId="77777777" w:rsidR="009A2D37" w:rsidRPr="00373ACB"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r w:rsidR="00C37C40">
        <w:rPr>
          <w:rFonts w:ascii="Arial" w:hAnsi="Arial" w:cs="Arial"/>
          <w:iCs/>
          <w:sz w:val="20"/>
          <w:szCs w:val="20"/>
        </w:rPr>
        <w:t xml:space="preserve"> and Brussels</w:t>
      </w:r>
    </w:p>
    <w:p w14:paraId="6E065D6B" w14:textId="77777777" w:rsidR="00C37C40" w:rsidRDefault="00C37C40" w:rsidP="00C37C40">
      <w:pPr>
        <w:spacing w:after="120" w:line="240" w:lineRule="auto"/>
        <w:ind w:right="260"/>
        <w:rPr>
          <w:rFonts w:ascii="Arial" w:hAnsi="Arial" w:cs="Arial"/>
          <w:iCs/>
          <w:sz w:val="20"/>
          <w:szCs w:val="20"/>
        </w:rPr>
      </w:pPr>
    </w:p>
    <w:p w14:paraId="053AD107" w14:textId="77777777" w:rsidR="00C37C40" w:rsidRPr="00DF2132" w:rsidRDefault="00C37C40" w:rsidP="00C37C40">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C71B676" w14:textId="77777777" w:rsidR="00641D6D" w:rsidRDefault="00E6275D" w:rsidP="00AF4E75">
      <w:pPr>
        <w:pStyle w:val="ListParagraph"/>
        <w:ind w:left="426" w:right="260"/>
        <w:jc w:val="both"/>
        <w:rPr>
          <w:rFonts w:ascii="Arial" w:hAnsi="Arial" w:cs="Arial"/>
          <w:sz w:val="20"/>
          <w:szCs w:val="20"/>
        </w:rPr>
      </w:pPr>
      <w:r w:rsidRPr="00E6275D">
        <w:rPr>
          <w:rFonts w:ascii="Arial" w:hAnsi="Arial" w:cs="Arial"/>
          <w:sz w:val="20"/>
          <w:szCs w:val="20"/>
        </w:rPr>
        <w:t xml:space="preserve">This module has a global outlook due to the nature of the material being covered and therefore adopts an international perspective. It considers, for example, the expanding role of international organisations (like the UN Security Council) in the global war on terror. It also engages with the key international human rights law problems that arise from global security practices (including drone warfare, countering violent extremism and surveillance). </w:t>
      </w:r>
    </w:p>
    <w:p w14:paraId="71719A31" w14:textId="77777777" w:rsidR="00786B99" w:rsidRDefault="00786B99" w:rsidP="00AF4E75">
      <w:pPr>
        <w:pStyle w:val="ListParagraph"/>
        <w:pBdr>
          <w:bottom w:val="single" w:sz="12" w:space="1" w:color="auto"/>
        </w:pBdr>
        <w:ind w:left="426" w:right="260"/>
        <w:jc w:val="both"/>
        <w:rPr>
          <w:rFonts w:ascii="Arial" w:hAnsi="Arial" w:cs="Arial"/>
          <w:sz w:val="20"/>
          <w:szCs w:val="20"/>
        </w:rPr>
      </w:pPr>
    </w:p>
    <w:p w14:paraId="2E353506" w14:textId="77777777" w:rsidR="00AF4E75" w:rsidRDefault="00AF4E75">
      <w:pPr>
        <w:rPr>
          <w:rFonts w:ascii="Arial" w:hAnsi="Arial" w:cs="Arial"/>
          <w:b/>
          <w:sz w:val="20"/>
          <w:szCs w:val="20"/>
        </w:rPr>
      </w:pPr>
    </w:p>
    <w:p w14:paraId="794735D5" w14:textId="77777777" w:rsidR="006D7E48" w:rsidRDefault="006D7E48">
      <w:pPr>
        <w:rPr>
          <w:rFonts w:ascii="Arial" w:hAnsi="Arial" w:cs="Arial"/>
          <w:b/>
          <w:sz w:val="20"/>
          <w:szCs w:val="20"/>
        </w:rPr>
      </w:pPr>
      <w:r>
        <w:rPr>
          <w:rFonts w:ascii="Arial" w:hAnsi="Arial" w:cs="Arial"/>
          <w:b/>
          <w:sz w:val="20"/>
          <w:szCs w:val="20"/>
        </w:rPr>
        <w:br w:type="page"/>
      </w:r>
    </w:p>
    <w:p w14:paraId="4A3FFE52" w14:textId="757DE1AA"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40C7326" w14:textId="77777777" w:rsidR="00D83563" w:rsidRPr="00373ACB" w:rsidRDefault="00D83563" w:rsidP="006D7E48">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CAA26BC"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9D44FD9" w14:textId="77777777" w:rsidTr="006D7E48">
        <w:trPr>
          <w:trHeight w:val="317"/>
        </w:trPr>
        <w:tc>
          <w:tcPr>
            <w:tcW w:w="1673" w:type="dxa"/>
          </w:tcPr>
          <w:p w14:paraId="669CE16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B7FDD7F"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3612A00" w14:textId="28A8F9A4"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1952C2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2CC7C9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A8FA17A" w14:textId="77777777" w:rsidTr="006D7E48">
        <w:trPr>
          <w:trHeight w:val="305"/>
        </w:trPr>
        <w:tc>
          <w:tcPr>
            <w:tcW w:w="1673" w:type="dxa"/>
          </w:tcPr>
          <w:p w14:paraId="51080B14" w14:textId="77777777" w:rsidR="00422B69" w:rsidRPr="00373ACB" w:rsidRDefault="00B8509E" w:rsidP="0066061A">
            <w:pPr>
              <w:spacing w:after="120"/>
              <w:ind w:right="-330"/>
              <w:rPr>
                <w:rFonts w:ascii="Arial" w:hAnsi="Arial" w:cs="Arial"/>
                <w:sz w:val="20"/>
                <w:szCs w:val="20"/>
              </w:rPr>
            </w:pPr>
            <w:r>
              <w:rPr>
                <w:rFonts w:ascii="Arial" w:hAnsi="Arial" w:cs="Arial"/>
                <w:sz w:val="20"/>
                <w:szCs w:val="20"/>
              </w:rPr>
              <w:t>05/02/2018</w:t>
            </w:r>
          </w:p>
        </w:tc>
        <w:tc>
          <w:tcPr>
            <w:tcW w:w="1417" w:type="dxa"/>
          </w:tcPr>
          <w:p w14:paraId="3C9DD08A" w14:textId="77777777" w:rsidR="00422B69" w:rsidRPr="00373ACB" w:rsidRDefault="00B8509E"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D56028C" w14:textId="77777777" w:rsidR="00422B69" w:rsidRPr="00373ACB" w:rsidRDefault="00B8509E"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37AC621E" w14:textId="77777777" w:rsidR="00422B69" w:rsidRPr="00373ACB" w:rsidRDefault="00B8509E" w:rsidP="0066061A">
            <w:pPr>
              <w:spacing w:after="120"/>
              <w:ind w:right="-330"/>
              <w:rPr>
                <w:rFonts w:ascii="Arial" w:hAnsi="Arial" w:cs="Arial"/>
                <w:sz w:val="20"/>
                <w:szCs w:val="20"/>
              </w:rPr>
            </w:pPr>
            <w:r>
              <w:rPr>
                <w:rFonts w:ascii="Arial" w:hAnsi="Arial" w:cs="Arial"/>
                <w:sz w:val="20"/>
                <w:szCs w:val="20"/>
              </w:rPr>
              <w:t>10, 11, 12, 14, 15, 17</w:t>
            </w:r>
          </w:p>
        </w:tc>
        <w:tc>
          <w:tcPr>
            <w:tcW w:w="2400" w:type="dxa"/>
          </w:tcPr>
          <w:p w14:paraId="6B3CE7A5" w14:textId="77777777" w:rsidR="00422B69" w:rsidRPr="00373ACB" w:rsidRDefault="00422B69" w:rsidP="0066061A">
            <w:pPr>
              <w:spacing w:after="120"/>
              <w:ind w:right="-330"/>
              <w:rPr>
                <w:rFonts w:ascii="Arial" w:hAnsi="Arial" w:cs="Arial"/>
                <w:sz w:val="20"/>
                <w:szCs w:val="20"/>
              </w:rPr>
            </w:pPr>
          </w:p>
        </w:tc>
      </w:tr>
      <w:tr w:rsidR="00302082" w:rsidRPr="00373ACB" w14:paraId="4414F71A" w14:textId="77777777" w:rsidTr="006D7E48">
        <w:trPr>
          <w:trHeight w:val="305"/>
        </w:trPr>
        <w:tc>
          <w:tcPr>
            <w:tcW w:w="1673" w:type="dxa"/>
          </w:tcPr>
          <w:p w14:paraId="1332749A" w14:textId="77777777" w:rsidR="00422B69" w:rsidRPr="00373ACB" w:rsidRDefault="00786B99" w:rsidP="0066061A">
            <w:pPr>
              <w:spacing w:after="120"/>
              <w:ind w:right="-330"/>
              <w:rPr>
                <w:rFonts w:ascii="Arial" w:hAnsi="Arial" w:cs="Arial"/>
                <w:sz w:val="20"/>
                <w:szCs w:val="20"/>
              </w:rPr>
            </w:pPr>
            <w:r>
              <w:rPr>
                <w:rFonts w:ascii="Arial" w:hAnsi="Arial" w:cs="Arial"/>
                <w:sz w:val="20"/>
                <w:szCs w:val="20"/>
              </w:rPr>
              <w:t>06/01/2020</w:t>
            </w:r>
          </w:p>
        </w:tc>
        <w:tc>
          <w:tcPr>
            <w:tcW w:w="1417" w:type="dxa"/>
          </w:tcPr>
          <w:p w14:paraId="11B00307" w14:textId="77777777" w:rsidR="00422B69" w:rsidRPr="00373ACB" w:rsidRDefault="00786B99"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870D72C" w14:textId="77777777" w:rsidR="00422B69" w:rsidRPr="00373ACB" w:rsidRDefault="00786B99"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0BFB6C3C" w14:textId="77777777" w:rsidR="00422B69" w:rsidRPr="00373ACB" w:rsidRDefault="00786B99" w:rsidP="0066061A">
            <w:pPr>
              <w:spacing w:after="120"/>
              <w:ind w:right="-330"/>
              <w:rPr>
                <w:rFonts w:ascii="Arial" w:hAnsi="Arial" w:cs="Arial"/>
                <w:sz w:val="20"/>
                <w:szCs w:val="20"/>
              </w:rPr>
            </w:pPr>
            <w:r>
              <w:rPr>
                <w:rFonts w:ascii="Arial" w:hAnsi="Arial" w:cs="Arial"/>
                <w:sz w:val="20"/>
                <w:szCs w:val="20"/>
              </w:rPr>
              <w:t>15</w:t>
            </w:r>
          </w:p>
        </w:tc>
        <w:tc>
          <w:tcPr>
            <w:tcW w:w="2400" w:type="dxa"/>
          </w:tcPr>
          <w:p w14:paraId="4773E495" w14:textId="77777777" w:rsidR="00422B69" w:rsidRPr="00373ACB" w:rsidRDefault="00786B99" w:rsidP="0066061A">
            <w:pPr>
              <w:spacing w:after="120"/>
              <w:ind w:right="-330"/>
              <w:rPr>
                <w:rFonts w:ascii="Arial" w:hAnsi="Arial" w:cs="Arial"/>
                <w:sz w:val="20"/>
                <w:szCs w:val="20"/>
              </w:rPr>
            </w:pPr>
            <w:r>
              <w:rPr>
                <w:rFonts w:ascii="Arial" w:hAnsi="Arial" w:cs="Arial"/>
                <w:sz w:val="20"/>
                <w:szCs w:val="20"/>
              </w:rPr>
              <w:t>No</w:t>
            </w:r>
          </w:p>
        </w:tc>
      </w:tr>
    </w:tbl>
    <w:p w14:paraId="73588B84"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AF4E75">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CEFE" w14:textId="77777777" w:rsidR="004263F5" w:rsidRDefault="004263F5" w:rsidP="009A2D37">
      <w:pPr>
        <w:spacing w:after="0" w:line="240" w:lineRule="auto"/>
      </w:pPr>
      <w:r>
        <w:separator/>
      </w:r>
    </w:p>
  </w:endnote>
  <w:endnote w:type="continuationSeparator" w:id="0">
    <w:p w14:paraId="7FEF37E9" w14:textId="77777777" w:rsidR="004263F5" w:rsidRDefault="004263F5" w:rsidP="009A2D37">
      <w:pPr>
        <w:spacing w:after="0" w:line="240" w:lineRule="auto"/>
      </w:pPr>
      <w:r>
        <w:continuationSeparator/>
      </w:r>
    </w:p>
  </w:endnote>
  <w:endnote w:type="continuationNotice" w:id="1">
    <w:p w14:paraId="31E66EC0" w14:textId="77777777" w:rsidR="004263F5" w:rsidRDefault="00426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Microsoft Sans Serif"/>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692A4E0" w14:textId="77777777" w:rsidR="00864521" w:rsidRDefault="00864521" w:rsidP="009A2D37">
        <w:pPr>
          <w:pStyle w:val="Footer"/>
          <w:jc w:val="center"/>
        </w:pPr>
      </w:p>
      <w:p w14:paraId="62CBF014" w14:textId="77777777" w:rsidR="002B4FFC" w:rsidRDefault="002B4FFC" w:rsidP="009A2D37">
        <w:pPr>
          <w:pStyle w:val="Footer"/>
          <w:jc w:val="center"/>
        </w:pPr>
        <w:r>
          <w:fldChar w:fldCharType="begin"/>
        </w:r>
        <w:r>
          <w:instrText xml:space="preserve"> PAGE   \* MERGEFORMAT </w:instrText>
        </w:r>
        <w:r>
          <w:fldChar w:fldCharType="separate"/>
        </w:r>
        <w:r w:rsidR="00786B99">
          <w:rPr>
            <w:noProof/>
          </w:rPr>
          <w:t>4</w:t>
        </w:r>
        <w:r>
          <w:rPr>
            <w:noProof/>
          </w:rPr>
          <w:fldChar w:fldCharType="end"/>
        </w:r>
      </w:p>
    </w:sdtContent>
  </w:sdt>
  <w:p w14:paraId="44C60CC7" w14:textId="77777777" w:rsidR="002B4FFC" w:rsidRPr="007B7724" w:rsidRDefault="002B4FFC" w:rsidP="00C37C40">
    <w:pPr>
      <w:pStyle w:val="Footer"/>
      <w:spacing w:after="120"/>
      <w:ind w:right="-330"/>
      <w:jc w:val="center"/>
      <w:rPr>
        <w:rFonts w:ascii="Arial" w:hAnsi="Arial"/>
        <w:sz w:val="18"/>
      </w:rPr>
    </w:pPr>
    <w:r>
      <w:rPr>
        <w:rFonts w:ascii="Arial" w:hAnsi="Arial"/>
        <w:sz w:val="18"/>
      </w:rPr>
      <w:t>Global Security Law</w:t>
    </w:r>
    <w:r w:rsidR="00943601">
      <w:rPr>
        <w:rFonts w:ascii="Arial" w:hAnsi="Arial"/>
        <w:sz w:val="18"/>
      </w:rPr>
      <w:t xml:space="preserve"> LAWS9350/1</w:t>
    </w:r>
    <w:r>
      <w:rPr>
        <w:rFonts w:ascii="Arial" w:hAnsi="Arial"/>
        <w:sz w:val="18"/>
      </w:rPr>
      <w:t xml:space="preserve"> (LW935)</w:t>
    </w:r>
    <w:r w:rsidRPr="00C37C40">
      <w:rPr>
        <w:rFonts w:ascii="Arial" w:hAnsi="Arial"/>
        <w:sz w:val="18"/>
      </w:rPr>
      <w:t xml:space="preserve"> </w:t>
    </w:r>
    <w:r>
      <w:rPr>
        <w:rFonts w:ascii="Arial" w:hAnsi="Arial"/>
        <w:sz w:val="18"/>
      </w:rPr>
      <w:t>- Sept. 20</w:t>
    </w:r>
    <w:r w:rsidR="00943601">
      <w:rPr>
        <w:rFonts w:ascii="Arial" w:hAnsi="Arial"/>
        <w:sz w:val="18"/>
      </w:rPr>
      <w:t>20</w:t>
    </w:r>
    <w:r>
      <w:rPr>
        <w:rFonts w:ascii="Arial" w:hAnsi="Arial"/>
        <w:sz w:val="18"/>
      </w:rPr>
      <w:t xml:space="preserve"> onwards</w:t>
    </w:r>
  </w:p>
  <w:p w14:paraId="7CE4FC24" w14:textId="77777777" w:rsidR="002B4FFC" w:rsidRPr="007B7724" w:rsidRDefault="002B4FFC"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ADE6" w14:textId="77777777" w:rsidR="00AF4E75" w:rsidRDefault="00AF4E75">
    <w:pPr>
      <w:pStyle w:val="Footer"/>
    </w:pPr>
    <w:r w:rsidRPr="00AF4E75">
      <w:t>LAWS9350 (LW935) Global Security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5B8D" w14:textId="77777777" w:rsidR="004263F5" w:rsidRDefault="004263F5" w:rsidP="009A2D37">
      <w:pPr>
        <w:spacing w:after="0" w:line="240" w:lineRule="auto"/>
      </w:pPr>
      <w:r>
        <w:separator/>
      </w:r>
    </w:p>
  </w:footnote>
  <w:footnote w:type="continuationSeparator" w:id="0">
    <w:p w14:paraId="63A14C61" w14:textId="77777777" w:rsidR="004263F5" w:rsidRDefault="004263F5" w:rsidP="009A2D37">
      <w:pPr>
        <w:spacing w:after="0" w:line="240" w:lineRule="auto"/>
      </w:pPr>
      <w:r>
        <w:continuationSeparator/>
      </w:r>
    </w:p>
  </w:footnote>
  <w:footnote w:type="continuationNotice" w:id="1">
    <w:p w14:paraId="0C54FBD0" w14:textId="77777777" w:rsidR="004263F5" w:rsidRDefault="00426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F7CB" w14:textId="77777777" w:rsidR="002B4FFC" w:rsidRPr="0075408A" w:rsidRDefault="002B4FF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DC55C7" wp14:editId="60D379F3">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54ED1D4" w14:textId="32F7389C" w:rsidR="002B4FFC" w:rsidRDefault="002B4FFC" w:rsidP="005E6D38">
    <w:pPr>
      <w:pStyle w:val="Heading1"/>
      <w:spacing w:before="60" w:after="60"/>
      <w:rPr>
        <w:rFonts w:ascii="Arial" w:hAnsi="Arial" w:cs="Arial"/>
      </w:rPr>
    </w:pPr>
  </w:p>
  <w:p w14:paraId="5143949C" w14:textId="77777777" w:rsidR="006D7E48" w:rsidRPr="006D7E48" w:rsidRDefault="006D7E48" w:rsidP="006D7E48">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DB36" w14:textId="77777777" w:rsidR="002B4FFC" w:rsidRPr="0075408A" w:rsidRDefault="002B4FF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FA4422" wp14:editId="3B14928F">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15A93A3" w14:textId="77777777" w:rsidR="002B4FFC" w:rsidRPr="000F7FBF" w:rsidRDefault="002B4FF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417C2"/>
    <w:multiLevelType w:val="hybridMultilevel"/>
    <w:tmpl w:val="2982D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567566"/>
    <w:multiLevelType w:val="hybridMultilevel"/>
    <w:tmpl w:val="5AD4FE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B224EB"/>
    <w:multiLevelType w:val="hybridMultilevel"/>
    <w:tmpl w:val="07488F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16BF"/>
    <w:multiLevelType w:val="hybridMultilevel"/>
    <w:tmpl w:val="B218D6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EE7EEF2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924C7C8">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66018"/>
    <w:multiLevelType w:val="hybridMultilevel"/>
    <w:tmpl w:val="AD60C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4"/>
  </w:num>
  <w:num w:numId="6">
    <w:abstractNumId w:val="12"/>
  </w:num>
  <w:num w:numId="7">
    <w:abstractNumId w:val="16"/>
  </w:num>
  <w:num w:numId="8">
    <w:abstractNumId w:val="13"/>
  </w:num>
  <w:num w:numId="9">
    <w:abstractNumId w:val="15"/>
  </w:num>
  <w:num w:numId="10">
    <w:abstractNumId w:val="10"/>
  </w:num>
  <w:num w:numId="11">
    <w:abstractNumId w:val="6"/>
  </w:num>
  <w:num w:numId="12">
    <w:abstractNumId w:val="7"/>
  </w:num>
  <w:num w:numId="13">
    <w:abstractNumId w:val="11"/>
  </w:num>
  <w:num w:numId="14">
    <w:abstractNumId w:val="2"/>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5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A2E2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553"/>
    <w:rsid w:val="00180558"/>
    <w:rsid w:val="001811E5"/>
    <w:rsid w:val="00183B34"/>
    <w:rsid w:val="00185F46"/>
    <w:rsid w:val="00196C6A"/>
    <w:rsid w:val="0019787E"/>
    <w:rsid w:val="001A425B"/>
    <w:rsid w:val="001B1B28"/>
    <w:rsid w:val="001B27FB"/>
    <w:rsid w:val="001B5BC4"/>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FFC"/>
    <w:rsid w:val="002B71F2"/>
    <w:rsid w:val="002C3678"/>
    <w:rsid w:val="002E041F"/>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073"/>
    <w:rsid w:val="003604D4"/>
    <w:rsid w:val="003627B0"/>
    <w:rsid w:val="00363CB3"/>
    <w:rsid w:val="00373ACB"/>
    <w:rsid w:val="00374DF6"/>
    <w:rsid w:val="003759B0"/>
    <w:rsid w:val="00375F84"/>
    <w:rsid w:val="00376132"/>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E7D8D"/>
    <w:rsid w:val="003F4470"/>
    <w:rsid w:val="003F5A04"/>
    <w:rsid w:val="003F67CD"/>
    <w:rsid w:val="00402ED7"/>
    <w:rsid w:val="004114F8"/>
    <w:rsid w:val="00422B69"/>
    <w:rsid w:val="00423D86"/>
    <w:rsid w:val="00424C90"/>
    <w:rsid w:val="004263F5"/>
    <w:rsid w:val="00436BE9"/>
    <w:rsid w:val="00441E76"/>
    <w:rsid w:val="004443DA"/>
    <w:rsid w:val="004474A2"/>
    <w:rsid w:val="00460925"/>
    <w:rsid w:val="00471C6C"/>
    <w:rsid w:val="00472023"/>
    <w:rsid w:val="00486993"/>
    <w:rsid w:val="00492DA4"/>
    <w:rsid w:val="00496AA3"/>
    <w:rsid w:val="00497C98"/>
    <w:rsid w:val="004A2CBB"/>
    <w:rsid w:val="004A39D7"/>
    <w:rsid w:val="004A55FA"/>
    <w:rsid w:val="004C1EC4"/>
    <w:rsid w:val="004D035C"/>
    <w:rsid w:val="004D12EF"/>
    <w:rsid w:val="004F3C18"/>
    <w:rsid w:val="004F4328"/>
    <w:rsid w:val="004F7611"/>
    <w:rsid w:val="005005E4"/>
    <w:rsid w:val="005078C8"/>
    <w:rsid w:val="00513689"/>
    <w:rsid w:val="0051375A"/>
    <w:rsid w:val="00521097"/>
    <w:rsid w:val="0053059E"/>
    <w:rsid w:val="00532F6F"/>
    <w:rsid w:val="00533663"/>
    <w:rsid w:val="005460C2"/>
    <w:rsid w:val="0055053E"/>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2371"/>
    <w:rsid w:val="00633150"/>
    <w:rsid w:val="00635D8A"/>
    <w:rsid w:val="00637A50"/>
    <w:rsid w:val="00641D6D"/>
    <w:rsid w:val="006438F3"/>
    <w:rsid w:val="00647907"/>
    <w:rsid w:val="00651A82"/>
    <w:rsid w:val="006525E9"/>
    <w:rsid w:val="00652F50"/>
    <w:rsid w:val="0066061A"/>
    <w:rsid w:val="0066747B"/>
    <w:rsid w:val="006725EC"/>
    <w:rsid w:val="00674ED0"/>
    <w:rsid w:val="00682650"/>
    <w:rsid w:val="00684851"/>
    <w:rsid w:val="00695285"/>
    <w:rsid w:val="006A6BB4"/>
    <w:rsid w:val="006A7FB0"/>
    <w:rsid w:val="006B5999"/>
    <w:rsid w:val="006C2A9A"/>
    <w:rsid w:val="006C423D"/>
    <w:rsid w:val="006C46EF"/>
    <w:rsid w:val="006C4C67"/>
    <w:rsid w:val="006D41AB"/>
    <w:rsid w:val="006D444F"/>
    <w:rsid w:val="006D5384"/>
    <w:rsid w:val="006D7E48"/>
    <w:rsid w:val="006E5F8C"/>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6B99"/>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25B0"/>
    <w:rsid w:val="00864521"/>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4A82"/>
    <w:rsid w:val="00903DF6"/>
    <w:rsid w:val="00921CF6"/>
    <w:rsid w:val="009246F0"/>
    <w:rsid w:val="00924EF0"/>
    <w:rsid w:val="00926083"/>
    <w:rsid w:val="00934D7B"/>
    <w:rsid w:val="00935834"/>
    <w:rsid w:val="00943601"/>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1E2B"/>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5F2"/>
    <w:rsid w:val="00A87FFD"/>
    <w:rsid w:val="00A97038"/>
    <w:rsid w:val="00AA3C15"/>
    <w:rsid w:val="00AA6189"/>
    <w:rsid w:val="00AA6330"/>
    <w:rsid w:val="00AC7501"/>
    <w:rsid w:val="00AD1039"/>
    <w:rsid w:val="00AD748B"/>
    <w:rsid w:val="00AE4865"/>
    <w:rsid w:val="00AF4E7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669C"/>
    <w:rsid w:val="00B746A8"/>
    <w:rsid w:val="00B7664D"/>
    <w:rsid w:val="00B80989"/>
    <w:rsid w:val="00B847EA"/>
    <w:rsid w:val="00B8509E"/>
    <w:rsid w:val="00B9109B"/>
    <w:rsid w:val="00B927AE"/>
    <w:rsid w:val="00B93721"/>
    <w:rsid w:val="00B937B1"/>
    <w:rsid w:val="00B956ED"/>
    <w:rsid w:val="00BA2908"/>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744A"/>
    <w:rsid w:val="00C37C40"/>
    <w:rsid w:val="00C4002A"/>
    <w:rsid w:val="00C41AB9"/>
    <w:rsid w:val="00C44D96"/>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6A4"/>
    <w:rsid w:val="00D02E99"/>
    <w:rsid w:val="00D13357"/>
    <w:rsid w:val="00D13448"/>
    <w:rsid w:val="00D13A13"/>
    <w:rsid w:val="00D2689A"/>
    <w:rsid w:val="00D65506"/>
    <w:rsid w:val="00D71DF4"/>
    <w:rsid w:val="00D773CF"/>
    <w:rsid w:val="00D82AE3"/>
    <w:rsid w:val="00D83563"/>
    <w:rsid w:val="00D8448F"/>
    <w:rsid w:val="00DA64B6"/>
    <w:rsid w:val="00DB5C9D"/>
    <w:rsid w:val="00DB727F"/>
    <w:rsid w:val="00DD02E6"/>
    <w:rsid w:val="00DD2606"/>
    <w:rsid w:val="00DE2672"/>
    <w:rsid w:val="00DE4F08"/>
    <w:rsid w:val="00DF665B"/>
    <w:rsid w:val="00E0152A"/>
    <w:rsid w:val="00E03394"/>
    <w:rsid w:val="00E066E5"/>
    <w:rsid w:val="00E22F03"/>
    <w:rsid w:val="00E233C1"/>
    <w:rsid w:val="00E44302"/>
    <w:rsid w:val="00E51404"/>
    <w:rsid w:val="00E574C9"/>
    <w:rsid w:val="00E610DE"/>
    <w:rsid w:val="00E62244"/>
    <w:rsid w:val="00E6275D"/>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38C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BD6FF"/>
  <w15:docId w15:val="{8409F96D-5C63-4161-8162-BBED52F6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94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AF455F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CE95-8A1E-41BE-86CC-C3813B9B0515}">
  <ds:schemaRefs>
    <ds:schemaRef ds:uri="http://schemas.microsoft.com/sharepoint/events"/>
  </ds:schemaRefs>
</ds:datastoreItem>
</file>

<file path=customXml/itemProps2.xml><?xml version="1.0" encoding="utf-8"?>
<ds:datastoreItem xmlns:ds="http://schemas.openxmlformats.org/officeDocument/2006/customXml" ds:itemID="{12F52B4F-ED22-4417-B8E5-26C4C62D64BC}"/>
</file>

<file path=customXml/itemProps3.xml><?xml version="1.0" encoding="utf-8"?>
<ds:datastoreItem xmlns:ds="http://schemas.openxmlformats.org/officeDocument/2006/customXml" ds:itemID="{3BB1C686-3C73-401A-A056-BF67FCF1461B}">
  <ds:schemaRefs>
    <ds:schemaRef ds:uri="http://schemas.microsoft.com/sharepoint/v3/contenttype/forms"/>
  </ds:schemaRefs>
</ds:datastoreItem>
</file>

<file path=customXml/itemProps4.xml><?xml version="1.0" encoding="utf-8"?>
<ds:datastoreItem xmlns:ds="http://schemas.openxmlformats.org/officeDocument/2006/customXml" ds:itemID="{44B652E7-2D4E-47B1-9C19-B691335478F2}">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496B5D8E-A3DA-4EE0-A6E7-E0196E37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AF455FE2</Template>
  <TotalTime>2</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2016-08-16T11:28:00Z</cp:lastPrinted>
  <dcterms:created xsi:type="dcterms:W3CDTF">2020-01-15T14:09:00Z</dcterms:created>
  <dcterms:modified xsi:type="dcterms:W3CDTF">2022-03-22T17:29:00Z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ad5feb22-9adc-42c5-b37f-47f381401409</vt:lpwstr>
  </property>
  <property fmtid="{D5CDD505-2E9C-101B-9397-08002B2CF9AE}" pid="4" name="Order">
    <vt:r8>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