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82CD4" w14:textId="77777777" w:rsidR="009A2D37" w:rsidRPr="00373ACB" w:rsidRDefault="00C07A56" w:rsidP="00EA7A1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143C935D" w14:textId="487AE512" w:rsidR="009A2D37" w:rsidRPr="00373ACB" w:rsidRDefault="00796CBF" w:rsidP="00EA7A12">
      <w:pPr>
        <w:spacing w:after="120" w:line="240" w:lineRule="auto"/>
        <w:ind w:left="426" w:right="260"/>
        <w:jc w:val="both"/>
        <w:rPr>
          <w:rFonts w:ascii="Arial" w:hAnsi="Arial" w:cs="Arial"/>
          <w:sz w:val="20"/>
          <w:szCs w:val="20"/>
        </w:rPr>
      </w:pPr>
      <w:r>
        <w:rPr>
          <w:rFonts w:ascii="Arial" w:hAnsi="Arial" w:cs="Arial"/>
          <w:sz w:val="20"/>
          <w:szCs w:val="20"/>
        </w:rPr>
        <w:t xml:space="preserve">LAWS9300 (LW930) </w:t>
      </w:r>
      <w:r w:rsidR="00775514" w:rsidRPr="00775514">
        <w:rPr>
          <w:rFonts w:ascii="Arial" w:hAnsi="Arial" w:cs="Arial"/>
          <w:sz w:val="20"/>
          <w:szCs w:val="20"/>
        </w:rPr>
        <w:t>Banking Law</w:t>
      </w:r>
    </w:p>
    <w:p w14:paraId="72EE2229" w14:textId="77777777" w:rsidR="00C07A56" w:rsidRPr="00373ACB" w:rsidRDefault="00C07A56" w:rsidP="00EA7A12">
      <w:pPr>
        <w:spacing w:after="120" w:line="240" w:lineRule="auto"/>
        <w:ind w:left="426" w:right="260"/>
        <w:jc w:val="both"/>
        <w:rPr>
          <w:rFonts w:ascii="Arial" w:hAnsi="Arial" w:cs="Arial"/>
          <w:sz w:val="20"/>
          <w:szCs w:val="20"/>
        </w:rPr>
      </w:pPr>
    </w:p>
    <w:p w14:paraId="34A174C2" w14:textId="77777777" w:rsidR="009A2D37" w:rsidRPr="00373ACB" w:rsidRDefault="009A2D37" w:rsidP="00EA7A1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310905AD" w14:textId="77777777" w:rsidR="009A2D37" w:rsidRPr="00373ACB" w:rsidRDefault="00380EAE" w:rsidP="00EA7A12">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422B9776" w14:textId="77777777" w:rsidR="00C07A56" w:rsidRPr="00373ACB" w:rsidRDefault="00C07A56" w:rsidP="00EA7A12">
      <w:pPr>
        <w:spacing w:after="120" w:line="240" w:lineRule="auto"/>
        <w:ind w:left="426" w:right="260"/>
        <w:jc w:val="both"/>
        <w:rPr>
          <w:rFonts w:ascii="Arial" w:hAnsi="Arial" w:cs="Arial"/>
          <w:iCs/>
          <w:sz w:val="20"/>
          <w:szCs w:val="20"/>
        </w:rPr>
      </w:pPr>
    </w:p>
    <w:p w14:paraId="1D5E6D00" w14:textId="77777777" w:rsidR="009A2D37" w:rsidRPr="00373ACB" w:rsidRDefault="009A2D37" w:rsidP="00EA7A1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4A885864" w14:textId="0C34153C" w:rsidR="009A2D37" w:rsidRPr="00373ACB" w:rsidRDefault="00BC1D37" w:rsidP="00EA7A12">
      <w:pPr>
        <w:spacing w:after="120" w:line="240" w:lineRule="auto"/>
        <w:ind w:left="426" w:right="260"/>
        <w:jc w:val="both"/>
        <w:rPr>
          <w:rFonts w:ascii="Arial" w:hAnsi="Arial" w:cs="Arial"/>
          <w:iCs/>
          <w:sz w:val="20"/>
          <w:szCs w:val="20"/>
        </w:rPr>
      </w:pPr>
      <w:r>
        <w:rPr>
          <w:rFonts w:ascii="Arial" w:hAnsi="Arial" w:cs="Arial"/>
          <w:iCs/>
          <w:sz w:val="20"/>
          <w:szCs w:val="20"/>
        </w:rPr>
        <w:t>Level 7</w:t>
      </w:r>
    </w:p>
    <w:p w14:paraId="6BB3C16D" w14:textId="77777777" w:rsidR="00C07A56" w:rsidRPr="00373ACB" w:rsidRDefault="00C07A56" w:rsidP="00EA7A12">
      <w:pPr>
        <w:spacing w:after="120" w:line="240" w:lineRule="auto"/>
        <w:ind w:left="426" w:right="260"/>
        <w:jc w:val="both"/>
        <w:rPr>
          <w:rFonts w:ascii="Arial" w:hAnsi="Arial" w:cs="Arial"/>
          <w:iCs/>
          <w:sz w:val="20"/>
          <w:szCs w:val="20"/>
        </w:rPr>
      </w:pPr>
    </w:p>
    <w:p w14:paraId="6A106F47" w14:textId="77777777" w:rsidR="009A2D37" w:rsidRPr="00373ACB" w:rsidRDefault="009A2D37" w:rsidP="00EA7A1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1389DA3A" w14:textId="21973562" w:rsidR="00BC1D37" w:rsidRPr="00373ACB" w:rsidRDefault="00DE388B" w:rsidP="00EA7A12">
      <w:pPr>
        <w:spacing w:after="120" w:line="240" w:lineRule="auto"/>
        <w:ind w:left="426" w:right="260"/>
        <w:jc w:val="both"/>
        <w:rPr>
          <w:rFonts w:ascii="Arial" w:hAnsi="Arial" w:cs="Arial"/>
          <w:sz w:val="20"/>
          <w:szCs w:val="20"/>
        </w:rPr>
      </w:pPr>
      <w:r>
        <w:rPr>
          <w:rFonts w:ascii="Arial" w:hAnsi="Arial" w:cs="Arial"/>
          <w:sz w:val="20"/>
          <w:szCs w:val="20"/>
        </w:rPr>
        <w:t>20</w:t>
      </w:r>
      <w:r w:rsidR="00BC1D37">
        <w:rPr>
          <w:rFonts w:ascii="Arial" w:hAnsi="Arial" w:cs="Arial"/>
          <w:sz w:val="20"/>
          <w:szCs w:val="20"/>
        </w:rPr>
        <w:t xml:space="preserve"> credits (</w:t>
      </w:r>
      <w:r>
        <w:rPr>
          <w:rFonts w:ascii="Arial" w:hAnsi="Arial" w:cs="Arial"/>
          <w:sz w:val="20"/>
          <w:szCs w:val="20"/>
        </w:rPr>
        <w:t>10</w:t>
      </w:r>
      <w:r w:rsidR="00BC1D37">
        <w:rPr>
          <w:rFonts w:ascii="Arial" w:hAnsi="Arial" w:cs="Arial"/>
          <w:sz w:val="20"/>
          <w:szCs w:val="20"/>
        </w:rPr>
        <w:t xml:space="preserve"> ECTS Credits)</w:t>
      </w:r>
    </w:p>
    <w:p w14:paraId="2A8597F9" w14:textId="77777777" w:rsidR="00C07A56" w:rsidRPr="00373ACB" w:rsidRDefault="00C07A56" w:rsidP="00EA7A12">
      <w:pPr>
        <w:spacing w:after="120" w:line="240" w:lineRule="auto"/>
        <w:ind w:left="426" w:right="260"/>
        <w:jc w:val="both"/>
        <w:rPr>
          <w:rFonts w:ascii="Arial" w:hAnsi="Arial" w:cs="Arial"/>
          <w:sz w:val="20"/>
          <w:szCs w:val="20"/>
        </w:rPr>
      </w:pPr>
    </w:p>
    <w:p w14:paraId="6223E812" w14:textId="77777777" w:rsidR="009A2D37" w:rsidRPr="00373ACB" w:rsidRDefault="009A2D37" w:rsidP="00EA7A1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168AF8B9" w14:textId="62AA341E" w:rsidR="00BC1D37" w:rsidRPr="00380EAE" w:rsidRDefault="00BC1D37" w:rsidP="00EA7A12">
      <w:pPr>
        <w:spacing w:line="240" w:lineRule="auto"/>
        <w:ind w:left="426" w:right="260"/>
        <w:jc w:val="both"/>
        <w:rPr>
          <w:rFonts w:ascii="Arial" w:hAnsi="Arial" w:cs="Arial"/>
          <w:sz w:val="20"/>
          <w:szCs w:val="20"/>
        </w:rPr>
      </w:pPr>
      <w:r>
        <w:rPr>
          <w:rFonts w:ascii="Arial" w:hAnsi="Arial" w:cs="Arial"/>
          <w:sz w:val="20"/>
          <w:szCs w:val="20"/>
        </w:rPr>
        <w:t>Autumn or Spring</w:t>
      </w:r>
    </w:p>
    <w:p w14:paraId="6C74802F" w14:textId="77777777" w:rsidR="00C07A56" w:rsidRPr="00373ACB" w:rsidRDefault="00C07A56" w:rsidP="00EA7A12">
      <w:pPr>
        <w:spacing w:line="240" w:lineRule="auto"/>
        <w:ind w:left="426" w:right="260"/>
        <w:jc w:val="both"/>
        <w:rPr>
          <w:rFonts w:ascii="Arial" w:hAnsi="Arial" w:cs="Arial"/>
          <w:b/>
          <w:sz w:val="20"/>
          <w:szCs w:val="20"/>
        </w:rPr>
      </w:pPr>
    </w:p>
    <w:p w14:paraId="4C668701" w14:textId="77777777" w:rsidR="00B2615F" w:rsidRPr="00373ACB" w:rsidRDefault="00B2615F" w:rsidP="00EA7A1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467C7E98" w14:textId="2B32064D" w:rsidR="005E3FA7" w:rsidRDefault="00796CBF" w:rsidP="00EA7A12">
      <w:pPr>
        <w:spacing w:after="120" w:line="240" w:lineRule="auto"/>
        <w:ind w:left="426" w:right="260"/>
        <w:jc w:val="both"/>
        <w:rPr>
          <w:rFonts w:ascii="Arial" w:hAnsi="Arial" w:cs="Arial"/>
          <w:iCs/>
          <w:sz w:val="20"/>
          <w:szCs w:val="20"/>
        </w:rPr>
      </w:pPr>
      <w:r>
        <w:rPr>
          <w:rFonts w:ascii="Arial" w:hAnsi="Arial" w:cs="Arial"/>
          <w:iCs/>
          <w:sz w:val="20"/>
          <w:szCs w:val="20"/>
        </w:rPr>
        <w:t>None</w:t>
      </w:r>
    </w:p>
    <w:p w14:paraId="39288081" w14:textId="77777777" w:rsidR="00796CBF" w:rsidRPr="005E3FA7" w:rsidRDefault="00796CBF" w:rsidP="00EA7A12">
      <w:pPr>
        <w:spacing w:after="120" w:line="240" w:lineRule="auto"/>
        <w:ind w:left="426" w:right="260"/>
        <w:jc w:val="both"/>
        <w:rPr>
          <w:rFonts w:ascii="Arial" w:hAnsi="Arial" w:cs="Arial"/>
          <w:b/>
          <w:sz w:val="20"/>
          <w:szCs w:val="20"/>
        </w:rPr>
      </w:pPr>
    </w:p>
    <w:p w14:paraId="31116436" w14:textId="77777777" w:rsidR="009A2D37" w:rsidRPr="00373ACB" w:rsidRDefault="009A2D37" w:rsidP="00EA7A1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033E410A" w14:textId="6A4324D6" w:rsidR="009A2D37" w:rsidRPr="00373ACB" w:rsidRDefault="00796CBF" w:rsidP="00EA7A12">
      <w:pPr>
        <w:spacing w:after="120" w:line="240" w:lineRule="auto"/>
        <w:ind w:left="426" w:right="260"/>
        <w:jc w:val="both"/>
        <w:rPr>
          <w:rFonts w:ascii="Arial" w:hAnsi="Arial" w:cs="Arial"/>
          <w:iCs/>
          <w:sz w:val="20"/>
          <w:szCs w:val="20"/>
        </w:rPr>
      </w:pPr>
      <w:r w:rsidRPr="00796CBF">
        <w:rPr>
          <w:rFonts w:ascii="Arial" w:hAnsi="Arial" w:cs="Arial"/>
          <w:iCs/>
          <w:sz w:val="20"/>
          <w:szCs w:val="20"/>
        </w:rPr>
        <w:t xml:space="preserve">LLM in (Specialisation); </w:t>
      </w:r>
      <w:r w:rsidR="001E4D83">
        <w:rPr>
          <w:rFonts w:ascii="Arial" w:hAnsi="Arial" w:cs="Arial"/>
          <w:iCs/>
          <w:sz w:val="20"/>
          <w:szCs w:val="20"/>
        </w:rPr>
        <w:t xml:space="preserve">LLM in Law; </w:t>
      </w:r>
      <w:r w:rsidRPr="00796CBF">
        <w:rPr>
          <w:rFonts w:ascii="Arial" w:hAnsi="Arial" w:cs="Arial"/>
          <w:iCs/>
          <w:sz w:val="20"/>
          <w:szCs w:val="20"/>
        </w:rPr>
        <w:t>PG Diploma in (Specialisation); PG Certificate in Law</w:t>
      </w:r>
    </w:p>
    <w:p w14:paraId="0651D2CF" w14:textId="77777777" w:rsidR="00C07A56" w:rsidRPr="00373ACB" w:rsidRDefault="00C07A56" w:rsidP="00EA7A12">
      <w:pPr>
        <w:spacing w:after="120" w:line="240" w:lineRule="auto"/>
        <w:ind w:left="426" w:right="260"/>
        <w:jc w:val="both"/>
        <w:rPr>
          <w:rFonts w:ascii="Arial" w:hAnsi="Arial" w:cs="Arial"/>
          <w:iCs/>
          <w:sz w:val="20"/>
          <w:szCs w:val="20"/>
        </w:rPr>
      </w:pPr>
    </w:p>
    <w:p w14:paraId="0C110F32" w14:textId="4243E23D" w:rsidR="009A2D37" w:rsidRDefault="009A2D37" w:rsidP="00EA7A12">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C729D7" w:rsidRPr="009D21D4">
        <w:rPr>
          <w:rFonts w:ascii="Arial" w:hAnsi="Arial" w:cs="Arial"/>
          <w:b/>
          <w:color w:val="FF0000"/>
          <w:sz w:val="20"/>
          <w:szCs w:val="20"/>
        </w:rPr>
        <w:t xml:space="preserve"> </w:t>
      </w:r>
      <w:r w:rsidR="00C729D7" w:rsidRPr="00373ACB">
        <w:rPr>
          <w:rFonts w:ascii="Arial" w:hAnsi="Arial" w:cs="Arial"/>
          <w:b/>
          <w:sz w:val="20"/>
          <w:szCs w:val="20"/>
        </w:rPr>
        <w:t>students will be able to:</w:t>
      </w:r>
    </w:p>
    <w:p w14:paraId="058099EB" w14:textId="77777777" w:rsidR="00380EAE" w:rsidRPr="00373ACB" w:rsidRDefault="00380EAE" w:rsidP="00EA7A12">
      <w:pPr>
        <w:spacing w:after="120" w:line="240" w:lineRule="auto"/>
        <w:ind w:left="426" w:right="260"/>
        <w:jc w:val="both"/>
        <w:rPr>
          <w:rFonts w:ascii="Arial" w:hAnsi="Arial" w:cs="Arial"/>
          <w:b/>
          <w:sz w:val="20"/>
          <w:szCs w:val="20"/>
        </w:rPr>
      </w:pPr>
    </w:p>
    <w:p w14:paraId="46174065" w14:textId="742FFFD7" w:rsidR="00796CBF" w:rsidRPr="00184FBF" w:rsidRDefault="00796CBF" w:rsidP="00EA7A12">
      <w:pPr>
        <w:pStyle w:val="ListParagraph"/>
        <w:numPr>
          <w:ilvl w:val="1"/>
          <w:numId w:val="1"/>
        </w:numPr>
        <w:spacing w:after="120" w:line="240" w:lineRule="auto"/>
        <w:ind w:left="993" w:right="260"/>
        <w:jc w:val="both"/>
        <w:rPr>
          <w:rFonts w:ascii="Arial" w:hAnsi="Arial" w:cs="Arial"/>
          <w:sz w:val="20"/>
          <w:szCs w:val="20"/>
        </w:rPr>
      </w:pPr>
      <w:r w:rsidRPr="00184FBF">
        <w:rPr>
          <w:rFonts w:ascii="Arial" w:hAnsi="Arial" w:cs="Arial"/>
          <w:sz w:val="20"/>
          <w:szCs w:val="20"/>
        </w:rPr>
        <w:t>Demonstrate a comprehensive critical understanding of the nature and legal status of the banker-customer relationship in the UK;</w:t>
      </w:r>
    </w:p>
    <w:p w14:paraId="050E33B1" w14:textId="7076C9EC" w:rsidR="00796CBF" w:rsidRPr="00184FBF" w:rsidRDefault="00796CBF" w:rsidP="00EA7A12">
      <w:pPr>
        <w:pStyle w:val="ListParagraph"/>
        <w:numPr>
          <w:ilvl w:val="1"/>
          <w:numId w:val="1"/>
        </w:numPr>
        <w:spacing w:after="120" w:line="240" w:lineRule="auto"/>
        <w:ind w:left="993" w:right="260"/>
        <w:jc w:val="both"/>
        <w:rPr>
          <w:rFonts w:ascii="Arial" w:hAnsi="Arial" w:cs="Arial"/>
          <w:sz w:val="20"/>
          <w:szCs w:val="20"/>
        </w:rPr>
      </w:pPr>
      <w:r w:rsidRPr="00184FBF">
        <w:rPr>
          <w:rFonts w:ascii="Arial" w:hAnsi="Arial" w:cs="Arial"/>
          <w:sz w:val="20"/>
          <w:szCs w:val="20"/>
        </w:rPr>
        <w:t>Demonstrate a sophisticated critical understanding of the interaction between law and banking operations including the operation of customer accounts and the scope of a bank’s duties to its customers, the provision of credit, the taking of security and enforcement of security for loans;</w:t>
      </w:r>
    </w:p>
    <w:p w14:paraId="0CE1CE58" w14:textId="404F5B0E" w:rsidR="00796CBF" w:rsidRPr="00184FBF" w:rsidRDefault="00184FBF" w:rsidP="00EA7A12">
      <w:pPr>
        <w:pStyle w:val="ListParagraph"/>
        <w:numPr>
          <w:ilvl w:val="1"/>
          <w:numId w:val="1"/>
        </w:numPr>
        <w:spacing w:after="120" w:line="240" w:lineRule="auto"/>
        <w:ind w:left="993" w:right="260"/>
        <w:jc w:val="both"/>
        <w:rPr>
          <w:rFonts w:ascii="Arial" w:hAnsi="Arial" w:cs="Arial"/>
          <w:sz w:val="20"/>
          <w:szCs w:val="20"/>
        </w:rPr>
      </w:pPr>
      <w:r>
        <w:rPr>
          <w:rFonts w:ascii="Arial" w:hAnsi="Arial" w:cs="Arial"/>
          <w:sz w:val="20"/>
          <w:szCs w:val="20"/>
        </w:rPr>
        <w:t>R</w:t>
      </w:r>
      <w:r w:rsidR="00796CBF" w:rsidRPr="00184FBF">
        <w:rPr>
          <w:rFonts w:ascii="Arial" w:hAnsi="Arial" w:cs="Arial"/>
          <w:sz w:val="20"/>
          <w:szCs w:val="20"/>
        </w:rPr>
        <w:t>ecognise  and critically evaluate the issues related to the provision of banking services and regulation of the banking industry;</w:t>
      </w:r>
    </w:p>
    <w:p w14:paraId="4DB5AC8E" w14:textId="2738C753" w:rsidR="00796CBF" w:rsidRPr="00184FBF" w:rsidRDefault="00796CBF" w:rsidP="00EA7A12">
      <w:pPr>
        <w:pStyle w:val="ListParagraph"/>
        <w:numPr>
          <w:ilvl w:val="1"/>
          <w:numId w:val="1"/>
        </w:numPr>
        <w:spacing w:after="120" w:line="240" w:lineRule="auto"/>
        <w:ind w:left="993" w:right="260"/>
        <w:jc w:val="both"/>
        <w:rPr>
          <w:rFonts w:ascii="Arial" w:hAnsi="Arial" w:cs="Arial"/>
          <w:sz w:val="20"/>
          <w:szCs w:val="20"/>
        </w:rPr>
      </w:pPr>
      <w:r w:rsidRPr="00184FBF">
        <w:rPr>
          <w:rFonts w:ascii="Arial" w:hAnsi="Arial" w:cs="Arial"/>
          <w:sz w:val="20"/>
          <w:szCs w:val="20"/>
        </w:rPr>
        <w:t>Critically analyse and evaluate the relationship between banking business and the law;</w:t>
      </w:r>
    </w:p>
    <w:p w14:paraId="2963FA99" w14:textId="182D5574" w:rsidR="008C41B9" w:rsidRPr="00184FBF" w:rsidRDefault="002E6DCC" w:rsidP="00EA7A12">
      <w:pPr>
        <w:pStyle w:val="ListParagraph"/>
        <w:numPr>
          <w:ilvl w:val="1"/>
          <w:numId w:val="1"/>
        </w:numPr>
        <w:spacing w:after="120" w:line="240" w:lineRule="auto"/>
        <w:ind w:left="993" w:right="260"/>
        <w:jc w:val="both"/>
        <w:rPr>
          <w:rFonts w:ascii="Arial" w:hAnsi="Arial" w:cs="Arial"/>
          <w:sz w:val="20"/>
          <w:szCs w:val="20"/>
        </w:rPr>
      </w:pPr>
      <w:r w:rsidRPr="00184FBF">
        <w:rPr>
          <w:rFonts w:ascii="Arial" w:hAnsi="Arial" w:cs="Arial"/>
          <w:sz w:val="20"/>
          <w:szCs w:val="20"/>
        </w:rPr>
        <w:t xml:space="preserve">Demonstrate a systematic </w:t>
      </w:r>
      <w:r w:rsidR="00796CBF" w:rsidRPr="00184FBF">
        <w:rPr>
          <w:rFonts w:ascii="Arial" w:hAnsi="Arial" w:cs="Arial"/>
          <w:sz w:val="20"/>
          <w:szCs w:val="20"/>
        </w:rPr>
        <w:t>understanding of changing trends in banking services as well as the broader social, economic and political issues underlying the provision of banking services and the attempts to regulate these.</w:t>
      </w:r>
      <w:r w:rsidR="008C41B9" w:rsidRPr="00184FBF">
        <w:rPr>
          <w:rFonts w:ascii="Arial" w:hAnsi="Arial" w:cs="Arial"/>
          <w:sz w:val="20"/>
          <w:szCs w:val="20"/>
        </w:rPr>
        <w:t xml:space="preserve"> </w:t>
      </w:r>
    </w:p>
    <w:p w14:paraId="6E04E7BA" w14:textId="0ABF3A9C" w:rsidR="008C41B9" w:rsidRPr="00184FBF" w:rsidRDefault="008C41B9" w:rsidP="00EA7A12">
      <w:pPr>
        <w:pStyle w:val="ListParagraph"/>
        <w:numPr>
          <w:ilvl w:val="1"/>
          <w:numId w:val="1"/>
        </w:numPr>
        <w:spacing w:after="120" w:line="240" w:lineRule="auto"/>
        <w:ind w:left="993" w:right="260"/>
        <w:jc w:val="both"/>
        <w:rPr>
          <w:rFonts w:ascii="Arial" w:hAnsi="Arial" w:cs="Arial"/>
          <w:sz w:val="20"/>
          <w:szCs w:val="20"/>
        </w:rPr>
      </w:pPr>
      <w:r w:rsidRPr="00184FBF">
        <w:rPr>
          <w:rFonts w:ascii="Arial" w:hAnsi="Arial" w:cs="Arial"/>
          <w:sz w:val="20"/>
          <w:szCs w:val="20"/>
        </w:rPr>
        <w:t xml:space="preserve">Demonstrate comprehensive knowledge and understanding of key concepts, policy issues, principles and relevant sources of law;  </w:t>
      </w:r>
    </w:p>
    <w:p w14:paraId="319D8FC3" w14:textId="2056BB4A" w:rsidR="008A4BCA" w:rsidRPr="00184FBF" w:rsidRDefault="008C41B9" w:rsidP="00EA7A12">
      <w:pPr>
        <w:pStyle w:val="ListParagraph"/>
        <w:numPr>
          <w:ilvl w:val="1"/>
          <w:numId w:val="1"/>
        </w:numPr>
        <w:spacing w:after="120" w:line="240" w:lineRule="auto"/>
        <w:ind w:left="993" w:right="260"/>
        <w:jc w:val="both"/>
        <w:rPr>
          <w:rFonts w:ascii="Arial" w:hAnsi="Arial" w:cs="Arial"/>
          <w:sz w:val="20"/>
          <w:szCs w:val="20"/>
        </w:rPr>
      </w:pPr>
      <w:r w:rsidRPr="00184FBF">
        <w:rPr>
          <w:rFonts w:ascii="Arial" w:hAnsi="Arial" w:cs="Arial"/>
          <w:sz w:val="20"/>
          <w:szCs w:val="20"/>
        </w:rPr>
        <w:t>Demonstrate a sophisticated understanding of the practical application of the law and the importance of evaluating law alongside its theoretical and practical contexts;</w:t>
      </w:r>
    </w:p>
    <w:p w14:paraId="04A0F20B" w14:textId="77777777" w:rsidR="00373ACB" w:rsidRPr="00373ACB" w:rsidRDefault="00373ACB" w:rsidP="00EA7A12">
      <w:pPr>
        <w:pStyle w:val="ListParagraph"/>
        <w:spacing w:after="120" w:line="240" w:lineRule="auto"/>
        <w:ind w:left="851" w:right="260"/>
        <w:jc w:val="both"/>
        <w:rPr>
          <w:rFonts w:ascii="Arial" w:hAnsi="Arial" w:cs="Arial"/>
          <w:sz w:val="20"/>
          <w:szCs w:val="20"/>
        </w:rPr>
      </w:pPr>
    </w:p>
    <w:p w14:paraId="2D723BCB" w14:textId="645B64CC" w:rsidR="00380EAE" w:rsidRDefault="009A2D37" w:rsidP="00EA7A12">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126CA7E3" w14:textId="77777777" w:rsidR="00380EAE" w:rsidRPr="00380EAE" w:rsidRDefault="00380EAE" w:rsidP="00EA7A12">
      <w:pPr>
        <w:spacing w:after="120" w:line="240" w:lineRule="auto"/>
        <w:ind w:left="426" w:right="260"/>
        <w:jc w:val="both"/>
        <w:rPr>
          <w:rFonts w:ascii="Arial" w:hAnsi="Arial" w:cs="Arial"/>
          <w:b/>
          <w:sz w:val="20"/>
          <w:szCs w:val="20"/>
        </w:rPr>
      </w:pPr>
    </w:p>
    <w:p w14:paraId="7C2603D0" w14:textId="0D3E96AE" w:rsidR="00796CBF" w:rsidRPr="00796CBF" w:rsidRDefault="002E6DCC" w:rsidP="00EA7A12">
      <w:pPr>
        <w:pStyle w:val="ListParagraph"/>
        <w:numPr>
          <w:ilvl w:val="1"/>
          <w:numId w:val="1"/>
        </w:numPr>
        <w:spacing w:after="120" w:line="240" w:lineRule="auto"/>
        <w:ind w:left="993" w:right="260"/>
        <w:jc w:val="both"/>
        <w:rPr>
          <w:rFonts w:ascii="Arial" w:hAnsi="Arial" w:cs="Arial"/>
          <w:sz w:val="20"/>
          <w:szCs w:val="20"/>
        </w:rPr>
      </w:pPr>
      <w:r>
        <w:rPr>
          <w:rFonts w:ascii="Arial" w:hAnsi="Arial" w:cs="Arial"/>
          <w:sz w:val="20"/>
          <w:szCs w:val="20"/>
        </w:rPr>
        <w:lastRenderedPageBreak/>
        <w:t xml:space="preserve">Demonstrate a critical identification of the </w:t>
      </w:r>
      <w:r w:rsidR="00796CBF" w:rsidRPr="00796CBF">
        <w:rPr>
          <w:rFonts w:ascii="Arial" w:hAnsi="Arial" w:cs="Arial"/>
          <w:sz w:val="20"/>
          <w:szCs w:val="20"/>
        </w:rPr>
        <w:t>relevant issues from potentially complex factual situations;</w:t>
      </w:r>
    </w:p>
    <w:p w14:paraId="596D44B6" w14:textId="43C47101" w:rsidR="00796CBF" w:rsidRPr="00796CBF" w:rsidRDefault="002E6DCC" w:rsidP="00EA7A12">
      <w:pPr>
        <w:pStyle w:val="ListParagraph"/>
        <w:numPr>
          <w:ilvl w:val="1"/>
          <w:numId w:val="1"/>
        </w:numPr>
        <w:spacing w:after="120" w:line="240" w:lineRule="auto"/>
        <w:ind w:left="993" w:right="260"/>
        <w:jc w:val="both"/>
        <w:rPr>
          <w:rFonts w:ascii="Arial" w:hAnsi="Arial" w:cs="Arial"/>
          <w:sz w:val="20"/>
          <w:szCs w:val="20"/>
        </w:rPr>
      </w:pPr>
      <w:r>
        <w:rPr>
          <w:rFonts w:ascii="Arial" w:hAnsi="Arial" w:cs="Arial"/>
          <w:sz w:val="20"/>
          <w:szCs w:val="20"/>
        </w:rPr>
        <w:t>F</w:t>
      </w:r>
      <w:r w:rsidR="00796CBF" w:rsidRPr="00796CBF">
        <w:rPr>
          <w:rFonts w:ascii="Arial" w:hAnsi="Arial" w:cs="Arial"/>
          <w:sz w:val="20"/>
          <w:szCs w:val="20"/>
        </w:rPr>
        <w:t>ormulate</w:t>
      </w:r>
      <w:r>
        <w:rPr>
          <w:rFonts w:ascii="Arial" w:hAnsi="Arial" w:cs="Arial"/>
          <w:sz w:val="20"/>
          <w:szCs w:val="20"/>
        </w:rPr>
        <w:t xml:space="preserve"> complex</w:t>
      </w:r>
      <w:r w:rsidR="00796CBF" w:rsidRPr="00796CBF">
        <w:rPr>
          <w:rFonts w:ascii="Arial" w:hAnsi="Arial" w:cs="Arial"/>
          <w:sz w:val="20"/>
          <w:szCs w:val="20"/>
        </w:rPr>
        <w:t xml:space="preserve"> written arguments and to provide reasoned and justified opinions as to the possible legal consequences in particular circumstances;</w:t>
      </w:r>
    </w:p>
    <w:p w14:paraId="4FF1E796" w14:textId="35274417" w:rsidR="00796CBF" w:rsidRPr="00796CBF" w:rsidRDefault="002E6DCC" w:rsidP="00EA7A12">
      <w:pPr>
        <w:pStyle w:val="ListParagraph"/>
        <w:numPr>
          <w:ilvl w:val="1"/>
          <w:numId w:val="1"/>
        </w:numPr>
        <w:spacing w:after="120" w:line="240" w:lineRule="auto"/>
        <w:ind w:left="993" w:right="260"/>
        <w:jc w:val="both"/>
        <w:rPr>
          <w:rFonts w:ascii="Arial" w:hAnsi="Arial" w:cs="Arial"/>
          <w:sz w:val="20"/>
          <w:szCs w:val="20"/>
        </w:rPr>
      </w:pPr>
      <w:r>
        <w:rPr>
          <w:rFonts w:ascii="Arial" w:hAnsi="Arial" w:cs="Arial"/>
          <w:sz w:val="20"/>
          <w:szCs w:val="20"/>
        </w:rPr>
        <w:t>Demonstrate sophisticated</w:t>
      </w:r>
      <w:r w:rsidR="00796CBF" w:rsidRPr="00796CBF">
        <w:rPr>
          <w:rFonts w:ascii="Arial" w:hAnsi="Arial" w:cs="Arial"/>
          <w:sz w:val="20"/>
          <w:szCs w:val="20"/>
        </w:rPr>
        <w:t xml:space="preserve"> independent research;</w:t>
      </w:r>
    </w:p>
    <w:p w14:paraId="0E4E4DCC" w14:textId="3721A4F9" w:rsidR="00796CBF" w:rsidRPr="00796CBF" w:rsidRDefault="002E6DCC" w:rsidP="00EA7A12">
      <w:pPr>
        <w:pStyle w:val="ListParagraph"/>
        <w:numPr>
          <w:ilvl w:val="1"/>
          <w:numId w:val="1"/>
        </w:numPr>
        <w:spacing w:after="120" w:line="240" w:lineRule="auto"/>
        <w:ind w:left="993" w:right="260"/>
        <w:jc w:val="both"/>
        <w:rPr>
          <w:rFonts w:ascii="Arial" w:hAnsi="Arial" w:cs="Arial"/>
          <w:sz w:val="20"/>
          <w:szCs w:val="20"/>
        </w:rPr>
      </w:pPr>
      <w:r>
        <w:rPr>
          <w:rFonts w:ascii="Arial" w:hAnsi="Arial" w:cs="Arial"/>
          <w:sz w:val="20"/>
          <w:szCs w:val="20"/>
        </w:rPr>
        <w:t>C</w:t>
      </w:r>
      <w:r w:rsidRPr="00796CBF">
        <w:rPr>
          <w:rFonts w:ascii="Arial" w:hAnsi="Arial" w:cs="Arial"/>
          <w:sz w:val="20"/>
          <w:szCs w:val="20"/>
        </w:rPr>
        <w:t>oncisely and accurately</w:t>
      </w:r>
      <w:r w:rsidRPr="00796CBF" w:rsidDel="002E6DCC">
        <w:rPr>
          <w:rFonts w:ascii="Arial" w:hAnsi="Arial" w:cs="Arial"/>
          <w:sz w:val="20"/>
          <w:szCs w:val="20"/>
        </w:rPr>
        <w:t xml:space="preserve"> </w:t>
      </w:r>
      <w:r w:rsidR="00796CBF" w:rsidRPr="00796CBF">
        <w:rPr>
          <w:rFonts w:ascii="Arial" w:hAnsi="Arial" w:cs="Arial"/>
          <w:sz w:val="20"/>
          <w:szCs w:val="20"/>
        </w:rPr>
        <w:t>summarise detailed and complex bodies of information.</w:t>
      </w:r>
    </w:p>
    <w:p w14:paraId="34CBF82E" w14:textId="77777777" w:rsidR="00373ACB" w:rsidRPr="00373ACB" w:rsidRDefault="00373ACB" w:rsidP="00EA7A12">
      <w:pPr>
        <w:pStyle w:val="Default"/>
        <w:spacing w:after="120"/>
        <w:ind w:right="260"/>
        <w:jc w:val="both"/>
        <w:rPr>
          <w:color w:val="auto"/>
          <w:sz w:val="20"/>
          <w:szCs w:val="20"/>
        </w:rPr>
      </w:pPr>
    </w:p>
    <w:p w14:paraId="0FFCD834" w14:textId="77777777" w:rsidR="009A2D37" w:rsidRPr="00373ACB" w:rsidRDefault="009A2D37" w:rsidP="00EA7A1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3B5897D6" w14:textId="77777777" w:rsidR="002E6DCC" w:rsidRDefault="002E6DCC" w:rsidP="00EA7A12">
      <w:pPr>
        <w:pStyle w:val="ListParagraph"/>
        <w:ind w:left="426" w:right="260"/>
        <w:jc w:val="both"/>
        <w:rPr>
          <w:rFonts w:ascii="Arial" w:hAnsi="Arial" w:cs="Arial"/>
          <w:iCs/>
          <w:sz w:val="20"/>
          <w:szCs w:val="20"/>
        </w:rPr>
      </w:pPr>
      <w:r w:rsidRPr="002E6DCC">
        <w:rPr>
          <w:rFonts w:ascii="Arial" w:hAnsi="Arial" w:cs="Arial"/>
          <w:iCs/>
          <w:sz w:val="20"/>
          <w:szCs w:val="20"/>
        </w:rPr>
        <w:t>The module will focus on the law relating to retail banking. We will be looking at banks as deposit takers in the UK. This will involve an examination of the banker-customer relationship which will include the following: the rights and obligations of the parties in a banking relationship; the operation of the customer’s account; the use of different methods of payment by customers such as cheques and plastic cards; and the challenges that electronic banking poses to the banking relationship. The module will also consider the regulatory roles of the Bank of England, the Prudential Regulation Authority and the Financial Conduct Authority as well as the effect of various EU Directives and international measures on UK law. In the latter half of the module, focus will be given to the other core activity of banks as deposit takers, i.e., lending money. This will involve looking at the various types of loans provided by banks, the types of security that banks take and the enforcement of such security. Other ancillary issues such as the impact of insolvency on the banker-customer relationship and anti-money laundering measures will also be examined.</w:t>
      </w:r>
    </w:p>
    <w:p w14:paraId="24BD5F0A" w14:textId="77777777" w:rsidR="00796CBF" w:rsidRPr="00373ACB" w:rsidRDefault="00796CBF" w:rsidP="00EA7A12">
      <w:pPr>
        <w:pStyle w:val="ListParagraph"/>
        <w:ind w:left="426" w:right="260"/>
        <w:jc w:val="both"/>
        <w:rPr>
          <w:rFonts w:ascii="Arial" w:hAnsi="Arial" w:cs="Arial"/>
          <w:iCs/>
          <w:sz w:val="20"/>
          <w:szCs w:val="20"/>
        </w:rPr>
      </w:pPr>
    </w:p>
    <w:p w14:paraId="688178E3" w14:textId="77777777" w:rsidR="009A2D37" w:rsidRPr="00373ACB" w:rsidRDefault="00DF2132" w:rsidP="00EA7A12">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700E0801" w14:textId="77777777" w:rsidR="00796CBF" w:rsidRPr="00796CBF" w:rsidRDefault="00796CBF" w:rsidP="00EA7A12">
      <w:pPr>
        <w:spacing w:after="120" w:line="240" w:lineRule="auto"/>
        <w:ind w:left="426" w:right="260"/>
        <w:jc w:val="both"/>
        <w:rPr>
          <w:rFonts w:ascii="Arial" w:hAnsi="Arial" w:cs="Arial"/>
          <w:sz w:val="20"/>
          <w:szCs w:val="20"/>
        </w:rPr>
      </w:pPr>
      <w:r w:rsidRPr="00796CBF">
        <w:rPr>
          <w:rFonts w:ascii="Arial" w:hAnsi="Arial" w:cs="Arial"/>
          <w:sz w:val="20"/>
          <w:szCs w:val="20"/>
        </w:rPr>
        <w:t xml:space="preserve">Arora: Banking Law (Pearson, 2014) </w:t>
      </w:r>
    </w:p>
    <w:p w14:paraId="65560DAA" w14:textId="77777777" w:rsidR="00796CBF" w:rsidRPr="00796CBF" w:rsidRDefault="00796CBF" w:rsidP="00EA7A12">
      <w:pPr>
        <w:spacing w:after="120" w:line="240" w:lineRule="auto"/>
        <w:ind w:left="426" w:right="260"/>
        <w:jc w:val="both"/>
        <w:rPr>
          <w:rFonts w:ascii="Arial" w:hAnsi="Arial" w:cs="Arial"/>
          <w:sz w:val="20"/>
          <w:szCs w:val="20"/>
        </w:rPr>
      </w:pPr>
      <w:r w:rsidRPr="00796CBF">
        <w:rPr>
          <w:rFonts w:ascii="Arial" w:hAnsi="Arial" w:cs="Arial"/>
          <w:sz w:val="20"/>
          <w:szCs w:val="20"/>
        </w:rPr>
        <w:t>Clarke, How the City of London Works (7th ed, Sweet &amp; Maxwell, 2008)</w:t>
      </w:r>
    </w:p>
    <w:p w14:paraId="315723FA" w14:textId="03DDB876" w:rsidR="00796CBF" w:rsidRPr="00796CBF" w:rsidRDefault="00796CBF" w:rsidP="00EA7A12">
      <w:pPr>
        <w:spacing w:after="120" w:line="240" w:lineRule="auto"/>
        <w:ind w:left="426" w:right="260"/>
        <w:jc w:val="both"/>
        <w:rPr>
          <w:rFonts w:ascii="Arial" w:hAnsi="Arial" w:cs="Arial"/>
          <w:sz w:val="20"/>
          <w:szCs w:val="20"/>
        </w:rPr>
      </w:pPr>
      <w:r w:rsidRPr="00796CBF">
        <w:rPr>
          <w:rFonts w:ascii="Arial" w:hAnsi="Arial" w:cs="Arial"/>
          <w:sz w:val="20"/>
          <w:szCs w:val="20"/>
        </w:rPr>
        <w:t xml:space="preserve">Cranston, Principles of Banking Law (OUP, </w:t>
      </w:r>
      <w:r w:rsidR="002E6DCC">
        <w:rPr>
          <w:rFonts w:ascii="Arial" w:hAnsi="Arial" w:cs="Arial"/>
          <w:sz w:val="20"/>
          <w:szCs w:val="20"/>
        </w:rPr>
        <w:t>3rd</w:t>
      </w:r>
      <w:r w:rsidRPr="00796CBF">
        <w:rPr>
          <w:rFonts w:ascii="Arial" w:hAnsi="Arial" w:cs="Arial"/>
          <w:sz w:val="20"/>
          <w:szCs w:val="20"/>
        </w:rPr>
        <w:t xml:space="preserve"> ed, 20</w:t>
      </w:r>
      <w:r w:rsidR="002E6DCC">
        <w:rPr>
          <w:rFonts w:ascii="Arial" w:hAnsi="Arial" w:cs="Arial"/>
          <w:sz w:val="20"/>
          <w:szCs w:val="20"/>
        </w:rPr>
        <w:t>14</w:t>
      </w:r>
      <w:r w:rsidRPr="00796CBF">
        <w:rPr>
          <w:rFonts w:ascii="Arial" w:hAnsi="Arial" w:cs="Arial"/>
          <w:sz w:val="20"/>
          <w:szCs w:val="20"/>
        </w:rPr>
        <w:t>)</w:t>
      </w:r>
    </w:p>
    <w:p w14:paraId="770BF2E7" w14:textId="77777777" w:rsidR="00796CBF" w:rsidRPr="00796CBF" w:rsidRDefault="00796CBF" w:rsidP="00EA7A12">
      <w:pPr>
        <w:spacing w:after="120" w:line="240" w:lineRule="auto"/>
        <w:ind w:left="426" w:right="260"/>
        <w:jc w:val="both"/>
        <w:rPr>
          <w:rFonts w:ascii="Arial" w:hAnsi="Arial" w:cs="Arial"/>
          <w:sz w:val="20"/>
          <w:szCs w:val="20"/>
        </w:rPr>
      </w:pPr>
      <w:r w:rsidRPr="00796CBF">
        <w:rPr>
          <w:rFonts w:ascii="Arial" w:hAnsi="Arial" w:cs="Arial"/>
          <w:sz w:val="20"/>
          <w:szCs w:val="20"/>
        </w:rPr>
        <w:t xml:space="preserve">Ellinger, </w:t>
      </w:r>
      <w:proofErr w:type="spellStart"/>
      <w:r w:rsidRPr="00796CBF">
        <w:rPr>
          <w:rFonts w:ascii="Arial" w:hAnsi="Arial" w:cs="Arial"/>
          <w:sz w:val="20"/>
          <w:szCs w:val="20"/>
        </w:rPr>
        <w:t>Lomnicka</w:t>
      </w:r>
      <w:proofErr w:type="spellEnd"/>
      <w:r w:rsidRPr="00796CBF">
        <w:rPr>
          <w:rFonts w:ascii="Arial" w:hAnsi="Arial" w:cs="Arial"/>
          <w:sz w:val="20"/>
          <w:szCs w:val="20"/>
        </w:rPr>
        <w:t xml:space="preserve"> and Hare, Ellinger's Modern Banking Law (5th ed, Oxford University Press, 2011) </w:t>
      </w:r>
    </w:p>
    <w:p w14:paraId="207273E4" w14:textId="3CE295E8" w:rsidR="00796CBF" w:rsidRDefault="00796CBF" w:rsidP="00EA7A12">
      <w:pPr>
        <w:spacing w:after="120" w:line="240" w:lineRule="auto"/>
        <w:ind w:left="426" w:right="260"/>
        <w:jc w:val="both"/>
        <w:rPr>
          <w:rFonts w:ascii="Arial" w:hAnsi="Arial" w:cs="Arial"/>
          <w:sz w:val="20"/>
          <w:szCs w:val="20"/>
        </w:rPr>
      </w:pPr>
      <w:r w:rsidRPr="00796CBF">
        <w:rPr>
          <w:rFonts w:ascii="Arial" w:hAnsi="Arial" w:cs="Arial"/>
          <w:sz w:val="20"/>
          <w:szCs w:val="20"/>
        </w:rPr>
        <w:t>Millman, Around the world on a trillion dollars a day (Bantam, 1995)</w:t>
      </w:r>
    </w:p>
    <w:p w14:paraId="5B9DB454" w14:textId="71D411EF" w:rsidR="002E6DCC" w:rsidRPr="00796CBF" w:rsidRDefault="002E6DCC" w:rsidP="00EA7A12">
      <w:pPr>
        <w:spacing w:after="120" w:line="240" w:lineRule="auto"/>
        <w:ind w:left="426" w:right="260"/>
        <w:jc w:val="both"/>
        <w:rPr>
          <w:rFonts w:ascii="Arial" w:hAnsi="Arial" w:cs="Arial"/>
          <w:sz w:val="20"/>
          <w:szCs w:val="20"/>
        </w:rPr>
      </w:pPr>
      <w:r>
        <w:rPr>
          <w:rFonts w:ascii="Arial" w:hAnsi="Arial" w:cs="Arial"/>
          <w:sz w:val="20"/>
          <w:szCs w:val="20"/>
        </w:rPr>
        <w:t>Robinson, The Laundrymen: Inside the world’s third largest business (Pocket Books, 1998)</w:t>
      </w:r>
    </w:p>
    <w:p w14:paraId="61D4C1ED" w14:textId="283E5BA5" w:rsidR="00796CBF" w:rsidRDefault="00796CBF" w:rsidP="00EA7A12">
      <w:pPr>
        <w:spacing w:after="120" w:line="240" w:lineRule="auto"/>
        <w:ind w:left="426" w:right="260"/>
        <w:jc w:val="both"/>
        <w:rPr>
          <w:rFonts w:ascii="Arial" w:hAnsi="Arial" w:cs="Arial"/>
          <w:sz w:val="20"/>
          <w:szCs w:val="20"/>
        </w:rPr>
      </w:pPr>
      <w:proofErr w:type="spellStart"/>
      <w:r w:rsidRPr="00796CBF">
        <w:rPr>
          <w:rFonts w:ascii="Arial" w:hAnsi="Arial" w:cs="Arial"/>
          <w:sz w:val="20"/>
          <w:szCs w:val="20"/>
        </w:rPr>
        <w:t>Wadsley</w:t>
      </w:r>
      <w:proofErr w:type="spellEnd"/>
      <w:r w:rsidRPr="00796CBF">
        <w:rPr>
          <w:rFonts w:ascii="Arial" w:hAnsi="Arial" w:cs="Arial"/>
          <w:sz w:val="20"/>
          <w:szCs w:val="20"/>
        </w:rPr>
        <w:t xml:space="preserve"> and Penn: The Law of Domestic Banking Vol. 1 (Sweet &amp; Maxwell, 2000)</w:t>
      </w:r>
    </w:p>
    <w:p w14:paraId="7B4EA45A" w14:textId="77777777" w:rsidR="00796CBF" w:rsidRPr="00796CBF" w:rsidRDefault="00796CBF" w:rsidP="00EA7A12">
      <w:pPr>
        <w:spacing w:after="120" w:line="240" w:lineRule="auto"/>
        <w:ind w:left="426" w:right="260"/>
        <w:jc w:val="both"/>
        <w:rPr>
          <w:rFonts w:ascii="Arial" w:hAnsi="Arial" w:cs="Arial"/>
          <w:sz w:val="20"/>
          <w:szCs w:val="20"/>
        </w:rPr>
      </w:pPr>
    </w:p>
    <w:p w14:paraId="142C5F9E" w14:textId="77777777" w:rsidR="00DE4F08" w:rsidRDefault="009A2D37" w:rsidP="00EA7A12">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110D6B42" w14:textId="77777777" w:rsidR="00796CBF" w:rsidRPr="00796CBF" w:rsidRDefault="00796CBF" w:rsidP="00EA7A12">
      <w:pPr>
        <w:spacing w:after="120" w:line="240" w:lineRule="auto"/>
        <w:ind w:left="426" w:right="260"/>
        <w:jc w:val="both"/>
        <w:rPr>
          <w:rFonts w:ascii="Arial" w:hAnsi="Arial" w:cs="Arial"/>
          <w:iCs/>
          <w:sz w:val="20"/>
          <w:szCs w:val="20"/>
        </w:rPr>
      </w:pPr>
      <w:r w:rsidRPr="00796CBF">
        <w:rPr>
          <w:rFonts w:ascii="Arial" w:hAnsi="Arial" w:cs="Arial"/>
          <w:iCs/>
          <w:sz w:val="20"/>
          <w:szCs w:val="20"/>
        </w:rPr>
        <w:t>Total study hours: 200</w:t>
      </w:r>
    </w:p>
    <w:p w14:paraId="4AD86BD0" w14:textId="570E31DF" w:rsidR="00796CBF" w:rsidRPr="00796CBF" w:rsidRDefault="00796CBF" w:rsidP="00EA7A12">
      <w:pPr>
        <w:spacing w:after="120" w:line="240" w:lineRule="auto"/>
        <w:ind w:left="426" w:right="260"/>
        <w:jc w:val="both"/>
        <w:rPr>
          <w:rFonts w:ascii="Arial" w:hAnsi="Arial" w:cs="Arial"/>
          <w:iCs/>
          <w:sz w:val="20"/>
          <w:szCs w:val="20"/>
        </w:rPr>
      </w:pPr>
      <w:r>
        <w:rPr>
          <w:rFonts w:ascii="Arial" w:hAnsi="Arial" w:cs="Arial"/>
          <w:iCs/>
          <w:sz w:val="20"/>
          <w:szCs w:val="20"/>
        </w:rPr>
        <w:t>Contact hours: 18</w:t>
      </w:r>
    </w:p>
    <w:p w14:paraId="72C39B23" w14:textId="56805770" w:rsidR="00796CBF" w:rsidRDefault="00796CBF" w:rsidP="00EA7A12">
      <w:pPr>
        <w:spacing w:after="120" w:line="240" w:lineRule="auto"/>
        <w:ind w:left="426" w:right="260"/>
        <w:jc w:val="both"/>
        <w:rPr>
          <w:rFonts w:ascii="Arial" w:hAnsi="Arial" w:cs="Arial"/>
          <w:iCs/>
          <w:sz w:val="20"/>
          <w:szCs w:val="20"/>
        </w:rPr>
      </w:pPr>
      <w:r>
        <w:rPr>
          <w:rFonts w:ascii="Arial" w:hAnsi="Arial" w:cs="Arial"/>
          <w:iCs/>
          <w:sz w:val="20"/>
          <w:szCs w:val="20"/>
        </w:rPr>
        <w:t>Private study hours: 182</w:t>
      </w:r>
    </w:p>
    <w:p w14:paraId="454ABDCC" w14:textId="77777777" w:rsidR="00373ACB" w:rsidRPr="00373ACB" w:rsidRDefault="00373ACB" w:rsidP="00EA7A12">
      <w:pPr>
        <w:spacing w:after="120" w:line="240" w:lineRule="auto"/>
        <w:ind w:left="426" w:right="260"/>
        <w:jc w:val="both"/>
        <w:rPr>
          <w:rFonts w:ascii="Arial" w:hAnsi="Arial" w:cs="Arial"/>
          <w:i/>
          <w:iCs/>
          <w:sz w:val="20"/>
          <w:szCs w:val="20"/>
        </w:rPr>
      </w:pPr>
    </w:p>
    <w:p w14:paraId="5F602641" w14:textId="77777777" w:rsidR="00373ACB" w:rsidRDefault="00EF4933" w:rsidP="00EA7A12">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06A88214" w14:textId="77777777" w:rsidR="006F3F43" w:rsidRPr="006F3F43" w:rsidRDefault="006F3F43" w:rsidP="00EA7A12">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13.1 Main assessment methods</w:t>
      </w:r>
    </w:p>
    <w:p w14:paraId="2DDC33D0" w14:textId="60B3C1B8" w:rsidR="00796CBF" w:rsidRDefault="00796CBF" w:rsidP="00EA7A12">
      <w:pPr>
        <w:spacing w:after="120" w:line="240" w:lineRule="auto"/>
        <w:ind w:right="260"/>
        <w:jc w:val="both"/>
        <w:rPr>
          <w:rFonts w:ascii="Arial" w:hAnsi="Arial" w:cs="Arial"/>
          <w:iCs/>
          <w:sz w:val="20"/>
          <w:szCs w:val="20"/>
        </w:rPr>
      </w:pPr>
    </w:p>
    <w:p w14:paraId="6B1B8BEE" w14:textId="399221FC" w:rsidR="00796CBF" w:rsidRPr="005E3FA7" w:rsidRDefault="00796CBF" w:rsidP="00EA7A12">
      <w:pPr>
        <w:spacing w:after="120" w:line="240" w:lineRule="auto"/>
        <w:ind w:left="426" w:right="260"/>
        <w:jc w:val="both"/>
        <w:rPr>
          <w:rFonts w:ascii="Arial" w:hAnsi="Arial" w:cs="Arial"/>
          <w:iCs/>
          <w:sz w:val="20"/>
          <w:szCs w:val="20"/>
        </w:rPr>
      </w:pPr>
      <w:r>
        <w:rPr>
          <w:rFonts w:ascii="Arial" w:hAnsi="Arial" w:cs="Arial"/>
          <w:iCs/>
          <w:sz w:val="20"/>
          <w:szCs w:val="20"/>
        </w:rPr>
        <w:t>Essay, 5000 words (100%)</w:t>
      </w:r>
    </w:p>
    <w:p w14:paraId="01358454" w14:textId="77777777" w:rsidR="0066061A" w:rsidRDefault="0066061A" w:rsidP="00EA7A12">
      <w:pPr>
        <w:spacing w:after="120" w:line="240" w:lineRule="auto"/>
        <w:ind w:left="426" w:right="260"/>
        <w:jc w:val="both"/>
        <w:rPr>
          <w:rFonts w:ascii="Arial" w:hAnsi="Arial" w:cs="Arial"/>
          <w:iCs/>
          <w:sz w:val="20"/>
          <w:szCs w:val="20"/>
        </w:rPr>
      </w:pPr>
    </w:p>
    <w:p w14:paraId="7D222D5B" w14:textId="77777777" w:rsidR="006F3F43" w:rsidRDefault="006F3F43" w:rsidP="00EA7A12">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13.2 Reassessment methods</w:t>
      </w:r>
    </w:p>
    <w:p w14:paraId="2332E7A9" w14:textId="77777777" w:rsidR="006F3F43" w:rsidRDefault="006F3F43" w:rsidP="00EA7A12">
      <w:pPr>
        <w:spacing w:after="120" w:line="240" w:lineRule="auto"/>
        <w:ind w:left="426" w:right="260"/>
        <w:jc w:val="both"/>
        <w:rPr>
          <w:rFonts w:ascii="Arial" w:hAnsi="Arial" w:cs="Arial"/>
          <w:iCs/>
          <w:sz w:val="20"/>
          <w:szCs w:val="20"/>
          <w:u w:val="single"/>
        </w:rPr>
      </w:pPr>
    </w:p>
    <w:p w14:paraId="2E2E00A2" w14:textId="0EC7C58F" w:rsidR="00796CBF" w:rsidRDefault="00796CBF" w:rsidP="00EA7A12">
      <w:pPr>
        <w:spacing w:after="120" w:line="240" w:lineRule="auto"/>
        <w:ind w:left="426" w:right="260"/>
        <w:jc w:val="both"/>
        <w:rPr>
          <w:rFonts w:ascii="Arial" w:hAnsi="Arial" w:cs="Arial"/>
          <w:b/>
          <w:i/>
          <w:iCs/>
          <w:sz w:val="20"/>
          <w:szCs w:val="20"/>
        </w:rPr>
      </w:pPr>
      <w:r>
        <w:rPr>
          <w:rFonts w:ascii="Arial" w:hAnsi="Arial" w:cs="Arial"/>
          <w:iCs/>
          <w:sz w:val="20"/>
          <w:szCs w:val="20"/>
        </w:rPr>
        <w:lastRenderedPageBreak/>
        <w:t>Reassessment instrument: 100%</w:t>
      </w:r>
      <w:r w:rsidR="002A16DE">
        <w:rPr>
          <w:rFonts w:ascii="Arial" w:hAnsi="Arial" w:cs="Arial"/>
          <w:iCs/>
          <w:sz w:val="20"/>
          <w:szCs w:val="20"/>
        </w:rPr>
        <w:t xml:space="preserve"> coursework</w:t>
      </w:r>
    </w:p>
    <w:p w14:paraId="6D004D20" w14:textId="51B73769" w:rsidR="00373ACB" w:rsidRPr="00184FBF" w:rsidRDefault="00796CBF" w:rsidP="00EA7A12">
      <w:pPr>
        <w:tabs>
          <w:tab w:val="left" w:pos="3412"/>
        </w:tabs>
        <w:ind w:right="260"/>
        <w:jc w:val="both"/>
        <w:rPr>
          <w:rFonts w:ascii="Arial" w:hAnsi="Arial" w:cs="Arial"/>
          <w:sz w:val="20"/>
          <w:szCs w:val="20"/>
        </w:rPr>
      </w:pPr>
      <w:r>
        <w:rPr>
          <w:rFonts w:ascii="Arial" w:hAnsi="Arial" w:cs="Arial"/>
          <w:sz w:val="20"/>
          <w:szCs w:val="20"/>
        </w:rPr>
        <w:tab/>
      </w:r>
    </w:p>
    <w:p w14:paraId="35DB0C50" w14:textId="77777777" w:rsidR="00274ED7" w:rsidRPr="00364793" w:rsidRDefault="00DF2132" w:rsidP="00EA7A12">
      <w:pPr>
        <w:numPr>
          <w:ilvl w:val="0"/>
          <w:numId w:val="1"/>
        </w:numPr>
        <w:spacing w:after="120" w:line="240" w:lineRule="auto"/>
        <w:ind w:left="426" w:right="260" w:hanging="426"/>
        <w:jc w:val="both"/>
        <w:rPr>
          <w:rFonts w:ascii="Arial" w:hAnsi="Arial" w:cs="Arial"/>
          <w:b/>
          <w:iCs/>
          <w:sz w:val="20"/>
          <w:szCs w:val="20"/>
        </w:rPr>
      </w:pPr>
      <w:r w:rsidRPr="00364793">
        <w:rPr>
          <w:rFonts w:ascii="Arial" w:hAnsi="Arial" w:cs="Arial"/>
          <w:b/>
          <w:iCs/>
          <w:sz w:val="20"/>
          <w:szCs w:val="20"/>
        </w:rPr>
        <w:t>Map of module learning o</w:t>
      </w:r>
      <w:r w:rsidR="006F3F8B" w:rsidRPr="00364793">
        <w:rPr>
          <w:rFonts w:ascii="Arial" w:hAnsi="Arial" w:cs="Arial"/>
          <w:b/>
          <w:iCs/>
          <w:sz w:val="20"/>
          <w:szCs w:val="20"/>
        </w:rPr>
        <w:t>utcomes</w:t>
      </w:r>
      <w:r w:rsidR="00B30E07" w:rsidRPr="00364793">
        <w:rPr>
          <w:rFonts w:ascii="Arial" w:hAnsi="Arial" w:cs="Arial"/>
          <w:b/>
          <w:iCs/>
          <w:sz w:val="20"/>
          <w:szCs w:val="20"/>
        </w:rPr>
        <w:t xml:space="preserve"> (sections 8 &amp; 9)</w:t>
      </w:r>
      <w:r w:rsidR="006F3F8B" w:rsidRPr="00364793">
        <w:rPr>
          <w:rFonts w:ascii="Arial" w:hAnsi="Arial" w:cs="Arial"/>
          <w:b/>
          <w:iCs/>
          <w:sz w:val="20"/>
          <w:szCs w:val="20"/>
        </w:rPr>
        <w:t xml:space="preserve"> to </w:t>
      </w:r>
      <w:r w:rsidRPr="00364793">
        <w:rPr>
          <w:rFonts w:ascii="Arial" w:hAnsi="Arial" w:cs="Arial"/>
          <w:b/>
          <w:iCs/>
          <w:sz w:val="20"/>
          <w:szCs w:val="20"/>
        </w:rPr>
        <w:t>l</w:t>
      </w:r>
      <w:r w:rsidR="006F3F8B" w:rsidRPr="00364793">
        <w:rPr>
          <w:rFonts w:ascii="Arial" w:hAnsi="Arial" w:cs="Arial"/>
          <w:b/>
          <w:iCs/>
          <w:sz w:val="20"/>
          <w:szCs w:val="20"/>
        </w:rPr>
        <w:t>earning</w:t>
      </w:r>
      <w:r w:rsidR="00B30E07" w:rsidRPr="00364793">
        <w:rPr>
          <w:rFonts w:ascii="Arial" w:hAnsi="Arial" w:cs="Arial"/>
          <w:b/>
          <w:iCs/>
          <w:sz w:val="20"/>
          <w:szCs w:val="20"/>
        </w:rPr>
        <w:t xml:space="preserve"> and </w:t>
      </w:r>
      <w:r w:rsidRPr="00364793">
        <w:rPr>
          <w:rFonts w:ascii="Arial" w:hAnsi="Arial" w:cs="Arial"/>
          <w:b/>
          <w:iCs/>
          <w:sz w:val="20"/>
          <w:szCs w:val="20"/>
        </w:rPr>
        <w:t>t</w:t>
      </w:r>
      <w:r w:rsidR="00B30E07" w:rsidRPr="00364793">
        <w:rPr>
          <w:rFonts w:ascii="Arial" w:hAnsi="Arial" w:cs="Arial"/>
          <w:b/>
          <w:iCs/>
          <w:sz w:val="20"/>
          <w:szCs w:val="20"/>
        </w:rPr>
        <w:t xml:space="preserve">eaching </w:t>
      </w:r>
      <w:r w:rsidRPr="00364793">
        <w:rPr>
          <w:rFonts w:ascii="Arial" w:hAnsi="Arial" w:cs="Arial"/>
          <w:b/>
          <w:iCs/>
          <w:sz w:val="20"/>
          <w:szCs w:val="20"/>
        </w:rPr>
        <w:t>m</w:t>
      </w:r>
      <w:r w:rsidR="00B30E07" w:rsidRPr="00364793">
        <w:rPr>
          <w:rFonts w:ascii="Arial" w:hAnsi="Arial" w:cs="Arial"/>
          <w:b/>
          <w:iCs/>
          <w:sz w:val="20"/>
          <w:szCs w:val="20"/>
        </w:rPr>
        <w:t>ethods (section</w:t>
      </w:r>
      <w:r w:rsidR="0066061A" w:rsidRPr="00364793">
        <w:rPr>
          <w:rFonts w:ascii="Arial" w:hAnsi="Arial" w:cs="Arial"/>
          <w:b/>
          <w:iCs/>
          <w:sz w:val="20"/>
          <w:szCs w:val="20"/>
        </w:rPr>
        <w:t xml:space="preserve"> </w:t>
      </w:r>
      <w:r w:rsidR="00B30E07" w:rsidRPr="00364793">
        <w:rPr>
          <w:rFonts w:ascii="Arial" w:hAnsi="Arial" w:cs="Arial"/>
          <w:b/>
          <w:iCs/>
          <w:sz w:val="20"/>
          <w:szCs w:val="20"/>
        </w:rPr>
        <w:t>12</w:t>
      </w:r>
      <w:r w:rsidR="006F3F8B" w:rsidRPr="00364793">
        <w:rPr>
          <w:rFonts w:ascii="Arial" w:hAnsi="Arial" w:cs="Arial"/>
          <w:b/>
          <w:iCs/>
          <w:sz w:val="20"/>
          <w:szCs w:val="20"/>
        </w:rPr>
        <w:t>) and m</w:t>
      </w:r>
      <w:r w:rsidR="00B30E07" w:rsidRPr="00364793">
        <w:rPr>
          <w:rFonts w:ascii="Arial" w:hAnsi="Arial" w:cs="Arial"/>
          <w:b/>
          <w:iCs/>
          <w:sz w:val="20"/>
          <w:szCs w:val="20"/>
        </w:rPr>
        <w:t xml:space="preserve">ethods of </w:t>
      </w:r>
      <w:r w:rsidRPr="00364793">
        <w:rPr>
          <w:rFonts w:ascii="Arial" w:hAnsi="Arial" w:cs="Arial"/>
          <w:b/>
          <w:iCs/>
          <w:sz w:val="20"/>
          <w:szCs w:val="20"/>
        </w:rPr>
        <w:t>a</w:t>
      </w:r>
      <w:r w:rsidR="00B30E07" w:rsidRPr="00364793">
        <w:rPr>
          <w:rFonts w:ascii="Arial" w:hAnsi="Arial" w:cs="Arial"/>
          <w:b/>
          <w:iCs/>
          <w:sz w:val="20"/>
          <w:szCs w:val="20"/>
        </w:rPr>
        <w:t>ssessment (section 13</w:t>
      </w:r>
      <w:r w:rsidR="00EF4933" w:rsidRPr="00364793">
        <w:rPr>
          <w:rFonts w:ascii="Arial" w:hAnsi="Arial" w:cs="Arial"/>
          <w:b/>
          <w:iCs/>
          <w:sz w:val="20"/>
          <w:szCs w:val="20"/>
        </w:rPr>
        <w:t>)</w:t>
      </w:r>
    </w:p>
    <w:p w14:paraId="2F741B27"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4357" w:type="pct"/>
        <w:jc w:val="center"/>
        <w:tblLayout w:type="fixed"/>
        <w:tblLook w:val="04A0" w:firstRow="1" w:lastRow="0" w:firstColumn="1" w:lastColumn="0" w:noHBand="0" w:noVBand="1"/>
      </w:tblPr>
      <w:tblGrid>
        <w:gridCol w:w="1845"/>
        <w:gridCol w:w="662"/>
        <w:gridCol w:w="662"/>
        <w:gridCol w:w="662"/>
        <w:gridCol w:w="662"/>
        <w:gridCol w:w="661"/>
        <w:gridCol w:w="661"/>
        <w:gridCol w:w="661"/>
        <w:gridCol w:w="661"/>
        <w:gridCol w:w="661"/>
        <w:gridCol w:w="661"/>
        <w:gridCol w:w="652"/>
      </w:tblGrid>
      <w:tr w:rsidR="00EA7A12" w:rsidRPr="00373ACB" w14:paraId="75963E6D" w14:textId="77777777" w:rsidTr="00EA7A12">
        <w:trPr>
          <w:trHeight w:val="397"/>
          <w:jc w:val="center"/>
        </w:trPr>
        <w:tc>
          <w:tcPr>
            <w:tcW w:w="1012" w:type="pct"/>
            <w:shd w:val="clear" w:color="auto" w:fill="D9D9D9" w:themeFill="background1" w:themeFillShade="D9"/>
            <w:vAlign w:val="center"/>
          </w:tcPr>
          <w:p w14:paraId="14426297" w14:textId="77777777" w:rsidR="00EA7A12" w:rsidRPr="00373ACB" w:rsidRDefault="00EA7A12" w:rsidP="00184FBF">
            <w:pPr>
              <w:spacing w:after="120"/>
              <w:rPr>
                <w:rFonts w:ascii="Arial" w:hAnsi="Arial" w:cs="Arial"/>
                <w:i/>
                <w:sz w:val="20"/>
                <w:szCs w:val="20"/>
              </w:rPr>
            </w:pPr>
            <w:r w:rsidRPr="00373ACB">
              <w:rPr>
                <w:rFonts w:ascii="Arial" w:hAnsi="Arial" w:cs="Arial"/>
                <w:b/>
                <w:sz w:val="20"/>
                <w:szCs w:val="20"/>
              </w:rPr>
              <w:t>Module learning outcome</w:t>
            </w:r>
          </w:p>
        </w:tc>
        <w:tc>
          <w:tcPr>
            <w:tcW w:w="363" w:type="pct"/>
            <w:vAlign w:val="center"/>
          </w:tcPr>
          <w:p w14:paraId="51CCEFE7" w14:textId="3C52568D" w:rsidR="00EA7A12" w:rsidRPr="007103E4" w:rsidRDefault="00EA7A12" w:rsidP="00184FBF">
            <w:pPr>
              <w:spacing w:after="120"/>
              <w:jc w:val="center"/>
              <w:rPr>
                <w:rFonts w:ascii="Arial" w:hAnsi="Arial" w:cs="Arial"/>
                <w:sz w:val="20"/>
                <w:szCs w:val="20"/>
              </w:rPr>
            </w:pPr>
            <w:r>
              <w:rPr>
                <w:rFonts w:ascii="Arial" w:hAnsi="Arial" w:cs="Arial"/>
                <w:sz w:val="20"/>
                <w:szCs w:val="20"/>
              </w:rPr>
              <w:t>8.1</w:t>
            </w:r>
          </w:p>
        </w:tc>
        <w:tc>
          <w:tcPr>
            <w:tcW w:w="363" w:type="pct"/>
            <w:vAlign w:val="center"/>
          </w:tcPr>
          <w:p w14:paraId="3E1C61D6" w14:textId="1D0EA3D8" w:rsidR="00EA7A12" w:rsidRPr="007103E4" w:rsidRDefault="00EA7A12" w:rsidP="00184FBF">
            <w:pPr>
              <w:spacing w:after="120"/>
              <w:jc w:val="center"/>
              <w:rPr>
                <w:rFonts w:ascii="Arial" w:hAnsi="Arial" w:cs="Arial"/>
                <w:sz w:val="20"/>
                <w:szCs w:val="20"/>
              </w:rPr>
            </w:pPr>
            <w:r>
              <w:rPr>
                <w:rFonts w:ascii="Arial" w:hAnsi="Arial" w:cs="Arial"/>
                <w:sz w:val="20"/>
                <w:szCs w:val="20"/>
              </w:rPr>
              <w:t>8.2</w:t>
            </w:r>
          </w:p>
        </w:tc>
        <w:tc>
          <w:tcPr>
            <w:tcW w:w="363" w:type="pct"/>
            <w:vAlign w:val="center"/>
          </w:tcPr>
          <w:p w14:paraId="61E21E50" w14:textId="6907A545" w:rsidR="00EA7A12" w:rsidRPr="007103E4" w:rsidRDefault="00EA7A12" w:rsidP="00184FBF">
            <w:pPr>
              <w:spacing w:after="120"/>
              <w:jc w:val="center"/>
              <w:rPr>
                <w:rFonts w:ascii="Arial" w:hAnsi="Arial" w:cs="Arial"/>
                <w:sz w:val="20"/>
                <w:szCs w:val="20"/>
              </w:rPr>
            </w:pPr>
            <w:r>
              <w:rPr>
                <w:rFonts w:ascii="Arial" w:hAnsi="Arial" w:cs="Arial"/>
                <w:sz w:val="20"/>
                <w:szCs w:val="20"/>
              </w:rPr>
              <w:t>8.3</w:t>
            </w:r>
          </w:p>
        </w:tc>
        <w:tc>
          <w:tcPr>
            <w:tcW w:w="363" w:type="pct"/>
            <w:vAlign w:val="center"/>
          </w:tcPr>
          <w:p w14:paraId="3AB1DF85" w14:textId="1F1C9E73" w:rsidR="00EA7A12" w:rsidRPr="007103E4" w:rsidRDefault="00EA7A12" w:rsidP="00184FBF">
            <w:pPr>
              <w:spacing w:after="120"/>
              <w:jc w:val="center"/>
              <w:rPr>
                <w:rFonts w:ascii="Arial" w:hAnsi="Arial" w:cs="Arial"/>
                <w:sz w:val="20"/>
                <w:szCs w:val="20"/>
              </w:rPr>
            </w:pPr>
            <w:r>
              <w:rPr>
                <w:rFonts w:ascii="Arial" w:hAnsi="Arial" w:cs="Arial"/>
                <w:sz w:val="20"/>
                <w:szCs w:val="20"/>
              </w:rPr>
              <w:t>8.4</w:t>
            </w:r>
          </w:p>
        </w:tc>
        <w:tc>
          <w:tcPr>
            <w:tcW w:w="363" w:type="pct"/>
            <w:vAlign w:val="center"/>
          </w:tcPr>
          <w:p w14:paraId="54D8BFD7" w14:textId="58B65774" w:rsidR="00EA7A12" w:rsidRPr="007103E4" w:rsidRDefault="00EA7A12" w:rsidP="00184FBF">
            <w:pPr>
              <w:spacing w:after="120"/>
              <w:jc w:val="center"/>
              <w:rPr>
                <w:rFonts w:ascii="Arial" w:hAnsi="Arial" w:cs="Arial"/>
                <w:sz w:val="20"/>
                <w:szCs w:val="20"/>
              </w:rPr>
            </w:pPr>
            <w:r>
              <w:rPr>
                <w:rFonts w:ascii="Arial" w:hAnsi="Arial" w:cs="Arial"/>
                <w:sz w:val="20"/>
                <w:szCs w:val="20"/>
              </w:rPr>
              <w:t>8.5</w:t>
            </w:r>
          </w:p>
        </w:tc>
        <w:tc>
          <w:tcPr>
            <w:tcW w:w="363" w:type="pct"/>
            <w:vAlign w:val="center"/>
          </w:tcPr>
          <w:p w14:paraId="1A4482BC" w14:textId="49CAEBF9" w:rsidR="00EA7A12" w:rsidRPr="007103E4" w:rsidRDefault="00EA7A12" w:rsidP="00184FBF">
            <w:pPr>
              <w:spacing w:after="120"/>
              <w:jc w:val="center"/>
              <w:rPr>
                <w:rFonts w:ascii="Arial" w:hAnsi="Arial" w:cs="Arial"/>
                <w:sz w:val="20"/>
                <w:szCs w:val="20"/>
              </w:rPr>
            </w:pPr>
            <w:r>
              <w:rPr>
                <w:rFonts w:ascii="Arial" w:hAnsi="Arial" w:cs="Arial"/>
                <w:sz w:val="20"/>
                <w:szCs w:val="20"/>
              </w:rPr>
              <w:t>8.6</w:t>
            </w:r>
          </w:p>
        </w:tc>
        <w:tc>
          <w:tcPr>
            <w:tcW w:w="363" w:type="pct"/>
            <w:vAlign w:val="center"/>
          </w:tcPr>
          <w:p w14:paraId="515821CA" w14:textId="0E9982A5" w:rsidR="00EA7A12" w:rsidRPr="007103E4" w:rsidRDefault="00EA7A12" w:rsidP="00184FBF">
            <w:pPr>
              <w:spacing w:after="120"/>
              <w:jc w:val="center"/>
              <w:rPr>
                <w:rFonts w:ascii="Arial" w:hAnsi="Arial" w:cs="Arial"/>
                <w:sz w:val="20"/>
                <w:szCs w:val="20"/>
              </w:rPr>
            </w:pPr>
            <w:r>
              <w:rPr>
                <w:rFonts w:ascii="Arial" w:hAnsi="Arial" w:cs="Arial"/>
                <w:sz w:val="20"/>
                <w:szCs w:val="20"/>
              </w:rPr>
              <w:t>8.7</w:t>
            </w:r>
          </w:p>
        </w:tc>
        <w:tc>
          <w:tcPr>
            <w:tcW w:w="363" w:type="pct"/>
            <w:vAlign w:val="center"/>
          </w:tcPr>
          <w:p w14:paraId="3D1524C4" w14:textId="1DF065BA" w:rsidR="00EA7A12" w:rsidRPr="007103E4" w:rsidRDefault="00EA7A12" w:rsidP="00184FBF">
            <w:pPr>
              <w:spacing w:after="120"/>
              <w:jc w:val="center"/>
              <w:rPr>
                <w:rFonts w:ascii="Arial" w:hAnsi="Arial" w:cs="Arial"/>
                <w:sz w:val="20"/>
                <w:szCs w:val="20"/>
              </w:rPr>
            </w:pPr>
            <w:r>
              <w:rPr>
                <w:rFonts w:ascii="Arial" w:hAnsi="Arial" w:cs="Arial"/>
                <w:sz w:val="20"/>
                <w:szCs w:val="20"/>
              </w:rPr>
              <w:t>9.1</w:t>
            </w:r>
          </w:p>
        </w:tc>
        <w:tc>
          <w:tcPr>
            <w:tcW w:w="363" w:type="pct"/>
            <w:vAlign w:val="center"/>
          </w:tcPr>
          <w:p w14:paraId="6F3039A2" w14:textId="20EF400A" w:rsidR="00EA7A12" w:rsidRPr="007103E4" w:rsidRDefault="00EA7A12" w:rsidP="00184FBF">
            <w:pPr>
              <w:spacing w:after="120"/>
              <w:jc w:val="center"/>
              <w:rPr>
                <w:rFonts w:ascii="Arial" w:hAnsi="Arial" w:cs="Arial"/>
                <w:sz w:val="20"/>
                <w:szCs w:val="20"/>
              </w:rPr>
            </w:pPr>
            <w:r>
              <w:rPr>
                <w:rFonts w:ascii="Arial" w:hAnsi="Arial" w:cs="Arial"/>
                <w:sz w:val="20"/>
                <w:szCs w:val="20"/>
              </w:rPr>
              <w:t>9.2</w:t>
            </w:r>
          </w:p>
        </w:tc>
        <w:tc>
          <w:tcPr>
            <w:tcW w:w="363" w:type="pct"/>
            <w:vAlign w:val="center"/>
          </w:tcPr>
          <w:p w14:paraId="281FF22A" w14:textId="1D1C2351" w:rsidR="00EA7A12" w:rsidRPr="007103E4" w:rsidRDefault="00EA7A12" w:rsidP="00184FBF">
            <w:pPr>
              <w:spacing w:after="120"/>
              <w:jc w:val="center"/>
              <w:rPr>
                <w:rFonts w:ascii="Arial" w:hAnsi="Arial" w:cs="Arial"/>
                <w:sz w:val="20"/>
                <w:szCs w:val="20"/>
              </w:rPr>
            </w:pPr>
            <w:r>
              <w:rPr>
                <w:rFonts w:ascii="Arial" w:hAnsi="Arial" w:cs="Arial"/>
                <w:sz w:val="20"/>
                <w:szCs w:val="20"/>
              </w:rPr>
              <w:t>9.3</w:t>
            </w:r>
          </w:p>
        </w:tc>
        <w:tc>
          <w:tcPr>
            <w:tcW w:w="361" w:type="pct"/>
            <w:vAlign w:val="center"/>
          </w:tcPr>
          <w:p w14:paraId="6C9A07E7" w14:textId="0A4D5E68" w:rsidR="00EA7A12" w:rsidRPr="007103E4" w:rsidRDefault="00EA7A12" w:rsidP="00184FBF">
            <w:pPr>
              <w:spacing w:after="120"/>
              <w:jc w:val="center"/>
              <w:rPr>
                <w:rFonts w:ascii="Arial" w:hAnsi="Arial" w:cs="Arial"/>
                <w:sz w:val="20"/>
                <w:szCs w:val="20"/>
              </w:rPr>
            </w:pPr>
            <w:r>
              <w:rPr>
                <w:rFonts w:ascii="Arial" w:hAnsi="Arial" w:cs="Arial"/>
                <w:sz w:val="20"/>
                <w:szCs w:val="20"/>
              </w:rPr>
              <w:t>9.4</w:t>
            </w:r>
          </w:p>
        </w:tc>
      </w:tr>
      <w:tr w:rsidR="00EA7A12" w:rsidRPr="00373ACB" w14:paraId="711D2EE6" w14:textId="77777777" w:rsidTr="00EA7A12">
        <w:trPr>
          <w:trHeight w:val="397"/>
          <w:jc w:val="center"/>
        </w:trPr>
        <w:tc>
          <w:tcPr>
            <w:tcW w:w="1009" w:type="pct"/>
            <w:shd w:val="clear" w:color="auto" w:fill="D9D9D9" w:themeFill="background1" w:themeFillShade="D9"/>
            <w:vAlign w:val="center"/>
          </w:tcPr>
          <w:p w14:paraId="1FE5C1E1" w14:textId="77777777" w:rsidR="00EA7A12" w:rsidRPr="00373ACB" w:rsidRDefault="00EA7A12" w:rsidP="00184FBF">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63" w:type="pct"/>
            <w:vAlign w:val="center"/>
          </w:tcPr>
          <w:p w14:paraId="085F3B89" w14:textId="77777777" w:rsidR="00EA7A12" w:rsidRPr="007103E4" w:rsidRDefault="00EA7A12" w:rsidP="00184FBF">
            <w:pPr>
              <w:spacing w:after="120"/>
              <w:jc w:val="center"/>
              <w:rPr>
                <w:rFonts w:ascii="Arial" w:hAnsi="Arial" w:cs="Arial"/>
                <w:b/>
                <w:sz w:val="20"/>
                <w:szCs w:val="20"/>
              </w:rPr>
            </w:pPr>
          </w:p>
        </w:tc>
        <w:tc>
          <w:tcPr>
            <w:tcW w:w="363" w:type="pct"/>
            <w:vAlign w:val="center"/>
          </w:tcPr>
          <w:p w14:paraId="487BB256" w14:textId="77777777" w:rsidR="00EA7A12" w:rsidRPr="007103E4" w:rsidRDefault="00EA7A12" w:rsidP="00184FBF">
            <w:pPr>
              <w:spacing w:after="120"/>
              <w:jc w:val="center"/>
              <w:rPr>
                <w:rFonts w:ascii="Arial" w:hAnsi="Arial" w:cs="Arial"/>
                <w:b/>
                <w:sz w:val="20"/>
                <w:szCs w:val="20"/>
              </w:rPr>
            </w:pPr>
          </w:p>
        </w:tc>
        <w:tc>
          <w:tcPr>
            <w:tcW w:w="363" w:type="pct"/>
            <w:vAlign w:val="center"/>
          </w:tcPr>
          <w:p w14:paraId="4C757697" w14:textId="77777777" w:rsidR="00EA7A12" w:rsidRPr="007103E4" w:rsidRDefault="00EA7A12" w:rsidP="00184FBF">
            <w:pPr>
              <w:spacing w:after="120"/>
              <w:jc w:val="center"/>
              <w:rPr>
                <w:rFonts w:ascii="Arial" w:hAnsi="Arial" w:cs="Arial"/>
                <w:b/>
                <w:sz w:val="20"/>
                <w:szCs w:val="20"/>
              </w:rPr>
            </w:pPr>
          </w:p>
        </w:tc>
        <w:tc>
          <w:tcPr>
            <w:tcW w:w="363" w:type="pct"/>
            <w:vAlign w:val="center"/>
          </w:tcPr>
          <w:p w14:paraId="51536788" w14:textId="77777777" w:rsidR="00EA7A12" w:rsidRPr="007103E4" w:rsidRDefault="00EA7A12" w:rsidP="00184FBF">
            <w:pPr>
              <w:spacing w:after="120"/>
              <w:jc w:val="center"/>
              <w:rPr>
                <w:rFonts w:ascii="Arial" w:hAnsi="Arial" w:cs="Arial"/>
                <w:b/>
                <w:sz w:val="20"/>
                <w:szCs w:val="20"/>
              </w:rPr>
            </w:pPr>
          </w:p>
        </w:tc>
        <w:tc>
          <w:tcPr>
            <w:tcW w:w="363" w:type="pct"/>
            <w:vAlign w:val="center"/>
          </w:tcPr>
          <w:p w14:paraId="07B79CBC" w14:textId="77777777" w:rsidR="00EA7A12" w:rsidRPr="007103E4" w:rsidRDefault="00EA7A12" w:rsidP="00184FBF">
            <w:pPr>
              <w:spacing w:after="120"/>
              <w:jc w:val="center"/>
              <w:rPr>
                <w:rFonts w:ascii="Arial" w:hAnsi="Arial" w:cs="Arial"/>
                <w:b/>
                <w:sz w:val="20"/>
                <w:szCs w:val="20"/>
              </w:rPr>
            </w:pPr>
          </w:p>
        </w:tc>
        <w:tc>
          <w:tcPr>
            <w:tcW w:w="363" w:type="pct"/>
            <w:vAlign w:val="center"/>
          </w:tcPr>
          <w:p w14:paraId="2A0480FC" w14:textId="77777777" w:rsidR="00EA7A12" w:rsidRPr="007103E4" w:rsidRDefault="00EA7A12" w:rsidP="00184FBF">
            <w:pPr>
              <w:spacing w:after="120"/>
              <w:jc w:val="center"/>
              <w:rPr>
                <w:rFonts w:ascii="Arial" w:hAnsi="Arial" w:cs="Arial"/>
                <w:b/>
                <w:sz w:val="20"/>
                <w:szCs w:val="20"/>
              </w:rPr>
            </w:pPr>
          </w:p>
        </w:tc>
        <w:tc>
          <w:tcPr>
            <w:tcW w:w="363" w:type="pct"/>
            <w:vAlign w:val="center"/>
          </w:tcPr>
          <w:p w14:paraId="09D50F3A" w14:textId="77777777" w:rsidR="00EA7A12" w:rsidRPr="007103E4" w:rsidRDefault="00EA7A12" w:rsidP="00184FBF">
            <w:pPr>
              <w:spacing w:after="120"/>
              <w:jc w:val="center"/>
              <w:rPr>
                <w:rFonts w:ascii="Arial" w:hAnsi="Arial" w:cs="Arial"/>
                <w:b/>
                <w:sz w:val="20"/>
                <w:szCs w:val="20"/>
              </w:rPr>
            </w:pPr>
          </w:p>
        </w:tc>
        <w:tc>
          <w:tcPr>
            <w:tcW w:w="363" w:type="pct"/>
            <w:vAlign w:val="center"/>
          </w:tcPr>
          <w:p w14:paraId="4DB5E914" w14:textId="77777777" w:rsidR="00EA7A12" w:rsidRPr="007103E4" w:rsidRDefault="00EA7A12" w:rsidP="00184FBF">
            <w:pPr>
              <w:spacing w:after="120"/>
              <w:jc w:val="center"/>
              <w:rPr>
                <w:rFonts w:ascii="Arial" w:hAnsi="Arial" w:cs="Arial"/>
                <w:b/>
                <w:sz w:val="20"/>
                <w:szCs w:val="20"/>
              </w:rPr>
            </w:pPr>
          </w:p>
        </w:tc>
        <w:tc>
          <w:tcPr>
            <w:tcW w:w="363" w:type="pct"/>
            <w:vAlign w:val="center"/>
          </w:tcPr>
          <w:p w14:paraId="56BB8945" w14:textId="77777777" w:rsidR="00EA7A12" w:rsidRPr="007103E4" w:rsidRDefault="00EA7A12" w:rsidP="00184FBF">
            <w:pPr>
              <w:spacing w:after="120"/>
              <w:jc w:val="center"/>
              <w:rPr>
                <w:rFonts w:ascii="Arial" w:hAnsi="Arial" w:cs="Arial"/>
                <w:b/>
                <w:sz w:val="20"/>
                <w:szCs w:val="20"/>
              </w:rPr>
            </w:pPr>
          </w:p>
        </w:tc>
        <w:tc>
          <w:tcPr>
            <w:tcW w:w="363" w:type="pct"/>
            <w:vAlign w:val="center"/>
          </w:tcPr>
          <w:p w14:paraId="738DF035" w14:textId="77777777" w:rsidR="00EA7A12" w:rsidRPr="007103E4" w:rsidRDefault="00EA7A12" w:rsidP="00184FBF">
            <w:pPr>
              <w:spacing w:after="120"/>
              <w:jc w:val="center"/>
              <w:rPr>
                <w:rFonts w:ascii="Arial" w:hAnsi="Arial" w:cs="Arial"/>
                <w:b/>
                <w:sz w:val="20"/>
                <w:szCs w:val="20"/>
              </w:rPr>
            </w:pPr>
          </w:p>
        </w:tc>
        <w:tc>
          <w:tcPr>
            <w:tcW w:w="361" w:type="pct"/>
            <w:vAlign w:val="center"/>
          </w:tcPr>
          <w:p w14:paraId="274520C9" w14:textId="77777777" w:rsidR="00EA7A12" w:rsidRPr="007103E4" w:rsidRDefault="00EA7A12" w:rsidP="00184FBF">
            <w:pPr>
              <w:spacing w:after="120"/>
              <w:jc w:val="center"/>
              <w:rPr>
                <w:rFonts w:ascii="Arial" w:hAnsi="Arial" w:cs="Arial"/>
                <w:b/>
                <w:sz w:val="20"/>
                <w:szCs w:val="20"/>
              </w:rPr>
            </w:pPr>
          </w:p>
        </w:tc>
      </w:tr>
      <w:tr w:rsidR="00EA7A12" w:rsidRPr="00373ACB" w14:paraId="454B15D1" w14:textId="77777777" w:rsidTr="00EA7A12">
        <w:trPr>
          <w:trHeight w:val="397"/>
          <w:jc w:val="center"/>
        </w:trPr>
        <w:tc>
          <w:tcPr>
            <w:tcW w:w="1009" w:type="pct"/>
            <w:vAlign w:val="center"/>
          </w:tcPr>
          <w:p w14:paraId="1A1FA117" w14:textId="3FE0A697" w:rsidR="00EA7A12" w:rsidRDefault="00EA7A12" w:rsidP="00184FBF">
            <w:pPr>
              <w:spacing w:after="120"/>
              <w:rPr>
                <w:rFonts w:ascii="Arial" w:hAnsi="Arial" w:cs="Arial"/>
                <w:sz w:val="20"/>
                <w:szCs w:val="20"/>
              </w:rPr>
            </w:pPr>
            <w:r w:rsidRPr="007103E4">
              <w:rPr>
                <w:rFonts w:ascii="Arial" w:hAnsi="Arial" w:cs="Arial"/>
                <w:sz w:val="20"/>
                <w:szCs w:val="20"/>
              </w:rPr>
              <w:t>Lecture</w:t>
            </w:r>
            <w:r>
              <w:rPr>
                <w:rFonts w:ascii="Arial" w:hAnsi="Arial" w:cs="Arial"/>
                <w:sz w:val="20"/>
                <w:szCs w:val="20"/>
              </w:rPr>
              <w:t>/</w:t>
            </w:r>
          </w:p>
          <w:p w14:paraId="079D2119" w14:textId="3A7D3079" w:rsidR="00EA7A12" w:rsidRPr="007103E4" w:rsidRDefault="00EA7A12" w:rsidP="00184FBF">
            <w:pPr>
              <w:spacing w:after="120"/>
              <w:rPr>
                <w:rFonts w:ascii="Arial" w:hAnsi="Arial" w:cs="Arial"/>
                <w:sz w:val="20"/>
                <w:szCs w:val="20"/>
              </w:rPr>
            </w:pPr>
            <w:r>
              <w:rPr>
                <w:rFonts w:ascii="Arial" w:hAnsi="Arial" w:cs="Arial"/>
                <w:sz w:val="20"/>
                <w:szCs w:val="20"/>
              </w:rPr>
              <w:t>Seminars</w:t>
            </w:r>
          </w:p>
        </w:tc>
        <w:tc>
          <w:tcPr>
            <w:tcW w:w="363" w:type="pct"/>
            <w:vAlign w:val="center"/>
          </w:tcPr>
          <w:p w14:paraId="7C4D8C69" w14:textId="7E5248E7" w:rsidR="00EA7A12" w:rsidRPr="007103E4" w:rsidRDefault="00EA7A12" w:rsidP="00184FBF">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461091E7" w14:textId="33BF578F" w:rsidR="00EA7A12" w:rsidRPr="007103E4" w:rsidRDefault="00EA7A12" w:rsidP="00184FBF">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04BA2B34" w14:textId="5A9C512F" w:rsidR="00EA7A12" w:rsidRPr="007103E4" w:rsidRDefault="00EA7A12" w:rsidP="00184FBF">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75182D06" w14:textId="61572957" w:rsidR="00EA7A12" w:rsidRPr="007103E4" w:rsidRDefault="00EA7A12" w:rsidP="00184FBF">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3B8435CB" w14:textId="2D15FF1C" w:rsidR="00EA7A12" w:rsidRPr="007103E4" w:rsidRDefault="00EA7A12" w:rsidP="00184FBF">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5A1074E7" w14:textId="5795710D" w:rsidR="00EA7A12" w:rsidRPr="007103E4" w:rsidRDefault="00EA7A12" w:rsidP="00184FBF">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446198AF" w14:textId="0CDD34D6" w:rsidR="00EA7A12" w:rsidRPr="007103E4" w:rsidRDefault="00EA7A12" w:rsidP="00184FBF">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6F2B5873" w14:textId="5660673A" w:rsidR="00EA7A12" w:rsidRPr="007103E4" w:rsidRDefault="00EA7A12" w:rsidP="00184FBF">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6CED1CAD" w14:textId="7E6838B7" w:rsidR="00EA7A12" w:rsidRPr="007103E4" w:rsidRDefault="00EA7A12" w:rsidP="00184FBF">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5F71FE13" w14:textId="6FABBA88" w:rsidR="00EA7A12" w:rsidRPr="007103E4" w:rsidRDefault="00EA7A12" w:rsidP="00184FBF">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332D0807" w14:textId="24D7902F" w:rsidR="00EA7A12" w:rsidRPr="007103E4" w:rsidRDefault="00EA7A12" w:rsidP="00184FBF">
            <w:pPr>
              <w:spacing w:after="120"/>
              <w:jc w:val="center"/>
              <w:rPr>
                <w:rFonts w:ascii="Arial" w:hAnsi="Arial" w:cs="Arial"/>
                <w:sz w:val="20"/>
                <w:szCs w:val="20"/>
              </w:rPr>
            </w:pPr>
            <w:r>
              <w:rPr>
                <w:rFonts w:ascii="Arial" w:hAnsi="Arial" w:cs="Arial"/>
                <w:sz w:val="20"/>
                <w:szCs w:val="20"/>
              </w:rPr>
              <w:t>X</w:t>
            </w:r>
          </w:p>
        </w:tc>
      </w:tr>
      <w:tr w:rsidR="00EA7A12" w:rsidRPr="00373ACB" w14:paraId="5EFB1C8F" w14:textId="77777777" w:rsidTr="00EA7A12">
        <w:trPr>
          <w:trHeight w:val="397"/>
          <w:jc w:val="center"/>
        </w:trPr>
        <w:tc>
          <w:tcPr>
            <w:tcW w:w="1009" w:type="pct"/>
            <w:vAlign w:val="center"/>
          </w:tcPr>
          <w:p w14:paraId="15AFD74F" w14:textId="77777777" w:rsidR="00EA7A12" w:rsidRPr="007103E4" w:rsidRDefault="00EA7A12" w:rsidP="00184FBF">
            <w:pPr>
              <w:spacing w:after="120"/>
              <w:rPr>
                <w:rFonts w:ascii="Arial" w:hAnsi="Arial" w:cs="Arial"/>
                <w:sz w:val="20"/>
                <w:szCs w:val="20"/>
              </w:rPr>
            </w:pPr>
            <w:r>
              <w:rPr>
                <w:rFonts w:ascii="Arial" w:hAnsi="Arial" w:cs="Arial"/>
                <w:sz w:val="20"/>
                <w:szCs w:val="20"/>
              </w:rPr>
              <w:t>Private Study</w:t>
            </w:r>
          </w:p>
        </w:tc>
        <w:tc>
          <w:tcPr>
            <w:tcW w:w="363" w:type="pct"/>
            <w:vAlign w:val="center"/>
          </w:tcPr>
          <w:p w14:paraId="5D63718E" w14:textId="628223D9" w:rsidR="00EA7A12" w:rsidRPr="007103E4" w:rsidRDefault="00EA7A12" w:rsidP="00184FBF">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4B084414" w14:textId="4434C422" w:rsidR="00EA7A12" w:rsidRPr="007103E4" w:rsidRDefault="00EA7A12" w:rsidP="00184FBF">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172897E6" w14:textId="58567B18" w:rsidR="00EA7A12" w:rsidRPr="007103E4" w:rsidRDefault="00EA7A12" w:rsidP="00184FBF">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0B5803DC" w14:textId="5AB77CE1" w:rsidR="00EA7A12" w:rsidRPr="007103E4" w:rsidRDefault="00EA7A12" w:rsidP="00184FBF">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4A98D654" w14:textId="1A5AFAFD" w:rsidR="00EA7A12" w:rsidRPr="007103E4" w:rsidRDefault="00EA7A12" w:rsidP="00184FBF">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64633253" w14:textId="667E8494" w:rsidR="00EA7A12" w:rsidRPr="007103E4" w:rsidRDefault="00EA7A12" w:rsidP="00184FBF">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4C8E83E0" w14:textId="072FB54B" w:rsidR="00EA7A12" w:rsidRPr="007103E4" w:rsidRDefault="00EA7A12" w:rsidP="00184FBF">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12660D88" w14:textId="6A12068C" w:rsidR="00EA7A12" w:rsidRPr="007103E4" w:rsidRDefault="00EA7A12" w:rsidP="00184FBF">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7021D61F" w14:textId="0FE83763" w:rsidR="00EA7A12" w:rsidRPr="007103E4" w:rsidRDefault="00EA7A12" w:rsidP="00184FBF">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5D205A8C" w14:textId="034B5EBE" w:rsidR="00EA7A12" w:rsidRPr="007103E4" w:rsidRDefault="00EA7A12" w:rsidP="00184FBF">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3D3E8D4B" w14:textId="709D5C47" w:rsidR="00EA7A12" w:rsidRPr="007103E4" w:rsidRDefault="00EA7A12" w:rsidP="00184FBF">
            <w:pPr>
              <w:spacing w:after="120"/>
              <w:jc w:val="center"/>
              <w:rPr>
                <w:rFonts w:ascii="Arial" w:hAnsi="Arial" w:cs="Arial"/>
                <w:sz w:val="20"/>
                <w:szCs w:val="20"/>
              </w:rPr>
            </w:pPr>
            <w:r>
              <w:rPr>
                <w:rFonts w:ascii="Arial" w:hAnsi="Arial" w:cs="Arial"/>
                <w:sz w:val="20"/>
                <w:szCs w:val="20"/>
              </w:rPr>
              <w:t>X</w:t>
            </w:r>
          </w:p>
        </w:tc>
      </w:tr>
      <w:tr w:rsidR="00EA7A12" w:rsidRPr="00373ACB" w14:paraId="2F8A0424" w14:textId="77777777" w:rsidTr="00EA7A12">
        <w:trPr>
          <w:trHeight w:val="397"/>
          <w:jc w:val="center"/>
        </w:trPr>
        <w:tc>
          <w:tcPr>
            <w:tcW w:w="1009" w:type="pct"/>
            <w:shd w:val="clear" w:color="auto" w:fill="D9D9D9" w:themeFill="background1" w:themeFillShade="D9"/>
            <w:vAlign w:val="center"/>
          </w:tcPr>
          <w:p w14:paraId="62838D30" w14:textId="77777777" w:rsidR="00EA7A12" w:rsidRPr="00373ACB" w:rsidRDefault="00EA7A12" w:rsidP="00184FBF">
            <w:pPr>
              <w:spacing w:after="120"/>
              <w:rPr>
                <w:rFonts w:ascii="Arial" w:hAnsi="Arial" w:cs="Arial"/>
                <w:b/>
                <w:sz w:val="20"/>
                <w:szCs w:val="20"/>
              </w:rPr>
            </w:pPr>
            <w:r w:rsidRPr="00373ACB">
              <w:rPr>
                <w:rFonts w:ascii="Arial" w:hAnsi="Arial" w:cs="Arial"/>
                <w:b/>
                <w:sz w:val="20"/>
                <w:szCs w:val="20"/>
              </w:rPr>
              <w:t>Assessment method</w:t>
            </w:r>
          </w:p>
        </w:tc>
        <w:tc>
          <w:tcPr>
            <w:tcW w:w="363" w:type="pct"/>
            <w:vAlign w:val="center"/>
          </w:tcPr>
          <w:p w14:paraId="187AD16A" w14:textId="77777777" w:rsidR="00EA7A12" w:rsidRPr="007103E4" w:rsidRDefault="00EA7A12" w:rsidP="00184FBF">
            <w:pPr>
              <w:spacing w:after="120"/>
              <w:jc w:val="center"/>
              <w:rPr>
                <w:rFonts w:ascii="Arial" w:hAnsi="Arial" w:cs="Arial"/>
                <w:b/>
                <w:sz w:val="20"/>
                <w:szCs w:val="20"/>
              </w:rPr>
            </w:pPr>
          </w:p>
        </w:tc>
        <w:tc>
          <w:tcPr>
            <w:tcW w:w="363" w:type="pct"/>
            <w:vAlign w:val="center"/>
          </w:tcPr>
          <w:p w14:paraId="3AC08349" w14:textId="77777777" w:rsidR="00EA7A12" w:rsidRPr="007103E4" w:rsidRDefault="00EA7A12" w:rsidP="00184FBF">
            <w:pPr>
              <w:spacing w:after="120"/>
              <w:jc w:val="center"/>
              <w:rPr>
                <w:rFonts w:ascii="Arial" w:hAnsi="Arial" w:cs="Arial"/>
                <w:b/>
                <w:sz w:val="20"/>
                <w:szCs w:val="20"/>
              </w:rPr>
            </w:pPr>
          </w:p>
        </w:tc>
        <w:tc>
          <w:tcPr>
            <w:tcW w:w="363" w:type="pct"/>
            <w:vAlign w:val="center"/>
          </w:tcPr>
          <w:p w14:paraId="06794EB5" w14:textId="77777777" w:rsidR="00EA7A12" w:rsidRPr="007103E4" w:rsidRDefault="00EA7A12" w:rsidP="00184FBF">
            <w:pPr>
              <w:spacing w:after="120"/>
              <w:jc w:val="center"/>
              <w:rPr>
                <w:rFonts w:ascii="Arial" w:hAnsi="Arial" w:cs="Arial"/>
                <w:b/>
                <w:sz w:val="20"/>
                <w:szCs w:val="20"/>
              </w:rPr>
            </w:pPr>
          </w:p>
        </w:tc>
        <w:tc>
          <w:tcPr>
            <w:tcW w:w="363" w:type="pct"/>
            <w:vAlign w:val="center"/>
          </w:tcPr>
          <w:p w14:paraId="76CD184B" w14:textId="77777777" w:rsidR="00EA7A12" w:rsidRPr="007103E4" w:rsidRDefault="00EA7A12" w:rsidP="00184FBF">
            <w:pPr>
              <w:spacing w:after="120"/>
              <w:jc w:val="center"/>
              <w:rPr>
                <w:rFonts w:ascii="Arial" w:hAnsi="Arial" w:cs="Arial"/>
                <w:b/>
                <w:sz w:val="20"/>
                <w:szCs w:val="20"/>
              </w:rPr>
            </w:pPr>
          </w:p>
        </w:tc>
        <w:tc>
          <w:tcPr>
            <w:tcW w:w="363" w:type="pct"/>
            <w:vAlign w:val="center"/>
          </w:tcPr>
          <w:p w14:paraId="3529EB56" w14:textId="77777777" w:rsidR="00EA7A12" w:rsidRPr="007103E4" w:rsidRDefault="00EA7A12" w:rsidP="00184FBF">
            <w:pPr>
              <w:spacing w:after="120"/>
              <w:jc w:val="center"/>
              <w:rPr>
                <w:rFonts w:ascii="Arial" w:hAnsi="Arial" w:cs="Arial"/>
                <w:b/>
                <w:sz w:val="20"/>
                <w:szCs w:val="20"/>
              </w:rPr>
            </w:pPr>
          </w:p>
        </w:tc>
        <w:tc>
          <w:tcPr>
            <w:tcW w:w="363" w:type="pct"/>
            <w:vAlign w:val="center"/>
          </w:tcPr>
          <w:p w14:paraId="2435FFE9" w14:textId="77777777" w:rsidR="00EA7A12" w:rsidRPr="007103E4" w:rsidRDefault="00EA7A12" w:rsidP="00184FBF">
            <w:pPr>
              <w:spacing w:after="120"/>
              <w:jc w:val="center"/>
              <w:rPr>
                <w:rFonts w:ascii="Arial" w:hAnsi="Arial" w:cs="Arial"/>
                <w:b/>
                <w:sz w:val="20"/>
                <w:szCs w:val="20"/>
              </w:rPr>
            </w:pPr>
          </w:p>
        </w:tc>
        <w:tc>
          <w:tcPr>
            <w:tcW w:w="363" w:type="pct"/>
            <w:vAlign w:val="center"/>
          </w:tcPr>
          <w:p w14:paraId="46A753ED" w14:textId="77777777" w:rsidR="00EA7A12" w:rsidRPr="007103E4" w:rsidRDefault="00EA7A12" w:rsidP="00184FBF">
            <w:pPr>
              <w:spacing w:after="120"/>
              <w:jc w:val="center"/>
              <w:rPr>
                <w:rFonts w:ascii="Arial" w:hAnsi="Arial" w:cs="Arial"/>
                <w:b/>
                <w:sz w:val="20"/>
                <w:szCs w:val="20"/>
              </w:rPr>
            </w:pPr>
          </w:p>
        </w:tc>
        <w:tc>
          <w:tcPr>
            <w:tcW w:w="363" w:type="pct"/>
            <w:vAlign w:val="center"/>
          </w:tcPr>
          <w:p w14:paraId="1C4B937A" w14:textId="77777777" w:rsidR="00EA7A12" w:rsidRPr="007103E4" w:rsidRDefault="00EA7A12" w:rsidP="00184FBF">
            <w:pPr>
              <w:spacing w:after="120"/>
              <w:jc w:val="center"/>
              <w:rPr>
                <w:rFonts w:ascii="Arial" w:hAnsi="Arial" w:cs="Arial"/>
                <w:b/>
                <w:sz w:val="20"/>
                <w:szCs w:val="20"/>
              </w:rPr>
            </w:pPr>
          </w:p>
        </w:tc>
        <w:tc>
          <w:tcPr>
            <w:tcW w:w="363" w:type="pct"/>
            <w:vAlign w:val="center"/>
          </w:tcPr>
          <w:p w14:paraId="1A6563C6" w14:textId="77777777" w:rsidR="00EA7A12" w:rsidRPr="007103E4" w:rsidRDefault="00EA7A12" w:rsidP="00184FBF">
            <w:pPr>
              <w:spacing w:after="120"/>
              <w:jc w:val="center"/>
              <w:rPr>
                <w:rFonts w:ascii="Arial" w:hAnsi="Arial" w:cs="Arial"/>
                <w:b/>
                <w:sz w:val="20"/>
                <w:szCs w:val="20"/>
              </w:rPr>
            </w:pPr>
          </w:p>
        </w:tc>
        <w:tc>
          <w:tcPr>
            <w:tcW w:w="363" w:type="pct"/>
            <w:vAlign w:val="center"/>
          </w:tcPr>
          <w:p w14:paraId="3EB15C1A" w14:textId="77777777" w:rsidR="00EA7A12" w:rsidRPr="007103E4" w:rsidRDefault="00EA7A12" w:rsidP="00184FBF">
            <w:pPr>
              <w:spacing w:after="120"/>
              <w:jc w:val="center"/>
              <w:rPr>
                <w:rFonts w:ascii="Arial" w:hAnsi="Arial" w:cs="Arial"/>
                <w:b/>
                <w:sz w:val="20"/>
                <w:szCs w:val="20"/>
              </w:rPr>
            </w:pPr>
          </w:p>
        </w:tc>
        <w:tc>
          <w:tcPr>
            <w:tcW w:w="361" w:type="pct"/>
            <w:vAlign w:val="center"/>
          </w:tcPr>
          <w:p w14:paraId="35271BA0" w14:textId="77777777" w:rsidR="00EA7A12" w:rsidRPr="007103E4" w:rsidRDefault="00EA7A12" w:rsidP="00184FBF">
            <w:pPr>
              <w:spacing w:after="120"/>
              <w:jc w:val="center"/>
              <w:rPr>
                <w:rFonts w:ascii="Arial" w:hAnsi="Arial" w:cs="Arial"/>
                <w:b/>
                <w:sz w:val="20"/>
                <w:szCs w:val="20"/>
              </w:rPr>
            </w:pPr>
          </w:p>
        </w:tc>
      </w:tr>
      <w:tr w:rsidR="00EA7A12" w:rsidRPr="00373ACB" w14:paraId="0E2549E9" w14:textId="77777777" w:rsidTr="00EA7A12">
        <w:trPr>
          <w:trHeight w:val="397"/>
          <w:jc w:val="center"/>
        </w:trPr>
        <w:tc>
          <w:tcPr>
            <w:tcW w:w="1009" w:type="pct"/>
            <w:vAlign w:val="center"/>
          </w:tcPr>
          <w:p w14:paraId="5CCDB217" w14:textId="3AAAF518" w:rsidR="00EA7A12" w:rsidRPr="00D71DF4" w:rsidRDefault="00EA7A12" w:rsidP="00184FBF">
            <w:pPr>
              <w:spacing w:after="120"/>
              <w:rPr>
                <w:rFonts w:ascii="Arial" w:hAnsi="Arial" w:cs="Arial"/>
                <w:sz w:val="20"/>
                <w:szCs w:val="20"/>
              </w:rPr>
            </w:pPr>
            <w:r>
              <w:rPr>
                <w:rFonts w:ascii="Arial" w:hAnsi="Arial" w:cs="Arial"/>
                <w:sz w:val="20"/>
                <w:szCs w:val="20"/>
              </w:rPr>
              <w:t xml:space="preserve">Essay </w:t>
            </w:r>
          </w:p>
        </w:tc>
        <w:tc>
          <w:tcPr>
            <w:tcW w:w="363" w:type="pct"/>
            <w:vAlign w:val="center"/>
          </w:tcPr>
          <w:p w14:paraId="67BBF996" w14:textId="2F5253F5" w:rsidR="00EA7A12" w:rsidRPr="007103E4" w:rsidRDefault="00EA7A12" w:rsidP="00184FBF">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3162DFF6" w14:textId="310EA6F2" w:rsidR="00EA7A12" w:rsidRPr="007103E4" w:rsidRDefault="00EA7A12" w:rsidP="00184FBF">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3936AC7F" w14:textId="75D93739" w:rsidR="00EA7A12" w:rsidRPr="007103E4" w:rsidRDefault="00EA7A12" w:rsidP="00184FBF">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01844C99" w14:textId="0F059718" w:rsidR="00EA7A12" w:rsidRPr="007103E4" w:rsidRDefault="00EA7A12" w:rsidP="00184FBF">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4B7B2F7F" w14:textId="6E57AFA8" w:rsidR="00EA7A12" w:rsidRPr="007103E4" w:rsidRDefault="00EA7A12" w:rsidP="00184FBF">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4FD9F188" w14:textId="0E8E9EEF" w:rsidR="00EA7A12" w:rsidRPr="007103E4" w:rsidRDefault="00EA7A12" w:rsidP="00184FBF">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7713BDE7" w14:textId="4C4EE25B" w:rsidR="00EA7A12" w:rsidRPr="007103E4" w:rsidRDefault="00EA7A12" w:rsidP="00184FBF">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4B693C68" w14:textId="28DA11E4" w:rsidR="00EA7A12" w:rsidRPr="007103E4" w:rsidRDefault="00EA7A12" w:rsidP="00184FBF">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1F3F346E" w14:textId="325B8F8D" w:rsidR="00EA7A12" w:rsidRPr="007103E4" w:rsidRDefault="00EA7A12" w:rsidP="00184FBF">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56CB20D9" w14:textId="522BAF7F" w:rsidR="00EA7A12" w:rsidRPr="007103E4" w:rsidRDefault="00EA7A12" w:rsidP="00184FBF">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49B80A36" w14:textId="0810DC76" w:rsidR="00EA7A12" w:rsidRPr="007103E4" w:rsidRDefault="00EA7A12" w:rsidP="00184FBF">
            <w:pPr>
              <w:spacing w:after="120"/>
              <w:jc w:val="center"/>
              <w:rPr>
                <w:rFonts w:ascii="Arial" w:hAnsi="Arial" w:cs="Arial"/>
                <w:sz w:val="20"/>
                <w:szCs w:val="20"/>
              </w:rPr>
            </w:pPr>
            <w:r>
              <w:rPr>
                <w:rFonts w:ascii="Arial" w:hAnsi="Arial" w:cs="Arial"/>
                <w:sz w:val="20"/>
                <w:szCs w:val="20"/>
              </w:rPr>
              <w:t>X</w:t>
            </w:r>
          </w:p>
        </w:tc>
      </w:tr>
    </w:tbl>
    <w:p w14:paraId="745B3E53" w14:textId="77777777" w:rsidR="007A6245" w:rsidRPr="00373ACB" w:rsidRDefault="007A6245" w:rsidP="0066061A">
      <w:pPr>
        <w:spacing w:after="120" w:line="240" w:lineRule="auto"/>
        <w:ind w:left="426" w:right="260"/>
        <w:rPr>
          <w:rFonts w:ascii="Arial" w:hAnsi="Arial" w:cs="Arial"/>
          <w:b/>
          <w:iCs/>
          <w:sz w:val="20"/>
          <w:szCs w:val="20"/>
        </w:rPr>
      </w:pPr>
    </w:p>
    <w:p w14:paraId="6B72E4AB" w14:textId="338C9113" w:rsidR="00DF2132" w:rsidRDefault="00DF2132" w:rsidP="00EA7A12">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2A65062" w14:textId="77777777" w:rsidR="00EA7A12" w:rsidRPr="00DF2132" w:rsidRDefault="00EA7A12" w:rsidP="00EA7A12">
      <w:pPr>
        <w:spacing w:after="120" w:line="240" w:lineRule="auto"/>
        <w:ind w:left="426" w:right="260"/>
        <w:jc w:val="both"/>
        <w:rPr>
          <w:rFonts w:ascii="Arial" w:hAnsi="Arial" w:cs="Arial"/>
          <w:sz w:val="20"/>
          <w:szCs w:val="20"/>
        </w:rPr>
      </w:pPr>
    </w:p>
    <w:p w14:paraId="31BB7154" w14:textId="77777777" w:rsidR="00DF2132" w:rsidRDefault="00DF2132" w:rsidP="00EA7A12">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7EF76B12" w14:textId="1E1C4EBD" w:rsidR="00DF2132" w:rsidRDefault="00DF2132" w:rsidP="00EA7A12">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3F057DA1" w14:textId="77777777" w:rsidR="00364793" w:rsidRPr="00A7491F" w:rsidRDefault="00364793" w:rsidP="00EA7A12">
      <w:pPr>
        <w:spacing w:after="120" w:line="240" w:lineRule="auto"/>
        <w:ind w:left="426" w:right="260"/>
        <w:jc w:val="both"/>
        <w:rPr>
          <w:rFonts w:ascii="Arial" w:hAnsi="Arial" w:cs="Arial"/>
          <w:b/>
          <w:sz w:val="20"/>
          <w:szCs w:val="20"/>
        </w:rPr>
      </w:pPr>
    </w:p>
    <w:p w14:paraId="74D37D48" w14:textId="77777777" w:rsidR="00971465" w:rsidRPr="00D023E6" w:rsidRDefault="00971465" w:rsidP="00EA7A12">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707A3B26" w14:textId="77777777" w:rsidR="00971465" w:rsidRPr="00D023E6" w:rsidRDefault="00971465" w:rsidP="00EA7A12">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1C3C14B9" w14:textId="77777777" w:rsidR="00971465" w:rsidRPr="00D023E6" w:rsidRDefault="00971465" w:rsidP="00EA7A12">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47F3B0AF" w14:textId="77777777" w:rsidR="00971465" w:rsidRDefault="00971465" w:rsidP="00EA7A12">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6ACDFB3E" w14:textId="45843378" w:rsidR="00DF2132" w:rsidRDefault="00796CBF" w:rsidP="00EA7A12">
      <w:pPr>
        <w:pStyle w:val="ListParagraph"/>
        <w:numPr>
          <w:ilvl w:val="0"/>
          <w:numId w:val="13"/>
        </w:numPr>
        <w:spacing w:after="120" w:line="240" w:lineRule="auto"/>
        <w:ind w:right="260"/>
        <w:jc w:val="both"/>
        <w:rPr>
          <w:rFonts w:ascii="Arial" w:hAnsi="Arial" w:cs="Arial"/>
          <w:sz w:val="20"/>
          <w:szCs w:val="20"/>
        </w:rPr>
      </w:pPr>
      <w:r w:rsidRPr="00796CBF">
        <w:rPr>
          <w:rFonts w:ascii="Arial" w:hAnsi="Arial" w:cs="Arial"/>
          <w:sz w:val="20"/>
          <w:szCs w:val="20"/>
        </w:rPr>
        <w:t>In accordance with the KLS school-level statement on Lecture Capture, the lecture/seminars will not be recorded as they are heavily discussion-based</w:t>
      </w:r>
    </w:p>
    <w:p w14:paraId="7BB750BE" w14:textId="77777777" w:rsidR="00EA7A12" w:rsidRPr="00971465" w:rsidRDefault="00EA7A12" w:rsidP="00EA7A12">
      <w:pPr>
        <w:pStyle w:val="ListParagraph"/>
        <w:spacing w:after="120" w:line="240" w:lineRule="auto"/>
        <w:ind w:left="1080" w:right="260"/>
        <w:jc w:val="both"/>
        <w:rPr>
          <w:rFonts w:ascii="Arial" w:hAnsi="Arial" w:cs="Arial"/>
          <w:sz w:val="20"/>
          <w:szCs w:val="20"/>
        </w:rPr>
      </w:pPr>
    </w:p>
    <w:p w14:paraId="7B2C7946" w14:textId="77777777" w:rsidR="009A2D37" w:rsidRPr="00A7491F" w:rsidRDefault="00DF2132" w:rsidP="00EA7A12">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74356717" w14:textId="46F28C3C" w:rsidR="009A2D37" w:rsidRDefault="00971465" w:rsidP="00EA7A12">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8B2C7B">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61FAA1E0" w14:textId="77777777" w:rsidR="00EA7A12" w:rsidRPr="00373ACB" w:rsidRDefault="00EA7A12" w:rsidP="00EA7A12">
      <w:pPr>
        <w:spacing w:after="120" w:line="240" w:lineRule="auto"/>
        <w:ind w:left="426" w:right="260"/>
        <w:jc w:val="both"/>
        <w:rPr>
          <w:rFonts w:ascii="Arial" w:hAnsi="Arial" w:cs="Arial"/>
          <w:iCs/>
          <w:sz w:val="20"/>
          <w:szCs w:val="20"/>
        </w:rPr>
      </w:pPr>
    </w:p>
    <w:p w14:paraId="3FC0D684" w14:textId="77777777" w:rsidR="009A2D37" w:rsidRPr="00373ACB" w:rsidRDefault="009A2D37" w:rsidP="00EA7A1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63F254DA" w14:textId="759A37E9" w:rsidR="009A2D37" w:rsidRDefault="0066061A" w:rsidP="00EA7A12">
      <w:pPr>
        <w:spacing w:after="120" w:line="240" w:lineRule="auto"/>
        <w:ind w:left="426" w:right="260"/>
        <w:jc w:val="both"/>
        <w:rPr>
          <w:rFonts w:ascii="Arial" w:hAnsi="Arial" w:cs="Arial"/>
          <w:iCs/>
          <w:sz w:val="20"/>
          <w:szCs w:val="20"/>
        </w:rPr>
      </w:pPr>
      <w:r>
        <w:rPr>
          <w:rFonts w:ascii="Arial" w:hAnsi="Arial" w:cs="Arial"/>
          <w:iCs/>
          <w:sz w:val="20"/>
          <w:szCs w:val="20"/>
        </w:rPr>
        <w:t>Canterbu</w:t>
      </w:r>
      <w:r w:rsidR="00796CBF">
        <w:rPr>
          <w:rFonts w:ascii="Arial" w:hAnsi="Arial" w:cs="Arial"/>
          <w:iCs/>
          <w:sz w:val="20"/>
          <w:szCs w:val="20"/>
        </w:rPr>
        <w:t>ry</w:t>
      </w:r>
    </w:p>
    <w:p w14:paraId="62AE134C" w14:textId="77777777" w:rsidR="00DF2132" w:rsidRDefault="00DF2132" w:rsidP="00EA7A12">
      <w:pPr>
        <w:spacing w:after="120" w:line="240" w:lineRule="auto"/>
        <w:ind w:left="426" w:right="260"/>
        <w:jc w:val="both"/>
        <w:rPr>
          <w:rFonts w:ascii="Arial" w:hAnsi="Arial" w:cs="Arial"/>
          <w:iCs/>
          <w:sz w:val="20"/>
          <w:szCs w:val="20"/>
        </w:rPr>
      </w:pPr>
    </w:p>
    <w:p w14:paraId="4B273E39" w14:textId="77777777" w:rsidR="00DF2132" w:rsidRPr="00DF2132" w:rsidRDefault="00DF2132" w:rsidP="00EA7A1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2A7A0EA4" w14:textId="14A73882" w:rsidR="002A16DE" w:rsidRDefault="008B2C7B" w:rsidP="00EA7A12">
      <w:pPr>
        <w:spacing w:after="120" w:line="240" w:lineRule="auto"/>
        <w:ind w:left="426" w:right="260"/>
        <w:jc w:val="both"/>
        <w:rPr>
          <w:rFonts w:ascii="Arial" w:hAnsi="Arial" w:cs="Arial"/>
          <w:sz w:val="20"/>
          <w:szCs w:val="20"/>
        </w:rPr>
      </w:pPr>
      <w:r>
        <w:rPr>
          <w:rFonts w:ascii="Arial" w:hAnsi="Arial" w:cs="Arial"/>
          <w:iCs/>
          <w:sz w:val="20"/>
          <w:szCs w:val="20"/>
        </w:rPr>
        <w:lastRenderedPageBreak/>
        <w:t xml:space="preserve">The module is primarily focused on UK banking law but will consider the effect of various EU Directives and international measures on UK banking law. </w:t>
      </w:r>
    </w:p>
    <w:p w14:paraId="78B7E6C4" w14:textId="77777777" w:rsidR="00EA7A12" w:rsidRDefault="00EA7A12">
      <w:pPr>
        <w:rPr>
          <w:rFonts w:ascii="Arial" w:hAnsi="Arial" w:cs="Arial"/>
          <w:b/>
          <w:sz w:val="20"/>
          <w:szCs w:val="20"/>
        </w:rPr>
      </w:pPr>
      <w:r>
        <w:rPr>
          <w:rFonts w:ascii="Arial" w:hAnsi="Arial" w:cs="Arial"/>
          <w:b/>
          <w:sz w:val="20"/>
          <w:szCs w:val="20"/>
        </w:rPr>
        <w:br w:type="page"/>
      </w:r>
    </w:p>
    <w:p w14:paraId="3F639A84" w14:textId="67210489" w:rsidR="002A16DE" w:rsidRPr="00373ACB" w:rsidRDefault="002A16DE" w:rsidP="002A16DE">
      <w:pPr>
        <w:spacing w:after="120" w:line="240" w:lineRule="auto"/>
        <w:ind w:right="260"/>
        <w:rPr>
          <w:rFonts w:ascii="Arial" w:hAnsi="Arial" w:cs="Arial"/>
          <w:b/>
          <w:sz w:val="20"/>
          <w:szCs w:val="20"/>
        </w:rPr>
      </w:pPr>
      <w:r w:rsidRPr="00373ACB">
        <w:rPr>
          <w:rFonts w:ascii="Arial" w:hAnsi="Arial" w:cs="Arial"/>
          <w:b/>
          <w:sz w:val="20"/>
          <w:szCs w:val="20"/>
        </w:rPr>
        <w:lastRenderedPageBreak/>
        <w:t xml:space="preserve">FACULTIES SUPPORT OFFICE USE ONLY </w:t>
      </w:r>
    </w:p>
    <w:p w14:paraId="6B2B94EA" w14:textId="77777777" w:rsidR="002A16DE" w:rsidRPr="00373ACB" w:rsidRDefault="002A16DE" w:rsidP="002A16DE">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01FCC27B" w14:textId="77777777" w:rsidR="002A16DE" w:rsidRPr="00373ACB" w:rsidRDefault="002A16DE" w:rsidP="002A16DE">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2A16DE" w:rsidRPr="00373ACB" w14:paraId="7F0158D7" w14:textId="77777777" w:rsidTr="00EA7A12">
        <w:trPr>
          <w:trHeight w:val="317"/>
        </w:trPr>
        <w:tc>
          <w:tcPr>
            <w:tcW w:w="1673" w:type="dxa"/>
          </w:tcPr>
          <w:p w14:paraId="58BDAAB2" w14:textId="77777777" w:rsidR="002A16DE" w:rsidRPr="00373ACB" w:rsidRDefault="002A16DE" w:rsidP="00EE0FA0">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7F4A497A" w14:textId="77777777" w:rsidR="002A16DE" w:rsidRPr="00373ACB" w:rsidRDefault="002A16DE" w:rsidP="00EE0FA0">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5FF1C3DB" w14:textId="77777777" w:rsidR="002A16DE" w:rsidRPr="00373ACB" w:rsidRDefault="002A16DE" w:rsidP="00EE0FA0">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58F3902F" w14:textId="77777777" w:rsidR="002A16DE" w:rsidRPr="00373ACB" w:rsidRDefault="002A16DE" w:rsidP="00EE0FA0">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12EF3CEF" w14:textId="77777777" w:rsidR="002A16DE" w:rsidRPr="00373ACB" w:rsidRDefault="002A16DE" w:rsidP="00EE0FA0">
            <w:pPr>
              <w:spacing w:after="120"/>
              <w:ind w:right="-330"/>
              <w:rPr>
                <w:rFonts w:ascii="Arial" w:hAnsi="Arial" w:cs="Arial"/>
                <w:sz w:val="20"/>
                <w:szCs w:val="20"/>
              </w:rPr>
            </w:pPr>
            <w:r w:rsidRPr="00373ACB">
              <w:rPr>
                <w:rFonts w:ascii="Arial" w:hAnsi="Arial" w:cs="Arial"/>
                <w:sz w:val="20"/>
                <w:szCs w:val="20"/>
              </w:rPr>
              <w:t>Impacts PLOs</w:t>
            </w:r>
            <w:r>
              <w:rPr>
                <w:rFonts w:ascii="Arial" w:hAnsi="Arial" w:cs="Arial"/>
                <w:sz w:val="20"/>
                <w:szCs w:val="20"/>
              </w:rPr>
              <w:br/>
              <w:t>(</w:t>
            </w:r>
            <w:r w:rsidRPr="00373ACB">
              <w:rPr>
                <w:rFonts w:ascii="Arial" w:hAnsi="Arial" w:cs="Arial"/>
                <w:sz w:val="20"/>
                <w:szCs w:val="20"/>
              </w:rPr>
              <w:t>Q6</w:t>
            </w:r>
            <w:r>
              <w:rPr>
                <w:rFonts w:ascii="Arial" w:hAnsi="Arial" w:cs="Arial"/>
                <w:sz w:val="20"/>
                <w:szCs w:val="20"/>
              </w:rPr>
              <w:t xml:space="preserve"> </w:t>
            </w:r>
            <w:r w:rsidRPr="00373ACB">
              <w:rPr>
                <w:rFonts w:ascii="Arial" w:hAnsi="Arial" w:cs="Arial"/>
                <w:sz w:val="20"/>
                <w:szCs w:val="20"/>
              </w:rPr>
              <w:t>&amp;</w:t>
            </w:r>
            <w:r>
              <w:rPr>
                <w:rFonts w:ascii="Arial" w:hAnsi="Arial" w:cs="Arial"/>
                <w:sz w:val="20"/>
                <w:szCs w:val="20"/>
              </w:rPr>
              <w:t xml:space="preserve"> </w:t>
            </w:r>
            <w:r w:rsidRPr="00373ACB">
              <w:rPr>
                <w:rFonts w:ascii="Arial" w:hAnsi="Arial" w:cs="Arial"/>
                <w:sz w:val="20"/>
                <w:szCs w:val="20"/>
              </w:rPr>
              <w:t>7 cover sheet)</w:t>
            </w:r>
          </w:p>
        </w:tc>
      </w:tr>
      <w:tr w:rsidR="002A16DE" w:rsidRPr="00373ACB" w14:paraId="0ABD5194" w14:textId="77777777" w:rsidTr="00EA7A12">
        <w:trPr>
          <w:trHeight w:val="305"/>
        </w:trPr>
        <w:tc>
          <w:tcPr>
            <w:tcW w:w="1673" w:type="dxa"/>
          </w:tcPr>
          <w:p w14:paraId="71BA1CE6" w14:textId="77777777" w:rsidR="002A16DE" w:rsidRPr="00373ACB" w:rsidRDefault="002A16DE" w:rsidP="00EE0FA0">
            <w:pPr>
              <w:spacing w:after="120"/>
              <w:ind w:right="-330"/>
              <w:rPr>
                <w:rFonts w:ascii="Arial" w:hAnsi="Arial" w:cs="Arial"/>
                <w:sz w:val="20"/>
                <w:szCs w:val="20"/>
              </w:rPr>
            </w:pPr>
          </w:p>
        </w:tc>
        <w:tc>
          <w:tcPr>
            <w:tcW w:w="1417" w:type="dxa"/>
          </w:tcPr>
          <w:p w14:paraId="0BF399DF" w14:textId="77777777" w:rsidR="002A16DE" w:rsidRPr="00373ACB" w:rsidRDefault="002A16DE" w:rsidP="00EE0FA0">
            <w:pPr>
              <w:spacing w:after="120"/>
              <w:ind w:right="-330"/>
              <w:rPr>
                <w:rFonts w:ascii="Arial" w:hAnsi="Arial" w:cs="Arial"/>
                <w:sz w:val="20"/>
                <w:szCs w:val="20"/>
              </w:rPr>
            </w:pPr>
          </w:p>
        </w:tc>
        <w:tc>
          <w:tcPr>
            <w:tcW w:w="2342" w:type="dxa"/>
          </w:tcPr>
          <w:p w14:paraId="1B62AC4C" w14:textId="77777777" w:rsidR="002A16DE" w:rsidRPr="00373ACB" w:rsidRDefault="002A16DE" w:rsidP="00EE0FA0">
            <w:pPr>
              <w:spacing w:after="120"/>
              <w:ind w:right="-330"/>
              <w:rPr>
                <w:rFonts w:ascii="Arial" w:hAnsi="Arial" w:cs="Arial"/>
                <w:sz w:val="20"/>
                <w:szCs w:val="20"/>
              </w:rPr>
            </w:pPr>
          </w:p>
        </w:tc>
        <w:tc>
          <w:tcPr>
            <w:tcW w:w="2658" w:type="dxa"/>
          </w:tcPr>
          <w:p w14:paraId="3378A080" w14:textId="77777777" w:rsidR="002A16DE" w:rsidRPr="00373ACB" w:rsidRDefault="002A16DE" w:rsidP="00EE0FA0">
            <w:pPr>
              <w:spacing w:after="120"/>
              <w:ind w:right="-330"/>
              <w:rPr>
                <w:rFonts w:ascii="Arial" w:hAnsi="Arial" w:cs="Arial"/>
                <w:sz w:val="20"/>
                <w:szCs w:val="20"/>
              </w:rPr>
            </w:pPr>
          </w:p>
        </w:tc>
        <w:tc>
          <w:tcPr>
            <w:tcW w:w="2400" w:type="dxa"/>
          </w:tcPr>
          <w:p w14:paraId="35B20D84" w14:textId="77777777" w:rsidR="002A16DE" w:rsidRPr="00373ACB" w:rsidRDefault="002A16DE" w:rsidP="00EE0FA0">
            <w:pPr>
              <w:spacing w:after="120"/>
              <w:ind w:right="-330"/>
              <w:rPr>
                <w:rFonts w:ascii="Arial" w:hAnsi="Arial" w:cs="Arial"/>
                <w:sz w:val="20"/>
                <w:szCs w:val="20"/>
              </w:rPr>
            </w:pPr>
          </w:p>
        </w:tc>
      </w:tr>
      <w:tr w:rsidR="002A16DE" w:rsidRPr="00373ACB" w14:paraId="5E948312" w14:textId="77777777" w:rsidTr="00EA7A12">
        <w:trPr>
          <w:trHeight w:val="305"/>
        </w:trPr>
        <w:tc>
          <w:tcPr>
            <w:tcW w:w="1673" w:type="dxa"/>
          </w:tcPr>
          <w:p w14:paraId="1BEF5F54" w14:textId="77777777" w:rsidR="002A16DE" w:rsidRPr="00373ACB" w:rsidRDefault="002A16DE" w:rsidP="00EE0FA0">
            <w:pPr>
              <w:spacing w:after="120"/>
              <w:ind w:right="-330"/>
              <w:rPr>
                <w:rFonts w:ascii="Arial" w:hAnsi="Arial" w:cs="Arial"/>
                <w:sz w:val="20"/>
                <w:szCs w:val="20"/>
              </w:rPr>
            </w:pPr>
          </w:p>
        </w:tc>
        <w:tc>
          <w:tcPr>
            <w:tcW w:w="1417" w:type="dxa"/>
          </w:tcPr>
          <w:p w14:paraId="4928D4B5" w14:textId="77777777" w:rsidR="002A16DE" w:rsidRPr="00373ACB" w:rsidRDefault="002A16DE" w:rsidP="00EE0FA0">
            <w:pPr>
              <w:spacing w:after="120"/>
              <w:ind w:right="-330"/>
              <w:rPr>
                <w:rFonts w:ascii="Arial" w:hAnsi="Arial" w:cs="Arial"/>
                <w:sz w:val="20"/>
                <w:szCs w:val="20"/>
              </w:rPr>
            </w:pPr>
          </w:p>
        </w:tc>
        <w:tc>
          <w:tcPr>
            <w:tcW w:w="2342" w:type="dxa"/>
          </w:tcPr>
          <w:p w14:paraId="3E7510A0" w14:textId="77777777" w:rsidR="002A16DE" w:rsidRPr="00373ACB" w:rsidRDefault="002A16DE" w:rsidP="00EE0FA0">
            <w:pPr>
              <w:spacing w:after="120"/>
              <w:ind w:right="-330"/>
              <w:rPr>
                <w:rFonts w:ascii="Arial" w:hAnsi="Arial" w:cs="Arial"/>
                <w:sz w:val="20"/>
                <w:szCs w:val="20"/>
              </w:rPr>
            </w:pPr>
          </w:p>
        </w:tc>
        <w:tc>
          <w:tcPr>
            <w:tcW w:w="2658" w:type="dxa"/>
          </w:tcPr>
          <w:p w14:paraId="2C0BA10B" w14:textId="77777777" w:rsidR="002A16DE" w:rsidRPr="00373ACB" w:rsidRDefault="002A16DE" w:rsidP="00EE0FA0">
            <w:pPr>
              <w:spacing w:after="120"/>
              <w:ind w:right="-330"/>
              <w:rPr>
                <w:rFonts w:ascii="Arial" w:hAnsi="Arial" w:cs="Arial"/>
                <w:sz w:val="20"/>
                <w:szCs w:val="20"/>
              </w:rPr>
            </w:pPr>
          </w:p>
        </w:tc>
        <w:tc>
          <w:tcPr>
            <w:tcW w:w="2400" w:type="dxa"/>
          </w:tcPr>
          <w:p w14:paraId="552DF172" w14:textId="77777777" w:rsidR="002A16DE" w:rsidRPr="00373ACB" w:rsidRDefault="002A16DE" w:rsidP="00EE0FA0">
            <w:pPr>
              <w:spacing w:after="120"/>
              <w:ind w:right="-330"/>
              <w:rPr>
                <w:rFonts w:ascii="Arial" w:hAnsi="Arial" w:cs="Arial"/>
                <w:sz w:val="20"/>
                <w:szCs w:val="20"/>
              </w:rPr>
            </w:pPr>
          </w:p>
        </w:tc>
      </w:tr>
    </w:tbl>
    <w:p w14:paraId="4E6D80F0" w14:textId="77777777" w:rsidR="00D83563" w:rsidRPr="00373ACB" w:rsidRDefault="00D83563" w:rsidP="002A16DE">
      <w:pPr>
        <w:spacing w:after="120" w:line="240" w:lineRule="auto"/>
        <w:ind w:left="426" w:right="260"/>
        <w:rPr>
          <w:rFonts w:ascii="Arial" w:hAnsi="Arial" w:cs="Arial"/>
          <w:sz w:val="20"/>
          <w:szCs w:val="20"/>
        </w:rPr>
      </w:pPr>
    </w:p>
    <w:sectPr w:rsidR="00D83563" w:rsidRPr="00373ACB" w:rsidSect="00EA7A12">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A9A89" w14:textId="77777777" w:rsidR="00C11CCE" w:rsidRDefault="00C11CCE" w:rsidP="009A2D37">
      <w:pPr>
        <w:spacing w:after="0" w:line="240" w:lineRule="auto"/>
      </w:pPr>
      <w:r>
        <w:separator/>
      </w:r>
    </w:p>
  </w:endnote>
  <w:endnote w:type="continuationSeparator" w:id="0">
    <w:p w14:paraId="223984CD" w14:textId="77777777" w:rsidR="00C11CCE" w:rsidRDefault="00C11CCE" w:rsidP="009A2D37">
      <w:pPr>
        <w:spacing w:after="0" w:line="240" w:lineRule="auto"/>
      </w:pPr>
      <w:r>
        <w:continuationSeparator/>
      </w:r>
    </w:p>
  </w:endnote>
  <w:endnote w:type="continuationNotice" w:id="1">
    <w:p w14:paraId="3DEE7985" w14:textId="77777777" w:rsidR="00C11CCE" w:rsidRDefault="00C11C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185354A7" w14:textId="77777777" w:rsidR="0090578F" w:rsidRDefault="0090578F" w:rsidP="009A2D37">
        <w:pPr>
          <w:pStyle w:val="Footer"/>
          <w:jc w:val="center"/>
        </w:pPr>
      </w:p>
      <w:p w14:paraId="11F56D17" w14:textId="25FCFF64" w:rsidR="008B2543" w:rsidRDefault="0019787E" w:rsidP="009A2D37">
        <w:pPr>
          <w:pStyle w:val="Footer"/>
          <w:jc w:val="center"/>
        </w:pPr>
        <w:r>
          <w:fldChar w:fldCharType="begin"/>
        </w:r>
        <w:r>
          <w:instrText xml:space="preserve"> PAGE   \* MERGEFORMAT </w:instrText>
        </w:r>
        <w:r>
          <w:fldChar w:fldCharType="separate"/>
        </w:r>
        <w:r w:rsidR="0072724B">
          <w:rPr>
            <w:noProof/>
          </w:rPr>
          <w:t>4</w:t>
        </w:r>
        <w:r>
          <w:rPr>
            <w:noProof/>
          </w:rPr>
          <w:fldChar w:fldCharType="end"/>
        </w:r>
      </w:p>
    </w:sdtContent>
  </w:sdt>
  <w:p w14:paraId="0F66CFEB" w14:textId="6C6E61DF" w:rsidR="008B2543" w:rsidRPr="007B7724" w:rsidRDefault="00796CBF" w:rsidP="00971465">
    <w:pPr>
      <w:pStyle w:val="Footer"/>
      <w:spacing w:after="120"/>
      <w:ind w:right="-330"/>
      <w:jc w:val="center"/>
      <w:rPr>
        <w:rFonts w:ascii="Arial" w:hAnsi="Arial"/>
        <w:sz w:val="18"/>
      </w:rPr>
    </w:pPr>
    <w:r>
      <w:rPr>
        <w:rFonts w:ascii="Arial" w:hAnsi="Arial"/>
        <w:sz w:val="18"/>
      </w:rPr>
      <w:t>Banking Law</w:t>
    </w:r>
    <w:r w:rsidR="00971465">
      <w:rPr>
        <w:rFonts w:ascii="Arial" w:hAnsi="Arial"/>
        <w:sz w:val="18"/>
      </w:rPr>
      <w:t xml:space="preserve"> (</w:t>
    </w:r>
    <w:r>
      <w:rPr>
        <w:rFonts w:ascii="Arial" w:hAnsi="Arial"/>
        <w:sz w:val="18"/>
      </w:rPr>
      <w:t xml:space="preserve">LAWS9300/ </w:t>
    </w:r>
    <w:r w:rsidR="00971465">
      <w:rPr>
        <w:rFonts w:ascii="Arial" w:hAnsi="Arial"/>
        <w:sz w:val="18"/>
      </w:rPr>
      <w:t>LW</w:t>
    </w:r>
    <w:r>
      <w:rPr>
        <w:rFonts w:ascii="Arial" w:hAnsi="Arial"/>
        <w:sz w:val="18"/>
      </w:rPr>
      <w:t>930</w:t>
    </w:r>
    <w:r w:rsidR="00971465">
      <w:rPr>
        <w:rFonts w:ascii="Arial" w:hAnsi="Arial"/>
        <w:sz w:val="18"/>
      </w:rPr>
      <w:t xml:space="preserve">) - </w:t>
    </w:r>
    <w:r w:rsidR="008B2543">
      <w:rPr>
        <w:rFonts w:ascii="Arial" w:hAnsi="Arial"/>
        <w:sz w:val="18"/>
      </w:rPr>
      <w:t>(</w:t>
    </w:r>
    <w:r w:rsidR="00971465">
      <w:rPr>
        <w:rFonts w:ascii="Arial" w:hAnsi="Arial"/>
        <w:sz w:val="18"/>
      </w:rPr>
      <w:t>Sept. 201</w:t>
    </w:r>
    <w:r>
      <w:rPr>
        <w:rFonts w:ascii="Arial" w:hAnsi="Arial"/>
        <w:sz w:val="18"/>
      </w:rPr>
      <w:t>8</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F5B4E" w14:textId="77777777" w:rsidR="00C11CCE" w:rsidRDefault="00C11CCE" w:rsidP="009A2D37">
      <w:pPr>
        <w:spacing w:after="0" w:line="240" w:lineRule="auto"/>
      </w:pPr>
      <w:r>
        <w:separator/>
      </w:r>
    </w:p>
  </w:footnote>
  <w:footnote w:type="continuationSeparator" w:id="0">
    <w:p w14:paraId="6768BF83" w14:textId="77777777" w:rsidR="00C11CCE" w:rsidRDefault="00C11CCE" w:rsidP="009A2D37">
      <w:pPr>
        <w:spacing w:after="0" w:line="240" w:lineRule="auto"/>
      </w:pPr>
      <w:r>
        <w:continuationSeparator/>
      </w:r>
    </w:p>
  </w:footnote>
  <w:footnote w:type="continuationNotice" w:id="1">
    <w:p w14:paraId="543B3C48" w14:textId="77777777" w:rsidR="00C11CCE" w:rsidRDefault="00C11C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4DA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FDACB1C" wp14:editId="67AECDDB">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CC7BE6D" w14:textId="77777777" w:rsidR="008B2543" w:rsidRPr="008C00F8" w:rsidRDefault="008B2543" w:rsidP="005E6D38">
    <w:pPr>
      <w:pStyle w:val="Heading1"/>
      <w:spacing w:before="60" w:after="60"/>
      <w:rPr>
        <w:rFonts w:ascii="Arial" w:hAnsi="Arial" w:cs="Arial"/>
      </w:rPr>
    </w:pPr>
  </w:p>
  <w:p w14:paraId="45E14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F23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1C3ED9" wp14:editId="2EA3E113">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DCBCC1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5AF2DDA"/>
    <w:multiLevelType w:val="hybridMultilevel"/>
    <w:tmpl w:val="8DCEC33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0"/>
  </w:num>
  <w:num w:numId="6">
    <w:abstractNumId w:val="8"/>
  </w:num>
  <w:num w:numId="7">
    <w:abstractNumId w:val="13"/>
  </w:num>
  <w:num w:numId="8">
    <w:abstractNumId w:val="9"/>
  </w:num>
  <w:num w:numId="9">
    <w:abstractNumId w:val="12"/>
  </w:num>
  <w:num w:numId="10">
    <w:abstractNumId w:val="7"/>
  </w:num>
  <w:num w:numId="11">
    <w:abstractNumId w:val="3"/>
  </w:num>
  <w:num w:numId="12">
    <w:abstractNumId w:val="4"/>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514"/>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0727"/>
    <w:rsid w:val="001811E5"/>
    <w:rsid w:val="00183B34"/>
    <w:rsid w:val="00184FBF"/>
    <w:rsid w:val="00185F46"/>
    <w:rsid w:val="00196C6A"/>
    <w:rsid w:val="0019787E"/>
    <w:rsid w:val="001A425B"/>
    <w:rsid w:val="001B1B28"/>
    <w:rsid w:val="001B27FB"/>
    <w:rsid w:val="001C4A85"/>
    <w:rsid w:val="001C5443"/>
    <w:rsid w:val="001D0C7D"/>
    <w:rsid w:val="001D1F2D"/>
    <w:rsid w:val="001D2314"/>
    <w:rsid w:val="001D6398"/>
    <w:rsid w:val="001E1F45"/>
    <w:rsid w:val="001E4D83"/>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16DE"/>
    <w:rsid w:val="002A219B"/>
    <w:rsid w:val="002A22DB"/>
    <w:rsid w:val="002B20F5"/>
    <w:rsid w:val="002B2A1A"/>
    <w:rsid w:val="002B71F2"/>
    <w:rsid w:val="002C06EB"/>
    <w:rsid w:val="002C3678"/>
    <w:rsid w:val="002E6DCC"/>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6479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3F79C8"/>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24B"/>
    <w:rsid w:val="00727780"/>
    <w:rsid w:val="0073792C"/>
    <w:rsid w:val="00754069"/>
    <w:rsid w:val="00763508"/>
    <w:rsid w:val="007667DF"/>
    <w:rsid w:val="0077080B"/>
    <w:rsid w:val="00775514"/>
    <w:rsid w:val="00787070"/>
    <w:rsid w:val="007906FD"/>
    <w:rsid w:val="00796CBF"/>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2C7B"/>
    <w:rsid w:val="008B4B6E"/>
    <w:rsid w:val="008C41B9"/>
    <w:rsid w:val="008D7401"/>
    <w:rsid w:val="00903DF6"/>
    <w:rsid w:val="0090578F"/>
    <w:rsid w:val="00921CF6"/>
    <w:rsid w:val="009246F0"/>
    <w:rsid w:val="00924EF0"/>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1CCE"/>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40A2F"/>
    <w:rsid w:val="00E51404"/>
    <w:rsid w:val="00E574C9"/>
    <w:rsid w:val="00E610DE"/>
    <w:rsid w:val="00E66167"/>
    <w:rsid w:val="00E71F2F"/>
    <w:rsid w:val="00E77786"/>
    <w:rsid w:val="00E806FB"/>
    <w:rsid w:val="00EA6558"/>
    <w:rsid w:val="00EA7A12"/>
    <w:rsid w:val="00EB1C2D"/>
    <w:rsid w:val="00EC1810"/>
    <w:rsid w:val="00EC3FCC"/>
    <w:rsid w:val="00EC432B"/>
    <w:rsid w:val="00ED32FF"/>
    <w:rsid w:val="00ED3C03"/>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E725D"/>
  <w15:docId w15:val="{7796F2B6-F291-4E03-9627-EC50A516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DB26F-89ED-4261-8E7B-7AAB8986B629}">
  <ds:schemaRefs>
    <ds:schemaRef ds:uri="http://schemas.microsoft.com/sharepoint/events"/>
  </ds:schemaRefs>
</ds:datastoreItem>
</file>

<file path=customXml/itemProps2.xml><?xml version="1.0" encoding="utf-8"?>
<ds:datastoreItem xmlns:ds="http://schemas.openxmlformats.org/officeDocument/2006/customXml" ds:itemID="{ED7646AC-801B-4851-A9AB-FE776920C149}"/>
</file>

<file path=customXml/itemProps3.xml><?xml version="1.0" encoding="utf-8"?>
<ds:datastoreItem xmlns:ds="http://schemas.openxmlformats.org/officeDocument/2006/customXml" ds:itemID="{F4C8AA4A-3D5B-421C-8DB3-92496811FF25}">
  <ds:schemaRefs>
    <ds:schemaRef ds:uri="http://schemas.microsoft.com/sharepoint/v3/contenttype/forms"/>
  </ds:schemaRefs>
</ds:datastoreItem>
</file>

<file path=customXml/itemProps4.xml><?xml version="1.0" encoding="utf-8"?>
<ds:datastoreItem xmlns:ds="http://schemas.openxmlformats.org/officeDocument/2006/customXml" ds:itemID="{EE514E5E-6E49-40B4-A627-4D4574E852D4}">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1F485A0D-1CA0-45D5-BCA1-77FA5EEFD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Ben Singh Nightingale</cp:lastModifiedBy>
  <cp:revision>6</cp:revision>
  <cp:lastPrinted>2015-09-24T14:18:00Z</cp:lastPrinted>
  <dcterms:created xsi:type="dcterms:W3CDTF">2018-11-14T13:57:00Z</dcterms:created>
  <dcterms:modified xsi:type="dcterms:W3CDTF">2022-03-22T17:22:00Z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d27c9e6f-611d-4b5e-898e-5b9f0ed50e30</vt:lpwstr>
  </property>
  <property fmtid="{D5CDD505-2E9C-101B-9397-08002B2CF9AE}" pid="4" name="Order">
    <vt:r8>9000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