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0A52"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3CCDAAF" w14:textId="0B5EE93D" w:rsidR="009A2D37" w:rsidRPr="00BE0735" w:rsidRDefault="00CB1508" w:rsidP="0066061A">
      <w:pPr>
        <w:spacing w:after="120" w:line="240" w:lineRule="auto"/>
        <w:ind w:left="426" w:right="260"/>
        <w:rPr>
          <w:rFonts w:ascii="Arial" w:hAnsi="Arial" w:cs="Arial"/>
          <w:sz w:val="20"/>
          <w:szCs w:val="20"/>
        </w:rPr>
      </w:pPr>
      <w:r w:rsidRPr="00BE0735">
        <w:rPr>
          <w:rFonts w:ascii="Arial" w:hAnsi="Arial"/>
          <w:sz w:val="20"/>
          <w:szCs w:val="20"/>
        </w:rPr>
        <w:t xml:space="preserve">LAWS9180 (LW918) </w:t>
      </w:r>
      <w:r w:rsidR="00201D20" w:rsidRPr="00BE0735">
        <w:rPr>
          <w:rFonts w:ascii="Arial" w:hAnsi="Arial" w:cs="Arial"/>
          <w:sz w:val="20"/>
          <w:szCs w:val="20"/>
        </w:rPr>
        <w:t>International and Comparative Bankruptcy and Insolvency Law &amp; Policy</w:t>
      </w:r>
    </w:p>
    <w:p w14:paraId="24EE3ED2" w14:textId="77777777" w:rsidR="00C07A56" w:rsidRPr="00373ACB" w:rsidRDefault="00C07A56" w:rsidP="0066061A">
      <w:pPr>
        <w:spacing w:after="120" w:line="240" w:lineRule="auto"/>
        <w:ind w:left="426" w:right="260"/>
        <w:jc w:val="both"/>
        <w:rPr>
          <w:rFonts w:ascii="Arial" w:hAnsi="Arial" w:cs="Arial"/>
          <w:sz w:val="20"/>
          <w:szCs w:val="20"/>
        </w:rPr>
      </w:pPr>
    </w:p>
    <w:p w14:paraId="62ECD08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209E8B9"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4131D4D4" w14:textId="77777777" w:rsidR="00C07A56" w:rsidRPr="00373ACB" w:rsidRDefault="00C07A56" w:rsidP="0066061A">
      <w:pPr>
        <w:spacing w:after="120" w:line="240" w:lineRule="auto"/>
        <w:ind w:left="426" w:right="260"/>
        <w:rPr>
          <w:rFonts w:ascii="Arial" w:hAnsi="Arial" w:cs="Arial"/>
          <w:iCs/>
          <w:sz w:val="20"/>
          <w:szCs w:val="20"/>
        </w:rPr>
      </w:pPr>
    </w:p>
    <w:p w14:paraId="2FBE97C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DD1105F" w14:textId="7D960408"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186DE202" w14:textId="77777777" w:rsidR="00C07A56" w:rsidRPr="00373ACB" w:rsidRDefault="00C07A56" w:rsidP="0066061A">
      <w:pPr>
        <w:spacing w:after="120" w:line="240" w:lineRule="auto"/>
        <w:ind w:left="426" w:right="260"/>
        <w:rPr>
          <w:rFonts w:ascii="Arial" w:hAnsi="Arial" w:cs="Arial"/>
          <w:iCs/>
          <w:sz w:val="20"/>
          <w:szCs w:val="20"/>
        </w:rPr>
      </w:pPr>
    </w:p>
    <w:p w14:paraId="4A8423D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A60DDE1" w14:textId="232E7903"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sidR="00201D20">
        <w:rPr>
          <w:rFonts w:ascii="Arial" w:hAnsi="Arial" w:cs="Arial"/>
          <w:sz w:val="20"/>
          <w:szCs w:val="20"/>
        </w:rPr>
        <w:t>10</w:t>
      </w:r>
      <w:r w:rsidR="00BC1D37">
        <w:rPr>
          <w:rFonts w:ascii="Arial" w:hAnsi="Arial" w:cs="Arial"/>
          <w:sz w:val="20"/>
          <w:szCs w:val="20"/>
        </w:rPr>
        <w:t xml:space="preserve"> ECTS Credits)</w:t>
      </w:r>
    </w:p>
    <w:p w14:paraId="012CDF9A" w14:textId="77777777" w:rsidR="00C07A56" w:rsidRPr="00373ACB" w:rsidRDefault="00C07A56" w:rsidP="005E3FA7">
      <w:pPr>
        <w:spacing w:after="120" w:line="240" w:lineRule="auto"/>
        <w:ind w:left="426" w:right="260"/>
        <w:rPr>
          <w:rFonts w:ascii="Arial" w:hAnsi="Arial" w:cs="Arial"/>
          <w:sz w:val="20"/>
          <w:szCs w:val="20"/>
        </w:rPr>
      </w:pPr>
    </w:p>
    <w:p w14:paraId="318AC8C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44525C1" w14:textId="24A611F2"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5BC62994" w14:textId="77777777" w:rsidR="00C07A56" w:rsidRPr="00373ACB" w:rsidRDefault="00C07A56" w:rsidP="005E3FA7">
      <w:pPr>
        <w:spacing w:line="240" w:lineRule="auto"/>
        <w:ind w:left="426"/>
        <w:rPr>
          <w:rFonts w:ascii="Arial" w:hAnsi="Arial" w:cs="Arial"/>
          <w:b/>
          <w:sz w:val="20"/>
          <w:szCs w:val="20"/>
        </w:rPr>
      </w:pPr>
    </w:p>
    <w:p w14:paraId="5C35E765"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A5F923D" w14:textId="1278ADCB" w:rsidR="005E3FA7" w:rsidRDefault="00201D20"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3AAFEE1B" w14:textId="77777777" w:rsidR="00201D20" w:rsidRPr="005E3FA7" w:rsidRDefault="00201D20" w:rsidP="005E3FA7">
      <w:pPr>
        <w:spacing w:after="120" w:line="240" w:lineRule="auto"/>
        <w:ind w:left="426" w:right="260"/>
        <w:rPr>
          <w:rFonts w:ascii="Arial" w:hAnsi="Arial" w:cs="Arial"/>
          <w:b/>
          <w:sz w:val="20"/>
          <w:szCs w:val="20"/>
        </w:rPr>
      </w:pPr>
    </w:p>
    <w:p w14:paraId="2F79F79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6503ED1" w14:textId="1C324B21" w:rsidR="00C07A56" w:rsidRDefault="00A271D3" w:rsidP="0066061A">
      <w:pPr>
        <w:spacing w:after="120" w:line="240" w:lineRule="auto"/>
        <w:ind w:left="426" w:right="260"/>
        <w:rPr>
          <w:rFonts w:ascii="Arial" w:hAnsi="Arial" w:cs="Arial"/>
          <w:iCs/>
          <w:sz w:val="20"/>
          <w:szCs w:val="20"/>
        </w:rPr>
      </w:pPr>
      <w:r w:rsidRPr="00A271D3">
        <w:rPr>
          <w:rFonts w:ascii="Arial" w:hAnsi="Arial" w:cs="Arial"/>
          <w:iCs/>
          <w:sz w:val="20"/>
          <w:szCs w:val="20"/>
        </w:rPr>
        <w:t xml:space="preserve">LLM in (Specialisation); </w:t>
      </w:r>
      <w:r w:rsidR="00BE0735">
        <w:rPr>
          <w:rFonts w:ascii="Arial" w:hAnsi="Arial" w:cs="Arial"/>
          <w:iCs/>
          <w:sz w:val="20"/>
          <w:szCs w:val="20"/>
        </w:rPr>
        <w:t xml:space="preserve">LLM in Law; </w:t>
      </w:r>
      <w:r w:rsidRPr="00A271D3">
        <w:rPr>
          <w:rFonts w:ascii="Arial" w:hAnsi="Arial" w:cs="Arial"/>
          <w:iCs/>
          <w:sz w:val="20"/>
          <w:szCs w:val="20"/>
        </w:rPr>
        <w:t>PG Diploma in (Specialisation); PG Certificate in Law</w:t>
      </w:r>
    </w:p>
    <w:p w14:paraId="58C337BC" w14:textId="77777777" w:rsidR="00A271D3" w:rsidRPr="00373ACB" w:rsidRDefault="00A271D3" w:rsidP="0066061A">
      <w:pPr>
        <w:spacing w:after="120" w:line="240" w:lineRule="auto"/>
        <w:ind w:left="426" w:right="260"/>
        <w:rPr>
          <w:rFonts w:ascii="Arial" w:hAnsi="Arial" w:cs="Arial"/>
          <w:iCs/>
          <w:sz w:val="20"/>
          <w:szCs w:val="20"/>
        </w:rPr>
      </w:pPr>
    </w:p>
    <w:p w14:paraId="5F86C758"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509A58A1" w14:textId="77777777" w:rsidR="00380EAE" w:rsidRPr="00373ACB" w:rsidRDefault="00380EAE" w:rsidP="00201D20">
      <w:pPr>
        <w:spacing w:after="120" w:line="240" w:lineRule="auto"/>
        <w:ind w:right="260"/>
        <w:rPr>
          <w:rFonts w:ascii="Arial" w:hAnsi="Arial" w:cs="Arial"/>
          <w:b/>
          <w:sz w:val="20"/>
          <w:szCs w:val="20"/>
        </w:rPr>
      </w:pPr>
    </w:p>
    <w:p w14:paraId="44799399" w14:textId="1D9931BC" w:rsidR="00201D20" w:rsidRPr="00201D20" w:rsidRDefault="00F43133" w:rsidP="002C4668">
      <w:pPr>
        <w:pStyle w:val="ListParagraph"/>
        <w:numPr>
          <w:ilvl w:val="0"/>
          <w:numId w:val="15"/>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 detailed and systematic </w:t>
      </w:r>
      <w:r w:rsidR="00201D20" w:rsidRPr="00201D20">
        <w:rPr>
          <w:rFonts w:ascii="Arial" w:hAnsi="Arial" w:cs="Arial"/>
          <w:sz w:val="20"/>
          <w:szCs w:val="20"/>
        </w:rPr>
        <w:t>understanding of the institutions and structure of insolvency law and their economic and social role in the economy</w:t>
      </w:r>
      <w:r w:rsidR="003822D3">
        <w:rPr>
          <w:rFonts w:ascii="Arial" w:hAnsi="Arial" w:cs="Arial"/>
          <w:sz w:val="20"/>
          <w:szCs w:val="20"/>
        </w:rPr>
        <w:t>.</w:t>
      </w:r>
    </w:p>
    <w:p w14:paraId="07203C23" w14:textId="7191A294" w:rsidR="00201D20" w:rsidRPr="00201D20" w:rsidRDefault="00F43133" w:rsidP="002C4668">
      <w:pPr>
        <w:pStyle w:val="ListParagraph"/>
        <w:numPr>
          <w:ilvl w:val="0"/>
          <w:numId w:val="15"/>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engage with </w:t>
      </w:r>
      <w:r w:rsidR="00201D20" w:rsidRPr="00201D20">
        <w:rPr>
          <w:rFonts w:ascii="Arial" w:hAnsi="Arial" w:cs="Arial"/>
          <w:sz w:val="20"/>
          <w:szCs w:val="20"/>
        </w:rPr>
        <w:t>the theoretical debates on the role of bankruptcy and insolvency law, the key concepts, policy issues and principles</w:t>
      </w:r>
      <w:r w:rsidR="003822D3">
        <w:rPr>
          <w:rFonts w:ascii="Arial" w:hAnsi="Arial" w:cs="Arial"/>
          <w:sz w:val="20"/>
          <w:szCs w:val="20"/>
        </w:rPr>
        <w:t>.</w:t>
      </w:r>
    </w:p>
    <w:p w14:paraId="7AAFBF3C" w14:textId="4C301D51" w:rsidR="00201D20" w:rsidRPr="00201D20" w:rsidRDefault="00F43133" w:rsidP="002C4668">
      <w:pPr>
        <w:pStyle w:val="ListParagraph"/>
        <w:numPr>
          <w:ilvl w:val="0"/>
          <w:numId w:val="15"/>
        </w:numPr>
        <w:spacing w:after="120" w:line="240" w:lineRule="auto"/>
        <w:ind w:left="851" w:right="260" w:hanging="425"/>
        <w:jc w:val="both"/>
        <w:rPr>
          <w:rFonts w:ascii="Arial" w:hAnsi="Arial" w:cs="Arial"/>
          <w:sz w:val="20"/>
          <w:szCs w:val="20"/>
        </w:rPr>
      </w:pPr>
      <w:r>
        <w:rPr>
          <w:rFonts w:ascii="Arial" w:hAnsi="Arial" w:cs="Arial"/>
          <w:sz w:val="20"/>
          <w:szCs w:val="20"/>
        </w:rPr>
        <w:t>Demonstrate a comprehensive</w:t>
      </w:r>
      <w:r w:rsidR="00201D20" w:rsidRPr="00201D20">
        <w:rPr>
          <w:rFonts w:ascii="Arial" w:hAnsi="Arial" w:cs="Arial"/>
          <w:sz w:val="20"/>
          <w:szCs w:val="20"/>
        </w:rPr>
        <w:t xml:space="preserve"> understanding of the existing legal regimes of bankruptcy and insolvency in England</w:t>
      </w:r>
      <w:r w:rsidR="002A75C6">
        <w:rPr>
          <w:rFonts w:ascii="Arial" w:hAnsi="Arial" w:cs="Arial"/>
          <w:sz w:val="20"/>
          <w:szCs w:val="20"/>
        </w:rPr>
        <w:t xml:space="preserve"> and </w:t>
      </w:r>
      <w:r w:rsidR="00201D20" w:rsidRPr="00201D20">
        <w:rPr>
          <w:rFonts w:ascii="Arial" w:hAnsi="Arial" w:cs="Arial"/>
          <w:sz w:val="20"/>
          <w:szCs w:val="20"/>
        </w:rPr>
        <w:t xml:space="preserve">North America, their </w:t>
      </w:r>
      <w:proofErr w:type="gramStart"/>
      <w:r w:rsidR="00201D20" w:rsidRPr="00201D20">
        <w:rPr>
          <w:rFonts w:ascii="Arial" w:hAnsi="Arial" w:cs="Arial"/>
          <w:sz w:val="20"/>
          <w:szCs w:val="20"/>
        </w:rPr>
        <w:t>sources</w:t>
      </w:r>
      <w:proofErr w:type="gramEnd"/>
      <w:r w:rsidR="00201D20" w:rsidRPr="00201D20">
        <w:rPr>
          <w:rFonts w:ascii="Arial" w:hAnsi="Arial" w:cs="Arial"/>
          <w:sz w:val="20"/>
          <w:szCs w:val="20"/>
        </w:rPr>
        <w:t xml:space="preserve"> and intellectual assumptions</w:t>
      </w:r>
      <w:r w:rsidR="003822D3">
        <w:rPr>
          <w:rFonts w:ascii="Arial" w:hAnsi="Arial" w:cs="Arial"/>
          <w:sz w:val="20"/>
          <w:szCs w:val="20"/>
        </w:rPr>
        <w:t>.</w:t>
      </w:r>
      <w:r w:rsidR="00201D20" w:rsidRPr="00201D20">
        <w:rPr>
          <w:rFonts w:ascii="Arial" w:hAnsi="Arial" w:cs="Arial"/>
          <w:sz w:val="20"/>
          <w:szCs w:val="20"/>
        </w:rPr>
        <w:t xml:space="preserve"> </w:t>
      </w:r>
    </w:p>
    <w:p w14:paraId="7F12BB18" w14:textId="2B6C8DA2" w:rsidR="00DB6514" w:rsidRDefault="00F43133" w:rsidP="002C4668">
      <w:pPr>
        <w:pStyle w:val="ListParagraph"/>
        <w:numPr>
          <w:ilvl w:val="0"/>
          <w:numId w:val="15"/>
        </w:numPr>
        <w:spacing w:after="120" w:line="240" w:lineRule="auto"/>
        <w:ind w:left="851" w:right="260" w:hanging="425"/>
        <w:jc w:val="both"/>
        <w:rPr>
          <w:rFonts w:ascii="Arial" w:hAnsi="Arial" w:cs="Arial"/>
          <w:sz w:val="20"/>
          <w:szCs w:val="20"/>
        </w:rPr>
      </w:pPr>
      <w:r>
        <w:rPr>
          <w:rFonts w:ascii="Arial" w:hAnsi="Arial" w:cs="Arial"/>
          <w:sz w:val="20"/>
          <w:szCs w:val="20"/>
        </w:rPr>
        <w:t xml:space="preserve">Critically </w:t>
      </w:r>
      <w:r w:rsidR="00201D20" w:rsidRPr="00201D20">
        <w:rPr>
          <w:rFonts w:ascii="Arial" w:hAnsi="Arial" w:cs="Arial"/>
          <w:sz w:val="20"/>
          <w:szCs w:val="20"/>
        </w:rPr>
        <w:t xml:space="preserve">evaluate the central features of </w:t>
      </w:r>
      <w:proofErr w:type="gramStart"/>
      <w:r w:rsidR="00201D20" w:rsidRPr="00201D20">
        <w:rPr>
          <w:rFonts w:ascii="Arial" w:hAnsi="Arial" w:cs="Arial"/>
          <w:sz w:val="20"/>
          <w:szCs w:val="20"/>
        </w:rPr>
        <w:t>International</w:t>
      </w:r>
      <w:proofErr w:type="gramEnd"/>
      <w:r w:rsidR="00201D20" w:rsidRPr="00201D20">
        <w:rPr>
          <w:rFonts w:ascii="Arial" w:hAnsi="Arial" w:cs="Arial"/>
          <w:sz w:val="20"/>
          <w:szCs w:val="20"/>
        </w:rPr>
        <w:t xml:space="preserve"> attempts to develop norms for bankruptcy and </w:t>
      </w:r>
      <w:r w:rsidR="003822D3" w:rsidRPr="00201D20">
        <w:rPr>
          <w:rFonts w:ascii="Arial" w:hAnsi="Arial" w:cs="Arial"/>
          <w:sz w:val="20"/>
          <w:szCs w:val="20"/>
        </w:rPr>
        <w:t>insolvency</w:t>
      </w:r>
      <w:r w:rsidR="003822D3">
        <w:rPr>
          <w:rFonts w:ascii="Arial" w:hAnsi="Arial" w:cs="Arial"/>
          <w:sz w:val="20"/>
          <w:szCs w:val="20"/>
        </w:rPr>
        <w:t>.</w:t>
      </w:r>
    </w:p>
    <w:p w14:paraId="76FAF759" w14:textId="2DCAAB65" w:rsidR="00DF00A4" w:rsidRDefault="006C15D0" w:rsidP="002C4668">
      <w:pPr>
        <w:pStyle w:val="ListParagraph"/>
        <w:numPr>
          <w:ilvl w:val="0"/>
          <w:numId w:val="15"/>
        </w:numPr>
        <w:spacing w:after="120" w:line="240" w:lineRule="auto"/>
        <w:ind w:left="851" w:right="260" w:hanging="425"/>
        <w:jc w:val="both"/>
        <w:rPr>
          <w:rFonts w:ascii="Arial" w:hAnsi="Arial" w:cs="Arial"/>
          <w:sz w:val="20"/>
          <w:szCs w:val="20"/>
        </w:rPr>
      </w:pPr>
      <w:r>
        <w:rPr>
          <w:rFonts w:ascii="Arial" w:hAnsi="Arial" w:cs="Arial"/>
          <w:sz w:val="20"/>
          <w:szCs w:val="20"/>
        </w:rPr>
        <w:t>Form a</w:t>
      </w:r>
      <w:r w:rsidR="00DB6514" w:rsidRPr="00DB6514">
        <w:rPr>
          <w:rFonts w:ascii="Arial" w:hAnsi="Arial" w:cs="Arial"/>
          <w:sz w:val="20"/>
          <w:szCs w:val="20"/>
        </w:rPr>
        <w:t xml:space="preserve"> view on the relative merits of differing approaches to bankruptcy and </w:t>
      </w:r>
      <w:proofErr w:type="gramStart"/>
      <w:r w:rsidR="00DB6514" w:rsidRPr="00DB6514">
        <w:rPr>
          <w:rFonts w:ascii="Arial" w:hAnsi="Arial" w:cs="Arial"/>
          <w:sz w:val="20"/>
          <w:szCs w:val="20"/>
        </w:rPr>
        <w:t>insolvency</w:t>
      </w:r>
      <w:r w:rsidR="003822D3">
        <w:rPr>
          <w:rFonts w:ascii="Arial" w:hAnsi="Arial" w:cs="Arial"/>
          <w:sz w:val="20"/>
          <w:szCs w:val="20"/>
        </w:rPr>
        <w:t>,</w:t>
      </w:r>
      <w:r w:rsidR="00DB6514" w:rsidRPr="00DB6514">
        <w:rPr>
          <w:rFonts w:ascii="Arial" w:hAnsi="Arial" w:cs="Arial"/>
          <w:sz w:val="20"/>
          <w:szCs w:val="20"/>
        </w:rPr>
        <w:t xml:space="preserve"> and</w:t>
      </w:r>
      <w:proofErr w:type="gramEnd"/>
      <w:r w:rsidR="00DB6514" w:rsidRPr="00DB6514">
        <w:rPr>
          <w:rFonts w:ascii="Arial" w:hAnsi="Arial" w:cs="Arial"/>
          <w:sz w:val="20"/>
          <w:szCs w:val="20"/>
        </w:rPr>
        <w:t xml:space="preserve"> appreciate and evaluate the main theoretical and legal perspectives underlying the legal provisions</w:t>
      </w:r>
      <w:r w:rsidR="003822D3">
        <w:rPr>
          <w:rFonts w:ascii="Arial" w:hAnsi="Arial" w:cs="Arial"/>
          <w:sz w:val="20"/>
          <w:szCs w:val="20"/>
        </w:rPr>
        <w:t>.</w:t>
      </w:r>
    </w:p>
    <w:p w14:paraId="43486DAA" w14:textId="57729CAF" w:rsidR="00201D20" w:rsidRPr="006C15D0" w:rsidRDefault="006C15D0" w:rsidP="002C4668">
      <w:pPr>
        <w:pStyle w:val="ListParagraph"/>
        <w:numPr>
          <w:ilvl w:val="0"/>
          <w:numId w:val="15"/>
        </w:numPr>
        <w:spacing w:after="120" w:line="240" w:lineRule="auto"/>
        <w:ind w:left="851" w:right="260" w:hanging="425"/>
        <w:jc w:val="both"/>
        <w:rPr>
          <w:rFonts w:ascii="Arial" w:hAnsi="Arial" w:cs="Arial"/>
          <w:sz w:val="20"/>
          <w:szCs w:val="20"/>
        </w:rPr>
      </w:pPr>
      <w:r>
        <w:rPr>
          <w:rFonts w:ascii="Arial" w:hAnsi="Arial" w:cs="Arial"/>
          <w:sz w:val="20"/>
          <w:szCs w:val="20"/>
        </w:rPr>
        <w:t>T</w:t>
      </w:r>
      <w:r w:rsidR="00DF00A4">
        <w:rPr>
          <w:rFonts w:ascii="Arial" w:hAnsi="Arial" w:cs="Arial"/>
          <w:sz w:val="20"/>
          <w:szCs w:val="20"/>
        </w:rPr>
        <w:t>hink</w:t>
      </w:r>
      <w:r>
        <w:rPr>
          <w:rFonts w:ascii="Arial" w:hAnsi="Arial" w:cs="Arial"/>
          <w:sz w:val="20"/>
          <w:szCs w:val="20"/>
        </w:rPr>
        <w:t xml:space="preserve"> creatively</w:t>
      </w:r>
      <w:r w:rsidR="00DF00A4">
        <w:rPr>
          <w:rFonts w:ascii="Arial" w:hAnsi="Arial" w:cs="Arial"/>
          <w:sz w:val="20"/>
          <w:szCs w:val="20"/>
        </w:rPr>
        <w:t xml:space="preserve"> </w:t>
      </w:r>
      <w:r w:rsidR="00DF00A4" w:rsidRPr="00201D20">
        <w:rPr>
          <w:rFonts w:ascii="Arial" w:hAnsi="Arial" w:cs="Arial"/>
          <w:sz w:val="20"/>
          <w:szCs w:val="20"/>
        </w:rPr>
        <w:t>about an important area of international commercial law</w:t>
      </w:r>
    </w:p>
    <w:p w14:paraId="4C46F446" w14:textId="77777777" w:rsidR="008A4BCA" w:rsidRDefault="008A4BCA" w:rsidP="00201D20">
      <w:pPr>
        <w:pStyle w:val="ListParagraph"/>
        <w:spacing w:after="120" w:line="240" w:lineRule="auto"/>
        <w:ind w:left="851" w:right="260"/>
        <w:rPr>
          <w:rFonts w:ascii="Arial" w:hAnsi="Arial" w:cs="Arial"/>
          <w:sz w:val="20"/>
          <w:szCs w:val="20"/>
        </w:rPr>
      </w:pPr>
    </w:p>
    <w:p w14:paraId="59160ED3"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3E4395FC"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A16143">
        <w:rPr>
          <w:rFonts w:ascii="Arial" w:hAnsi="Arial" w:cs="Arial"/>
          <w:b/>
          <w:sz w:val="20"/>
          <w:szCs w:val="20"/>
        </w:rPr>
        <w:t xml:space="preserve"> </w:t>
      </w:r>
      <w:r w:rsidR="00C729D7" w:rsidRPr="00373ACB">
        <w:rPr>
          <w:rFonts w:ascii="Arial" w:hAnsi="Arial" w:cs="Arial"/>
          <w:b/>
          <w:sz w:val="20"/>
          <w:szCs w:val="20"/>
        </w:rPr>
        <w:t>students will be able to:</w:t>
      </w:r>
    </w:p>
    <w:p w14:paraId="41DDBC83" w14:textId="77777777" w:rsidR="00380EAE" w:rsidRPr="00380EAE" w:rsidRDefault="00380EAE" w:rsidP="0066061A">
      <w:pPr>
        <w:spacing w:after="120" w:line="240" w:lineRule="auto"/>
        <w:ind w:left="426" w:right="260"/>
        <w:rPr>
          <w:rFonts w:ascii="Arial" w:hAnsi="Arial" w:cs="Arial"/>
          <w:b/>
          <w:sz w:val="20"/>
          <w:szCs w:val="20"/>
        </w:rPr>
      </w:pPr>
    </w:p>
    <w:p w14:paraId="0171C5C1" w14:textId="47000F9B" w:rsidR="00201D20" w:rsidRPr="00201D20" w:rsidRDefault="00F43133" w:rsidP="002C4668">
      <w:pPr>
        <w:pStyle w:val="ListParagraph"/>
        <w:numPr>
          <w:ilvl w:val="0"/>
          <w:numId w:val="14"/>
        </w:numPr>
        <w:spacing w:after="120" w:line="240" w:lineRule="auto"/>
        <w:ind w:left="851" w:right="260" w:hanging="425"/>
        <w:jc w:val="both"/>
        <w:rPr>
          <w:rFonts w:ascii="Arial" w:hAnsi="Arial" w:cs="Arial"/>
          <w:sz w:val="20"/>
          <w:szCs w:val="20"/>
        </w:rPr>
      </w:pPr>
      <w:r>
        <w:rPr>
          <w:rFonts w:ascii="Arial" w:hAnsi="Arial" w:cs="Arial"/>
          <w:sz w:val="20"/>
          <w:szCs w:val="20"/>
        </w:rPr>
        <w:t xml:space="preserve">Formulate comprehensive </w:t>
      </w:r>
      <w:r w:rsidR="00201D20" w:rsidRPr="00201D20">
        <w:rPr>
          <w:rFonts w:ascii="Arial" w:hAnsi="Arial" w:cs="Arial"/>
          <w:sz w:val="20"/>
          <w:szCs w:val="20"/>
        </w:rPr>
        <w:t xml:space="preserve">arguments and provide a critical assessment of </w:t>
      </w:r>
      <w:r w:rsidR="00DF00A4">
        <w:rPr>
          <w:rFonts w:ascii="Arial" w:hAnsi="Arial" w:cs="Arial"/>
          <w:sz w:val="20"/>
          <w:szCs w:val="20"/>
        </w:rPr>
        <w:t>a complex issue</w:t>
      </w:r>
      <w:r w:rsidR="003822D3">
        <w:rPr>
          <w:rFonts w:ascii="Arial" w:hAnsi="Arial" w:cs="Arial"/>
          <w:sz w:val="20"/>
          <w:szCs w:val="20"/>
        </w:rPr>
        <w:t>.</w:t>
      </w:r>
    </w:p>
    <w:p w14:paraId="04BC3F34" w14:textId="4ED13CA1" w:rsidR="00201D20" w:rsidRPr="00201D20" w:rsidRDefault="00F43133" w:rsidP="002C4668">
      <w:pPr>
        <w:pStyle w:val="ListParagraph"/>
        <w:numPr>
          <w:ilvl w:val="0"/>
          <w:numId w:val="14"/>
        </w:numPr>
        <w:spacing w:after="120" w:line="240" w:lineRule="auto"/>
        <w:ind w:left="851" w:right="260" w:hanging="425"/>
        <w:jc w:val="both"/>
        <w:rPr>
          <w:rFonts w:ascii="Arial" w:hAnsi="Arial" w:cs="Arial"/>
          <w:sz w:val="20"/>
          <w:szCs w:val="20"/>
        </w:rPr>
      </w:pPr>
      <w:r>
        <w:rPr>
          <w:rFonts w:ascii="Arial" w:hAnsi="Arial" w:cs="Arial"/>
          <w:sz w:val="20"/>
          <w:szCs w:val="20"/>
        </w:rPr>
        <w:t xml:space="preserve">Skilfully </w:t>
      </w:r>
      <w:r w:rsidR="00201D20" w:rsidRPr="00201D20">
        <w:rPr>
          <w:rFonts w:ascii="Arial" w:hAnsi="Arial" w:cs="Arial"/>
          <w:sz w:val="20"/>
          <w:szCs w:val="20"/>
        </w:rPr>
        <w:t>utilise research skills to commence further research into unresolved issues</w:t>
      </w:r>
      <w:r w:rsidR="003822D3">
        <w:rPr>
          <w:rFonts w:ascii="Arial" w:hAnsi="Arial" w:cs="Arial"/>
          <w:sz w:val="20"/>
          <w:szCs w:val="20"/>
        </w:rPr>
        <w:t>.</w:t>
      </w:r>
    </w:p>
    <w:p w14:paraId="30C1E29C" w14:textId="21B40C46" w:rsidR="00201D20" w:rsidRPr="003822D3" w:rsidRDefault="00F43133" w:rsidP="002C4668">
      <w:pPr>
        <w:pStyle w:val="ListParagraph"/>
        <w:numPr>
          <w:ilvl w:val="0"/>
          <w:numId w:val="14"/>
        </w:numPr>
        <w:spacing w:after="120" w:line="240" w:lineRule="auto"/>
        <w:ind w:left="851" w:right="260" w:hanging="425"/>
        <w:jc w:val="both"/>
        <w:rPr>
          <w:rFonts w:ascii="Arial" w:hAnsi="Arial" w:cs="Arial"/>
          <w:sz w:val="20"/>
          <w:szCs w:val="20"/>
        </w:rPr>
      </w:pPr>
      <w:r>
        <w:rPr>
          <w:rFonts w:ascii="Arial" w:hAnsi="Arial" w:cs="Arial"/>
          <w:sz w:val="20"/>
          <w:szCs w:val="20"/>
        </w:rPr>
        <w:lastRenderedPageBreak/>
        <w:t>Demonstrate sophisticated</w:t>
      </w:r>
      <w:r w:rsidR="00201D20" w:rsidRPr="00201D20">
        <w:rPr>
          <w:rFonts w:ascii="Arial" w:hAnsi="Arial" w:cs="Arial"/>
          <w:sz w:val="20"/>
          <w:szCs w:val="20"/>
        </w:rPr>
        <w:t xml:space="preserve"> independent academic research, particularly by written presentation of arguments</w:t>
      </w:r>
      <w:r w:rsidR="00201D20">
        <w:rPr>
          <w:rFonts w:ascii="Arial" w:hAnsi="Arial" w:cs="Arial"/>
          <w:sz w:val="20"/>
          <w:szCs w:val="20"/>
        </w:rPr>
        <w:t>.</w:t>
      </w:r>
    </w:p>
    <w:p w14:paraId="787AC856" w14:textId="77777777" w:rsidR="00373ACB" w:rsidRPr="00373ACB" w:rsidRDefault="00373ACB" w:rsidP="0066061A">
      <w:pPr>
        <w:pStyle w:val="Default"/>
        <w:spacing w:after="120"/>
        <w:ind w:right="260"/>
        <w:rPr>
          <w:color w:val="auto"/>
          <w:sz w:val="20"/>
          <w:szCs w:val="20"/>
        </w:rPr>
      </w:pPr>
    </w:p>
    <w:p w14:paraId="1964767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9DAB1BF" w14:textId="06916887" w:rsidR="00201D20" w:rsidRPr="00201D20" w:rsidRDefault="00201D20" w:rsidP="006C15D0">
      <w:pPr>
        <w:spacing w:after="120" w:line="240" w:lineRule="auto"/>
        <w:ind w:left="426" w:right="260"/>
        <w:jc w:val="both"/>
        <w:rPr>
          <w:rFonts w:ascii="Arial" w:hAnsi="Arial" w:cs="Arial"/>
          <w:iCs/>
          <w:sz w:val="20"/>
          <w:szCs w:val="20"/>
        </w:rPr>
      </w:pPr>
      <w:r w:rsidRPr="00201D20">
        <w:rPr>
          <w:rFonts w:ascii="Arial" w:hAnsi="Arial" w:cs="Arial"/>
          <w:iCs/>
          <w:sz w:val="20"/>
          <w:szCs w:val="20"/>
        </w:rPr>
        <w:t xml:space="preserve">Bankruptcy and Insolvency law has become a central aspect of commercial law.  The restructuring of capitalism since the 1970s, the growth of neo-liberalism, the increased use of debt financing by both firms and individuals, and the volatility of the international economy have contributed to its international importance. The World Bank views a ‘modern’ insolvency law as central to the development infrastructure, it is linked to fostering entrepreneurialism as well as providing a safety net for individuals in a high debt economy.  This course provides a critical introduction to central issues in business and personal insolvency. </w:t>
      </w:r>
    </w:p>
    <w:p w14:paraId="27C641DE" w14:textId="77777777" w:rsidR="00373ACB" w:rsidRPr="00373ACB" w:rsidRDefault="00373ACB" w:rsidP="0066061A">
      <w:pPr>
        <w:spacing w:after="120" w:line="240" w:lineRule="auto"/>
        <w:ind w:left="426" w:right="260"/>
        <w:rPr>
          <w:rFonts w:ascii="Arial" w:hAnsi="Arial" w:cs="Arial"/>
          <w:iCs/>
          <w:sz w:val="20"/>
          <w:szCs w:val="20"/>
        </w:rPr>
      </w:pPr>
    </w:p>
    <w:p w14:paraId="7BD9B5F0" w14:textId="77777777" w:rsidR="009A2D37" w:rsidRPr="0046684C" w:rsidRDefault="00DF2132" w:rsidP="0066061A">
      <w:pPr>
        <w:numPr>
          <w:ilvl w:val="0"/>
          <w:numId w:val="1"/>
        </w:numPr>
        <w:spacing w:after="120" w:line="240" w:lineRule="auto"/>
        <w:ind w:left="426" w:right="260" w:hanging="426"/>
        <w:jc w:val="both"/>
        <w:rPr>
          <w:rFonts w:ascii="Arial" w:hAnsi="Arial" w:cs="Arial"/>
          <w:b/>
          <w:sz w:val="20"/>
          <w:szCs w:val="20"/>
        </w:rPr>
      </w:pPr>
      <w:r w:rsidRPr="0046684C">
        <w:rPr>
          <w:rFonts w:ascii="Arial" w:hAnsi="Arial" w:cs="Arial"/>
          <w:b/>
          <w:sz w:val="20"/>
          <w:szCs w:val="20"/>
        </w:rPr>
        <w:t>Reading l</w:t>
      </w:r>
      <w:r w:rsidR="009A2D37" w:rsidRPr="0046684C">
        <w:rPr>
          <w:rFonts w:ascii="Arial" w:hAnsi="Arial" w:cs="Arial"/>
          <w:b/>
          <w:sz w:val="20"/>
          <w:szCs w:val="20"/>
        </w:rPr>
        <w:t xml:space="preserve">ist </w:t>
      </w:r>
      <w:r w:rsidR="00274ED7" w:rsidRPr="0046684C">
        <w:rPr>
          <w:rFonts w:ascii="Arial" w:hAnsi="Arial" w:cs="Arial"/>
          <w:b/>
          <w:sz w:val="20"/>
          <w:szCs w:val="20"/>
        </w:rPr>
        <w:t>(Indicative list, current at time of publication. Reading lists will be published annually)</w:t>
      </w:r>
    </w:p>
    <w:p w14:paraId="122B51B0" w14:textId="079C4214" w:rsidR="0046684C" w:rsidRPr="0046684C" w:rsidRDefault="0046684C" w:rsidP="008D79AD">
      <w:pPr>
        <w:spacing w:after="120" w:line="240" w:lineRule="auto"/>
        <w:ind w:left="426" w:right="260"/>
        <w:jc w:val="both"/>
        <w:rPr>
          <w:rFonts w:ascii="Arial" w:hAnsi="Arial" w:cs="Arial"/>
          <w:sz w:val="20"/>
          <w:szCs w:val="20"/>
        </w:rPr>
      </w:pPr>
      <w:r w:rsidRPr="0046684C">
        <w:rPr>
          <w:rFonts w:ascii="Arial" w:hAnsi="Arial" w:cs="Arial"/>
          <w:sz w:val="20"/>
          <w:szCs w:val="20"/>
        </w:rPr>
        <w:t xml:space="preserve">V. Finch, </w:t>
      </w:r>
      <w:r w:rsidRPr="0046684C">
        <w:rPr>
          <w:rFonts w:ascii="Arial" w:hAnsi="Arial" w:cs="Arial"/>
          <w:i/>
          <w:sz w:val="20"/>
          <w:szCs w:val="20"/>
        </w:rPr>
        <w:t>Corporate insolvency law: perspectives and principles</w:t>
      </w:r>
      <w:r w:rsidRPr="0046684C">
        <w:rPr>
          <w:rFonts w:ascii="Arial" w:hAnsi="Arial" w:cs="Arial"/>
          <w:sz w:val="20"/>
          <w:szCs w:val="20"/>
        </w:rPr>
        <w:t xml:space="preserve"> (Cambridge: CUP,</w:t>
      </w:r>
      <w:r w:rsidR="00BE0735">
        <w:rPr>
          <w:rFonts w:ascii="Arial" w:hAnsi="Arial" w:cs="Arial"/>
          <w:sz w:val="20"/>
          <w:szCs w:val="20"/>
        </w:rPr>
        <w:t xml:space="preserve"> </w:t>
      </w:r>
      <w:r w:rsidRPr="0046684C">
        <w:rPr>
          <w:rFonts w:ascii="Arial" w:hAnsi="Arial" w:cs="Arial"/>
          <w:sz w:val="20"/>
          <w:szCs w:val="20"/>
        </w:rPr>
        <w:t>3</w:t>
      </w:r>
      <w:r w:rsidR="00BE0735" w:rsidRPr="00BE0735">
        <w:rPr>
          <w:rFonts w:ascii="Arial" w:hAnsi="Arial" w:cs="Arial"/>
          <w:sz w:val="20"/>
          <w:szCs w:val="20"/>
          <w:vertAlign w:val="superscript"/>
        </w:rPr>
        <w:t>r</w:t>
      </w:r>
      <w:r w:rsidRPr="00BE0735">
        <w:rPr>
          <w:rFonts w:ascii="Arial" w:hAnsi="Arial" w:cs="Arial"/>
          <w:sz w:val="20"/>
          <w:szCs w:val="20"/>
          <w:vertAlign w:val="superscript"/>
        </w:rPr>
        <w:t>d</w:t>
      </w:r>
      <w:r w:rsidRPr="0046684C">
        <w:rPr>
          <w:rFonts w:ascii="Arial" w:hAnsi="Arial" w:cs="Arial"/>
          <w:sz w:val="20"/>
          <w:szCs w:val="20"/>
        </w:rPr>
        <w:t xml:space="preserve"> ed, 2017)</w:t>
      </w:r>
    </w:p>
    <w:p w14:paraId="2F5B01D2" w14:textId="206D0A28" w:rsidR="0046684C" w:rsidRPr="0046684C" w:rsidRDefault="0046684C" w:rsidP="008D79AD">
      <w:pPr>
        <w:spacing w:after="120" w:line="240" w:lineRule="auto"/>
        <w:ind w:left="426" w:right="260"/>
        <w:jc w:val="both"/>
        <w:rPr>
          <w:rFonts w:ascii="Arial" w:hAnsi="Arial" w:cs="Arial"/>
          <w:sz w:val="20"/>
          <w:szCs w:val="20"/>
        </w:rPr>
      </w:pPr>
      <w:r w:rsidRPr="0046684C">
        <w:rPr>
          <w:rFonts w:ascii="Arial" w:hAnsi="Arial" w:cs="Arial"/>
          <w:sz w:val="20"/>
          <w:szCs w:val="20"/>
        </w:rPr>
        <w:t xml:space="preserve">T. Jackson, </w:t>
      </w:r>
      <w:r w:rsidRPr="0046684C">
        <w:rPr>
          <w:rFonts w:ascii="Arial" w:hAnsi="Arial" w:cs="Arial"/>
          <w:i/>
          <w:sz w:val="20"/>
          <w:szCs w:val="20"/>
        </w:rPr>
        <w:t xml:space="preserve">The </w:t>
      </w:r>
      <w:proofErr w:type="gramStart"/>
      <w:r w:rsidRPr="0046684C">
        <w:rPr>
          <w:rFonts w:ascii="Arial" w:hAnsi="Arial" w:cs="Arial"/>
          <w:i/>
          <w:sz w:val="20"/>
          <w:szCs w:val="20"/>
        </w:rPr>
        <w:t>Logic</w:t>
      </w:r>
      <w:proofErr w:type="gramEnd"/>
      <w:r w:rsidRPr="0046684C">
        <w:rPr>
          <w:rFonts w:ascii="Arial" w:hAnsi="Arial" w:cs="Arial"/>
          <w:i/>
          <w:sz w:val="20"/>
          <w:szCs w:val="20"/>
        </w:rPr>
        <w:t xml:space="preserve"> and Limits of Bankruptcy Law</w:t>
      </w:r>
      <w:r w:rsidRPr="0046684C">
        <w:rPr>
          <w:rFonts w:ascii="Arial" w:hAnsi="Arial" w:cs="Arial"/>
          <w:sz w:val="20"/>
          <w:szCs w:val="20"/>
        </w:rPr>
        <w:t xml:space="preserve"> (Cambridge, MA, Harvard 1986).</w:t>
      </w:r>
    </w:p>
    <w:p w14:paraId="51619DD2" w14:textId="77777777" w:rsidR="0046684C" w:rsidRPr="0046684C" w:rsidRDefault="0046684C" w:rsidP="008D79AD">
      <w:pPr>
        <w:spacing w:after="120" w:line="240" w:lineRule="auto"/>
        <w:ind w:left="426" w:right="260"/>
        <w:jc w:val="both"/>
        <w:rPr>
          <w:rFonts w:ascii="Arial" w:hAnsi="Arial" w:cs="Arial"/>
          <w:sz w:val="20"/>
          <w:szCs w:val="20"/>
        </w:rPr>
      </w:pPr>
      <w:r w:rsidRPr="0046684C">
        <w:rPr>
          <w:rFonts w:ascii="Arial" w:hAnsi="Arial" w:cs="Arial"/>
          <w:sz w:val="20"/>
          <w:szCs w:val="20"/>
        </w:rPr>
        <w:t xml:space="preserve">G. </w:t>
      </w:r>
      <w:proofErr w:type="spellStart"/>
      <w:r w:rsidRPr="0046684C">
        <w:rPr>
          <w:rFonts w:ascii="Arial" w:hAnsi="Arial" w:cs="Arial"/>
          <w:sz w:val="20"/>
          <w:szCs w:val="20"/>
        </w:rPr>
        <w:t>MacCormick</w:t>
      </w:r>
      <w:proofErr w:type="spellEnd"/>
      <w:r w:rsidRPr="0046684C">
        <w:rPr>
          <w:rFonts w:ascii="Arial" w:hAnsi="Arial" w:cs="Arial"/>
          <w:sz w:val="20"/>
          <w:szCs w:val="20"/>
        </w:rPr>
        <w:t xml:space="preserve">, </w:t>
      </w:r>
      <w:r w:rsidRPr="00BE0735">
        <w:rPr>
          <w:rFonts w:ascii="Arial" w:hAnsi="Arial" w:cs="Arial"/>
          <w:i/>
          <w:sz w:val="20"/>
          <w:szCs w:val="20"/>
        </w:rPr>
        <w:t>Corporate Rescue Law: An Anglo-American Comparison</w:t>
      </w:r>
      <w:r w:rsidRPr="0046684C">
        <w:rPr>
          <w:rFonts w:ascii="Arial" w:hAnsi="Arial" w:cs="Arial"/>
          <w:sz w:val="20"/>
          <w:szCs w:val="20"/>
        </w:rPr>
        <w:t xml:space="preserve"> (Elgar, 2008).</w:t>
      </w:r>
    </w:p>
    <w:p w14:paraId="28F05489" w14:textId="77777777" w:rsidR="0046684C" w:rsidRPr="0046684C" w:rsidRDefault="0046684C" w:rsidP="008D79AD">
      <w:pPr>
        <w:spacing w:after="120" w:line="240" w:lineRule="auto"/>
        <w:ind w:left="426" w:right="260"/>
        <w:jc w:val="both"/>
        <w:rPr>
          <w:rFonts w:ascii="Arial" w:hAnsi="Arial" w:cs="Arial"/>
          <w:sz w:val="20"/>
          <w:szCs w:val="20"/>
        </w:rPr>
      </w:pPr>
      <w:r w:rsidRPr="0046684C">
        <w:rPr>
          <w:rFonts w:ascii="Arial" w:hAnsi="Arial" w:cs="Arial"/>
          <w:sz w:val="20"/>
          <w:szCs w:val="20"/>
        </w:rPr>
        <w:t xml:space="preserve">V. Markham Lester, </w:t>
      </w:r>
      <w:r w:rsidRPr="00BE0735">
        <w:rPr>
          <w:rFonts w:ascii="Arial" w:hAnsi="Arial" w:cs="Arial"/>
          <w:i/>
          <w:sz w:val="20"/>
          <w:szCs w:val="20"/>
        </w:rPr>
        <w:t>Victorian Insolvency: Bankruptcy, Imprisonment for Debt and Company Winding Up in Nineteenth Century England</w:t>
      </w:r>
      <w:r w:rsidRPr="0046684C">
        <w:rPr>
          <w:rFonts w:ascii="Arial" w:hAnsi="Arial" w:cs="Arial"/>
          <w:sz w:val="20"/>
          <w:szCs w:val="20"/>
        </w:rPr>
        <w:t xml:space="preserve"> (Oxford: OUP) (1995)</w:t>
      </w:r>
    </w:p>
    <w:p w14:paraId="26E7DE0B" w14:textId="77777777" w:rsidR="0046684C" w:rsidRPr="0046684C" w:rsidRDefault="0046684C" w:rsidP="008D79AD">
      <w:pPr>
        <w:spacing w:after="120" w:line="240" w:lineRule="auto"/>
        <w:ind w:left="426" w:right="260"/>
        <w:jc w:val="both"/>
        <w:rPr>
          <w:rFonts w:ascii="Arial" w:hAnsi="Arial" w:cs="Arial"/>
          <w:sz w:val="20"/>
          <w:szCs w:val="20"/>
        </w:rPr>
      </w:pPr>
      <w:r w:rsidRPr="0046684C">
        <w:rPr>
          <w:rFonts w:ascii="Arial" w:hAnsi="Arial" w:cs="Arial"/>
          <w:sz w:val="20"/>
          <w:szCs w:val="20"/>
        </w:rPr>
        <w:t xml:space="preserve">J. Niemi, I Ramsay and W. Whitford, </w:t>
      </w:r>
      <w:r w:rsidRPr="00BE0735">
        <w:rPr>
          <w:rFonts w:ascii="Arial" w:hAnsi="Arial" w:cs="Arial"/>
          <w:i/>
          <w:sz w:val="20"/>
          <w:szCs w:val="20"/>
        </w:rPr>
        <w:t>Consumer Credit, Debt and Bankruptcy: International and Comparative Dimensions</w:t>
      </w:r>
      <w:r w:rsidRPr="0046684C">
        <w:rPr>
          <w:rFonts w:ascii="Arial" w:hAnsi="Arial" w:cs="Arial"/>
          <w:sz w:val="20"/>
          <w:szCs w:val="20"/>
        </w:rPr>
        <w:t xml:space="preserve"> (Oxford: Hart 2009).</w:t>
      </w:r>
    </w:p>
    <w:p w14:paraId="283E1068" w14:textId="1363BE8A" w:rsidR="0046684C" w:rsidRPr="0046684C" w:rsidRDefault="0046684C" w:rsidP="008D79AD">
      <w:pPr>
        <w:spacing w:after="120" w:line="240" w:lineRule="auto"/>
        <w:ind w:left="426" w:right="260"/>
        <w:jc w:val="both"/>
        <w:rPr>
          <w:rFonts w:ascii="Arial" w:hAnsi="Arial" w:cs="Arial"/>
          <w:sz w:val="20"/>
          <w:szCs w:val="20"/>
        </w:rPr>
      </w:pPr>
      <w:r w:rsidRPr="0046684C">
        <w:rPr>
          <w:rFonts w:ascii="Arial" w:hAnsi="Arial" w:cs="Arial"/>
          <w:sz w:val="20"/>
          <w:szCs w:val="20"/>
        </w:rPr>
        <w:t xml:space="preserve">J. Niemi, I. Ramsay and W. Whitford, </w:t>
      </w:r>
      <w:r w:rsidRPr="00BE0735">
        <w:rPr>
          <w:rFonts w:ascii="Arial" w:hAnsi="Arial" w:cs="Arial"/>
          <w:i/>
          <w:sz w:val="20"/>
          <w:szCs w:val="20"/>
        </w:rPr>
        <w:t>Consumer Bankruptcy in Global Perspective</w:t>
      </w:r>
      <w:r w:rsidRPr="0046684C">
        <w:rPr>
          <w:rFonts w:ascii="Arial" w:hAnsi="Arial" w:cs="Arial"/>
          <w:sz w:val="20"/>
          <w:szCs w:val="20"/>
        </w:rPr>
        <w:t xml:space="preserve"> (Oxford: Hart) (2003)</w:t>
      </w:r>
    </w:p>
    <w:p w14:paraId="30F06AA6" w14:textId="77777777" w:rsidR="00BE0735" w:rsidRPr="0046684C" w:rsidRDefault="00BE0735" w:rsidP="008D79AD">
      <w:pPr>
        <w:spacing w:after="120" w:line="240" w:lineRule="auto"/>
        <w:ind w:left="426" w:right="260"/>
        <w:jc w:val="both"/>
        <w:rPr>
          <w:rFonts w:ascii="Arial" w:hAnsi="Arial" w:cs="Arial"/>
          <w:sz w:val="20"/>
          <w:szCs w:val="20"/>
        </w:rPr>
      </w:pPr>
      <w:r w:rsidRPr="0046684C">
        <w:rPr>
          <w:rFonts w:ascii="Arial" w:hAnsi="Arial" w:cs="Arial"/>
          <w:sz w:val="20"/>
          <w:szCs w:val="20"/>
        </w:rPr>
        <w:t xml:space="preserve">I. Ramsay, </w:t>
      </w:r>
      <w:r w:rsidRPr="0046684C">
        <w:rPr>
          <w:rFonts w:ascii="Arial" w:hAnsi="Arial" w:cs="Arial"/>
          <w:i/>
          <w:sz w:val="20"/>
          <w:szCs w:val="20"/>
        </w:rPr>
        <w:t>Personal Insolvency in the 21</w:t>
      </w:r>
      <w:r w:rsidRPr="0046684C">
        <w:rPr>
          <w:rFonts w:ascii="Arial" w:hAnsi="Arial" w:cs="Arial"/>
          <w:i/>
          <w:sz w:val="20"/>
          <w:szCs w:val="20"/>
          <w:vertAlign w:val="superscript"/>
        </w:rPr>
        <w:t>st</w:t>
      </w:r>
      <w:r w:rsidRPr="0046684C">
        <w:rPr>
          <w:rFonts w:ascii="Arial" w:hAnsi="Arial" w:cs="Arial"/>
          <w:i/>
          <w:sz w:val="20"/>
          <w:szCs w:val="20"/>
        </w:rPr>
        <w:t xml:space="preserve"> Century: A Comparative Analysis of Europe and the US</w:t>
      </w:r>
      <w:r w:rsidRPr="0046684C">
        <w:rPr>
          <w:rFonts w:ascii="Arial" w:hAnsi="Arial" w:cs="Arial"/>
          <w:sz w:val="20"/>
          <w:szCs w:val="20"/>
        </w:rPr>
        <w:t xml:space="preserve"> (Hart, Bloomsbury, 2017)</w:t>
      </w:r>
    </w:p>
    <w:p w14:paraId="70083966" w14:textId="0F1E2B6B" w:rsidR="0046684C" w:rsidRPr="0046684C" w:rsidRDefault="0046684C" w:rsidP="008D79AD">
      <w:pPr>
        <w:spacing w:after="120" w:line="240" w:lineRule="auto"/>
        <w:ind w:left="426" w:right="260"/>
        <w:jc w:val="both"/>
        <w:rPr>
          <w:rFonts w:ascii="Arial" w:hAnsi="Arial" w:cs="Arial"/>
          <w:sz w:val="20"/>
          <w:szCs w:val="20"/>
        </w:rPr>
      </w:pPr>
      <w:r w:rsidRPr="0046684C">
        <w:rPr>
          <w:rFonts w:ascii="Arial" w:hAnsi="Arial" w:cs="Arial"/>
          <w:sz w:val="20"/>
          <w:szCs w:val="20"/>
        </w:rPr>
        <w:t xml:space="preserve">D. Skeel, </w:t>
      </w:r>
      <w:r w:rsidRPr="00BE0735">
        <w:rPr>
          <w:rFonts w:ascii="Arial" w:hAnsi="Arial" w:cs="Arial"/>
          <w:i/>
          <w:sz w:val="20"/>
          <w:szCs w:val="20"/>
        </w:rPr>
        <w:t>Debt’s Dominion</w:t>
      </w:r>
      <w:r w:rsidR="00BE0735" w:rsidRPr="00BE0735">
        <w:rPr>
          <w:rFonts w:ascii="Arial" w:hAnsi="Arial" w:cs="Arial"/>
          <w:i/>
          <w:sz w:val="20"/>
          <w:szCs w:val="20"/>
        </w:rPr>
        <w:t xml:space="preserve"> </w:t>
      </w:r>
      <w:r w:rsidRPr="00BE0735">
        <w:rPr>
          <w:rFonts w:ascii="Arial" w:hAnsi="Arial" w:cs="Arial"/>
          <w:i/>
          <w:sz w:val="20"/>
          <w:szCs w:val="20"/>
        </w:rPr>
        <w:t>—</w:t>
      </w:r>
      <w:r w:rsidR="00BE0735" w:rsidRPr="00BE0735">
        <w:rPr>
          <w:rFonts w:ascii="Arial" w:hAnsi="Arial" w:cs="Arial"/>
          <w:i/>
          <w:sz w:val="20"/>
          <w:szCs w:val="20"/>
        </w:rPr>
        <w:t xml:space="preserve"> </w:t>
      </w:r>
      <w:r w:rsidRPr="00BE0735">
        <w:rPr>
          <w:rFonts w:ascii="Arial" w:hAnsi="Arial" w:cs="Arial"/>
          <w:i/>
          <w:sz w:val="20"/>
          <w:szCs w:val="20"/>
        </w:rPr>
        <w:t>A History of Bankruptcy Law in America</w:t>
      </w:r>
      <w:r w:rsidRPr="0046684C">
        <w:rPr>
          <w:rFonts w:ascii="Arial" w:hAnsi="Arial" w:cs="Arial"/>
          <w:sz w:val="20"/>
          <w:szCs w:val="20"/>
        </w:rPr>
        <w:t xml:space="preserve"> (Princeton, Princeton </w:t>
      </w:r>
      <w:proofErr w:type="spellStart"/>
      <w:r w:rsidRPr="0046684C">
        <w:rPr>
          <w:rFonts w:ascii="Arial" w:hAnsi="Arial" w:cs="Arial"/>
          <w:sz w:val="20"/>
          <w:szCs w:val="20"/>
        </w:rPr>
        <w:t>Univ</w:t>
      </w:r>
      <w:proofErr w:type="spellEnd"/>
      <w:r w:rsidRPr="0046684C">
        <w:rPr>
          <w:rFonts w:ascii="Arial" w:hAnsi="Arial" w:cs="Arial"/>
          <w:sz w:val="20"/>
          <w:szCs w:val="20"/>
        </w:rPr>
        <w:t xml:space="preserve"> Press) (2001).</w:t>
      </w:r>
    </w:p>
    <w:p w14:paraId="35138EDD" w14:textId="77777777" w:rsidR="0046684C" w:rsidRPr="0046684C" w:rsidRDefault="0046684C" w:rsidP="008D79AD">
      <w:pPr>
        <w:spacing w:after="120" w:line="240" w:lineRule="auto"/>
        <w:ind w:left="426" w:right="260"/>
        <w:jc w:val="both"/>
        <w:rPr>
          <w:rFonts w:ascii="Arial" w:hAnsi="Arial" w:cs="Arial"/>
          <w:sz w:val="20"/>
          <w:szCs w:val="20"/>
        </w:rPr>
      </w:pPr>
      <w:r w:rsidRPr="0046684C">
        <w:rPr>
          <w:rFonts w:ascii="Arial" w:hAnsi="Arial" w:cs="Arial"/>
          <w:sz w:val="20"/>
          <w:szCs w:val="20"/>
        </w:rPr>
        <w:t xml:space="preserve">T. Sullivan, E. Warren &amp; J Westbrook, </w:t>
      </w:r>
      <w:r w:rsidRPr="00BE0735">
        <w:rPr>
          <w:rFonts w:ascii="Arial" w:hAnsi="Arial" w:cs="Arial"/>
          <w:i/>
          <w:sz w:val="20"/>
          <w:szCs w:val="20"/>
        </w:rPr>
        <w:t>The Fragile Middle Class: Americans in Debt</w:t>
      </w:r>
      <w:r w:rsidRPr="0046684C">
        <w:rPr>
          <w:rFonts w:ascii="Arial" w:hAnsi="Arial" w:cs="Arial"/>
          <w:sz w:val="20"/>
          <w:szCs w:val="20"/>
        </w:rPr>
        <w:t xml:space="preserve"> (New Haven, Yale) (2000).</w:t>
      </w:r>
    </w:p>
    <w:p w14:paraId="4A5C90BF" w14:textId="2A6ADAC2" w:rsidR="0046684C" w:rsidRPr="0046684C" w:rsidRDefault="0046684C" w:rsidP="008D79AD">
      <w:pPr>
        <w:spacing w:after="120" w:line="240" w:lineRule="auto"/>
        <w:ind w:left="426" w:right="260"/>
        <w:jc w:val="both"/>
        <w:rPr>
          <w:rFonts w:ascii="Arial" w:hAnsi="Arial" w:cs="Arial"/>
          <w:sz w:val="20"/>
          <w:szCs w:val="20"/>
        </w:rPr>
      </w:pPr>
      <w:r w:rsidRPr="0046684C">
        <w:rPr>
          <w:rFonts w:ascii="Arial" w:hAnsi="Arial" w:cs="Arial"/>
          <w:sz w:val="20"/>
          <w:szCs w:val="20"/>
        </w:rPr>
        <w:t xml:space="preserve">J.  Westbrook, C. Booth, C Paulus &amp; H </w:t>
      </w:r>
      <w:proofErr w:type="spellStart"/>
      <w:r w:rsidRPr="0046684C">
        <w:rPr>
          <w:rFonts w:ascii="Arial" w:hAnsi="Arial" w:cs="Arial"/>
          <w:sz w:val="20"/>
          <w:szCs w:val="20"/>
        </w:rPr>
        <w:t>Rajak</w:t>
      </w:r>
      <w:proofErr w:type="spellEnd"/>
      <w:r w:rsidRPr="0046684C">
        <w:rPr>
          <w:rFonts w:ascii="Arial" w:hAnsi="Arial" w:cs="Arial"/>
          <w:sz w:val="20"/>
          <w:szCs w:val="20"/>
        </w:rPr>
        <w:t xml:space="preserve">, </w:t>
      </w:r>
      <w:r w:rsidRPr="00BE0735">
        <w:rPr>
          <w:rFonts w:ascii="Arial" w:hAnsi="Arial" w:cs="Arial"/>
          <w:i/>
          <w:sz w:val="20"/>
          <w:szCs w:val="20"/>
        </w:rPr>
        <w:t>A global view of business insolvency systems</w:t>
      </w:r>
      <w:r w:rsidRPr="0046684C">
        <w:rPr>
          <w:rFonts w:ascii="Arial" w:hAnsi="Arial" w:cs="Arial"/>
          <w:sz w:val="20"/>
          <w:szCs w:val="20"/>
        </w:rPr>
        <w:t xml:space="preserve"> (Leiden: </w:t>
      </w:r>
      <w:proofErr w:type="spellStart"/>
      <w:r w:rsidRPr="0046684C">
        <w:rPr>
          <w:rFonts w:ascii="Arial" w:hAnsi="Arial" w:cs="Arial"/>
          <w:sz w:val="20"/>
          <w:szCs w:val="20"/>
        </w:rPr>
        <w:t>Nijhoff</w:t>
      </w:r>
      <w:proofErr w:type="spellEnd"/>
      <w:r w:rsidRPr="0046684C">
        <w:rPr>
          <w:rFonts w:ascii="Arial" w:hAnsi="Arial" w:cs="Arial"/>
          <w:sz w:val="20"/>
          <w:szCs w:val="20"/>
        </w:rPr>
        <w:t>) (2010).</w:t>
      </w:r>
    </w:p>
    <w:p w14:paraId="4AEE3E2C" w14:textId="3E226159" w:rsidR="0046684C" w:rsidRPr="00201D20" w:rsidRDefault="0046684C" w:rsidP="008D79AD">
      <w:pPr>
        <w:spacing w:after="120" w:line="240" w:lineRule="auto"/>
        <w:ind w:left="426" w:right="260"/>
        <w:jc w:val="both"/>
        <w:rPr>
          <w:rFonts w:ascii="Arial" w:hAnsi="Arial" w:cs="Arial"/>
          <w:sz w:val="20"/>
          <w:szCs w:val="20"/>
        </w:rPr>
      </w:pPr>
      <w:proofErr w:type="spellStart"/>
      <w:proofErr w:type="gramStart"/>
      <w:r w:rsidRPr="0046684C">
        <w:rPr>
          <w:rFonts w:ascii="Arial" w:hAnsi="Arial" w:cs="Arial"/>
          <w:sz w:val="20"/>
          <w:szCs w:val="20"/>
        </w:rPr>
        <w:t>E.Warren</w:t>
      </w:r>
      <w:proofErr w:type="spellEnd"/>
      <w:proofErr w:type="gramEnd"/>
      <w:r w:rsidRPr="0046684C">
        <w:rPr>
          <w:rFonts w:ascii="Arial" w:hAnsi="Arial" w:cs="Arial"/>
          <w:sz w:val="20"/>
          <w:szCs w:val="20"/>
        </w:rPr>
        <w:t xml:space="preserve">, J. Westbrook, K. Porter &amp; J </w:t>
      </w:r>
      <w:proofErr w:type="spellStart"/>
      <w:r w:rsidRPr="0046684C">
        <w:rPr>
          <w:rFonts w:ascii="Arial" w:hAnsi="Arial" w:cs="Arial"/>
          <w:sz w:val="20"/>
          <w:szCs w:val="20"/>
        </w:rPr>
        <w:t>Pottow</w:t>
      </w:r>
      <w:proofErr w:type="spellEnd"/>
      <w:r w:rsidRPr="0046684C">
        <w:rPr>
          <w:rFonts w:ascii="Arial" w:hAnsi="Arial" w:cs="Arial"/>
          <w:sz w:val="20"/>
          <w:szCs w:val="20"/>
        </w:rPr>
        <w:t xml:space="preserve">, </w:t>
      </w:r>
      <w:r w:rsidRPr="0046684C">
        <w:rPr>
          <w:rFonts w:ascii="Arial" w:hAnsi="Arial" w:cs="Arial"/>
          <w:i/>
          <w:sz w:val="20"/>
          <w:szCs w:val="20"/>
        </w:rPr>
        <w:t>The Law of Debtors and Creditors: Text, Cases and Problems</w:t>
      </w:r>
      <w:r w:rsidRPr="0046684C">
        <w:rPr>
          <w:rFonts w:ascii="Arial" w:hAnsi="Arial" w:cs="Arial"/>
          <w:sz w:val="20"/>
          <w:szCs w:val="20"/>
        </w:rPr>
        <w:t xml:space="preserve"> (Kluwer, 7</w:t>
      </w:r>
      <w:r w:rsidRPr="0046684C">
        <w:rPr>
          <w:rFonts w:ascii="Arial" w:hAnsi="Arial" w:cs="Arial"/>
          <w:sz w:val="20"/>
          <w:szCs w:val="20"/>
          <w:vertAlign w:val="superscript"/>
        </w:rPr>
        <w:t>th</w:t>
      </w:r>
      <w:r w:rsidRPr="0046684C">
        <w:rPr>
          <w:rFonts w:ascii="Arial" w:hAnsi="Arial" w:cs="Arial"/>
          <w:sz w:val="20"/>
          <w:szCs w:val="20"/>
        </w:rPr>
        <w:t xml:space="preserve"> ed 2014).</w:t>
      </w:r>
    </w:p>
    <w:p w14:paraId="461C6F1C" w14:textId="77777777" w:rsidR="00DE4F08" w:rsidRPr="00373ACB" w:rsidRDefault="00DE4F08" w:rsidP="0066061A">
      <w:pPr>
        <w:spacing w:after="120" w:line="240" w:lineRule="auto"/>
        <w:ind w:left="426" w:right="260"/>
        <w:rPr>
          <w:rFonts w:ascii="Arial" w:hAnsi="Arial" w:cs="Arial"/>
          <w:sz w:val="20"/>
          <w:szCs w:val="20"/>
        </w:rPr>
      </w:pPr>
    </w:p>
    <w:p w14:paraId="4BDF5E09"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B0DD3D2" w14:textId="19B035B6" w:rsidR="00201D20" w:rsidRPr="00BA2908" w:rsidRDefault="00201D20" w:rsidP="00201D20">
      <w:pPr>
        <w:spacing w:after="120" w:line="240" w:lineRule="auto"/>
        <w:ind w:left="426" w:right="260"/>
        <w:rPr>
          <w:rFonts w:ascii="Arial" w:hAnsi="Arial" w:cs="Arial"/>
          <w:iCs/>
          <w:sz w:val="20"/>
          <w:szCs w:val="20"/>
        </w:rPr>
      </w:pPr>
      <w:r>
        <w:rPr>
          <w:rFonts w:ascii="Arial" w:hAnsi="Arial" w:cs="Arial"/>
          <w:iCs/>
          <w:sz w:val="20"/>
          <w:szCs w:val="20"/>
        </w:rPr>
        <w:t>Contact hours: 20</w:t>
      </w:r>
    </w:p>
    <w:p w14:paraId="2C83D23E" w14:textId="445E5CC1" w:rsidR="00201D20" w:rsidRDefault="00201D20" w:rsidP="00201D20">
      <w:pPr>
        <w:spacing w:after="120" w:line="240" w:lineRule="auto"/>
        <w:ind w:left="426" w:right="260"/>
        <w:rPr>
          <w:rFonts w:ascii="Arial" w:hAnsi="Arial" w:cs="Arial"/>
          <w:iCs/>
          <w:sz w:val="20"/>
          <w:szCs w:val="20"/>
        </w:rPr>
      </w:pPr>
      <w:r>
        <w:rPr>
          <w:rFonts w:ascii="Arial" w:hAnsi="Arial" w:cs="Arial"/>
          <w:iCs/>
          <w:sz w:val="20"/>
          <w:szCs w:val="20"/>
        </w:rPr>
        <w:t>Private study hours: 180</w:t>
      </w:r>
    </w:p>
    <w:p w14:paraId="69FA27C1" w14:textId="77777777" w:rsidR="00BE5DB6" w:rsidRPr="00BA2908" w:rsidRDefault="00BE5DB6" w:rsidP="00BE5DB6">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731928BC" w14:textId="77777777" w:rsidR="00201D20" w:rsidRDefault="00201D20" w:rsidP="00201D20">
      <w:pPr>
        <w:spacing w:after="120" w:line="240" w:lineRule="auto"/>
        <w:ind w:left="426" w:right="260"/>
        <w:rPr>
          <w:rFonts w:ascii="Arial" w:hAnsi="Arial" w:cs="Arial"/>
          <w:iCs/>
          <w:sz w:val="20"/>
          <w:szCs w:val="20"/>
        </w:rPr>
      </w:pPr>
    </w:p>
    <w:p w14:paraId="213C2658"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B97B9D7"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5ACC5D22" w14:textId="3CF96D4B" w:rsidR="0066061A" w:rsidRDefault="0066061A" w:rsidP="00BE5DB6">
      <w:pPr>
        <w:spacing w:after="120" w:line="240" w:lineRule="auto"/>
        <w:ind w:right="260"/>
        <w:rPr>
          <w:rFonts w:ascii="Arial" w:hAnsi="Arial" w:cs="Arial"/>
          <w:iCs/>
          <w:sz w:val="20"/>
          <w:szCs w:val="20"/>
        </w:rPr>
      </w:pPr>
    </w:p>
    <w:p w14:paraId="020D71A6" w14:textId="483084E8" w:rsidR="007063BF" w:rsidRPr="005E3FA7" w:rsidRDefault="007063BF" w:rsidP="0066061A">
      <w:pPr>
        <w:spacing w:after="120" w:line="240" w:lineRule="auto"/>
        <w:ind w:left="426" w:right="260"/>
        <w:rPr>
          <w:rFonts w:ascii="Arial" w:hAnsi="Arial" w:cs="Arial"/>
          <w:iCs/>
          <w:sz w:val="20"/>
          <w:szCs w:val="20"/>
        </w:rPr>
      </w:pPr>
      <w:r>
        <w:rPr>
          <w:rFonts w:ascii="Arial" w:hAnsi="Arial" w:cs="Arial"/>
          <w:iCs/>
          <w:sz w:val="20"/>
          <w:szCs w:val="20"/>
        </w:rPr>
        <w:t>Essay, 5000 words (100%)</w:t>
      </w:r>
    </w:p>
    <w:p w14:paraId="6D1DD989" w14:textId="77777777" w:rsidR="0066061A" w:rsidRDefault="0066061A" w:rsidP="0066061A">
      <w:pPr>
        <w:spacing w:after="120" w:line="240" w:lineRule="auto"/>
        <w:ind w:left="426" w:right="260"/>
        <w:rPr>
          <w:rFonts w:ascii="Arial" w:hAnsi="Arial" w:cs="Arial"/>
          <w:iCs/>
          <w:sz w:val="20"/>
          <w:szCs w:val="20"/>
        </w:rPr>
      </w:pPr>
    </w:p>
    <w:p w14:paraId="2D2F4419"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09543925" w14:textId="77777777" w:rsidR="006F3F43" w:rsidRDefault="006F3F43" w:rsidP="0066061A">
      <w:pPr>
        <w:spacing w:after="120" w:line="240" w:lineRule="auto"/>
        <w:ind w:left="426" w:right="260"/>
        <w:rPr>
          <w:rFonts w:ascii="Arial" w:hAnsi="Arial" w:cs="Arial"/>
          <w:iCs/>
          <w:sz w:val="20"/>
          <w:szCs w:val="20"/>
          <w:u w:val="single"/>
        </w:rPr>
      </w:pPr>
    </w:p>
    <w:p w14:paraId="2D45FB09" w14:textId="6C83DB1C" w:rsidR="00373ACB" w:rsidRDefault="007063BF" w:rsidP="0066061A">
      <w:pPr>
        <w:spacing w:after="120" w:line="240" w:lineRule="auto"/>
        <w:ind w:left="426" w:right="260"/>
        <w:rPr>
          <w:rFonts w:ascii="Arial" w:hAnsi="Arial" w:cs="Arial"/>
          <w:iCs/>
          <w:sz w:val="20"/>
          <w:szCs w:val="20"/>
        </w:rPr>
      </w:pPr>
      <w:r>
        <w:rPr>
          <w:rFonts w:ascii="Arial" w:hAnsi="Arial" w:cs="Arial"/>
          <w:iCs/>
          <w:sz w:val="20"/>
          <w:szCs w:val="20"/>
        </w:rPr>
        <w:lastRenderedPageBreak/>
        <w:t>Reassessment instrument: 100% Coursework</w:t>
      </w:r>
    </w:p>
    <w:p w14:paraId="1979A13C" w14:textId="77777777" w:rsidR="007063BF" w:rsidRPr="00373ACB" w:rsidRDefault="007063BF" w:rsidP="0066061A">
      <w:pPr>
        <w:spacing w:after="120" w:line="240" w:lineRule="auto"/>
        <w:ind w:left="426" w:right="260"/>
        <w:rPr>
          <w:rFonts w:ascii="Arial" w:hAnsi="Arial" w:cs="Arial"/>
          <w:b/>
          <w:i/>
          <w:iCs/>
          <w:sz w:val="20"/>
          <w:szCs w:val="20"/>
        </w:rPr>
      </w:pPr>
    </w:p>
    <w:p w14:paraId="70BC66C0" w14:textId="77777777" w:rsidR="00274ED7" w:rsidRPr="006C15D0" w:rsidRDefault="00DF2132" w:rsidP="0066061A">
      <w:pPr>
        <w:numPr>
          <w:ilvl w:val="0"/>
          <w:numId w:val="1"/>
        </w:numPr>
        <w:spacing w:after="120" w:line="240" w:lineRule="auto"/>
        <w:ind w:left="426" w:right="260" w:hanging="426"/>
        <w:rPr>
          <w:rFonts w:ascii="Arial" w:hAnsi="Arial" w:cs="Arial"/>
          <w:b/>
          <w:iCs/>
          <w:sz w:val="20"/>
          <w:szCs w:val="20"/>
        </w:rPr>
      </w:pPr>
      <w:r w:rsidRPr="006C15D0">
        <w:rPr>
          <w:rFonts w:ascii="Arial" w:hAnsi="Arial" w:cs="Arial"/>
          <w:b/>
          <w:iCs/>
          <w:sz w:val="20"/>
          <w:szCs w:val="20"/>
        </w:rPr>
        <w:t>Map of module learning o</w:t>
      </w:r>
      <w:r w:rsidR="006F3F8B" w:rsidRPr="006C15D0">
        <w:rPr>
          <w:rFonts w:ascii="Arial" w:hAnsi="Arial" w:cs="Arial"/>
          <w:b/>
          <w:iCs/>
          <w:sz w:val="20"/>
          <w:szCs w:val="20"/>
        </w:rPr>
        <w:t>utcomes</w:t>
      </w:r>
      <w:r w:rsidR="00B30E07" w:rsidRPr="006C15D0">
        <w:rPr>
          <w:rFonts w:ascii="Arial" w:hAnsi="Arial" w:cs="Arial"/>
          <w:b/>
          <w:iCs/>
          <w:sz w:val="20"/>
          <w:szCs w:val="20"/>
        </w:rPr>
        <w:t xml:space="preserve"> (sections 8 &amp; 9)</w:t>
      </w:r>
      <w:r w:rsidR="006F3F8B" w:rsidRPr="006C15D0">
        <w:rPr>
          <w:rFonts w:ascii="Arial" w:hAnsi="Arial" w:cs="Arial"/>
          <w:b/>
          <w:iCs/>
          <w:sz w:val="20"/>
          <w:szCs w:val="20"/>
        </w:rPr>
        <w:t xml:space="preserve"> to </w:t>
      </w:r>
      <w:r w:rsidRPr="006C15D0">
        <w:rPr>
          <w:rFonts w:ascii="Arial" w:hAnsi="Arial" w:cs="Arial"/>
          <w:b/>
          <w:iCs/>
          <w:sz w:val="20"/>
          <w:szCs w:val="20"/>
        </w:rPr>
        <w:t>l</w:t>
      </w:r>
      <w:r w:rsidR="006F3F8B" w:rsidRPr="006C15D0">
        <w:rPr>
          <w:rFonts w:ascii="Arial" w:hAnsi="Arial" w:cs="Arial"/>
          <w:b/>
          <w:iCs/>
          <w:sz w:val="20"/>
          <w:szCs w:val="20"/>
        </w:rPr>
        <w:t>earning</w:t>
      </w:r>
      <w:r w:rsidR="00B30E07" w:rsidRPr="006C15D0">
        <w:rPr>
          <w:rFonts w:ascii="Arial" w:hAnsi="Arial" w:cs="Arial"/>
          <w:b/>
          <w:iCs/>
          <w:sz w:val="20"/>
          <w:szCs w:val="20"/>
        </w:rPr>
        <w:t xml:space="preserve"> and </w:t>
      </w:r>
      <w:r w:rsidRPr="006C15D0">
        <w:rPr>
          <w:rFonts w:ascii="Arial" w:hAnsi="Arial" w:cs="Arial"/>
          <w:b/>
          <w:iCs/>
          <w:sz w:val="20"/>
          <w:szCs w:val="20"/>
        </w:rPr>
        <w:t>t</w:t>
      </w:r>
      <w:r w:rsidR="00B30E07" w:rsidRPr="006C15D0">
        <w:rPr>
          <w:rFonts w:ascii="Arial" w:hAnsi="Arial" w:cs="Arial"/>
          <w:b/>
          <w:iCs/>
          <w:sz w:val="20"/>
          <w:szCs w:val="20"/>
        </w:rPr>
        <w:t xml:space="preserve">eaching </w:t>
      </w:r>
      <w:r w:rsidRPr="006C15D0">
        <w:rPr>
          <w:rFonts w:ascii="Arial" w:hAnsi="Arial" w:cs="Arial"/>
          <w:b/>
          <w:iCs/>
          <w:sz w:val="20"/>
          <w:szCs w:val="20"/>
        </w:rPr>
        <w:t>m</w:t>
      </w:r>
      <w:r w:rsidR="00B30E07" w:rsidRPr="006C15D0">
        <w:rPr>
          <w:rFonts w:ascii="Arial" w:hAnsi="Arial" w:cs="Arial"/>
          <w:b/>
          <w:iCs/>
          <w:sz w:val="20"/>
          <w:szCs w:val="20"/>
        </w:rPr>
        <w:t>ethods (section</w:t>
      </w:r>
      <w:r w:rsidR="0066061A" w:rsidRPr="006C15D0">
        <w:rPr>
          <w:rFonts w:ascii="Arial" w:hAnsi="Arial" w:cs="Arial"/>
          <w:b/>
          <w:iCs/>
          <w:sz w:val="20"/>
          <w:szCs w:val="20"/>
        </w:rPr>
        <w:t xml:space="preserve"> </w:t>
      </w:r>
      <w:r w:rsidR="00B30E07" w:rsidRPr="006C15D0">
        <w:rPr>
          <w:rFonts w:ascii="Arial" w:hAnsi="Arial" w:cs="Arial"/>
          <w:b/>
          <w:iCs/>
          <w:sz w:val="20"/>
          <w:szCs w:val="20"/>
        </w:rPr>
        <w:t>12</w:t>
      </w:r>
      <w:r w:rsidR="006F3F8B" w:rsidRPr="006C15D0">
        <w:rPr>
          <w:rFonts w:ascii="Arial" w:hAnsi="Arial" w:cs="Arial"/>
          <w:b/>
          <w:iCs/>
          <w:sz w:val="20"/>
          <w:szCs w:val="20"/>
        </w:rPr>
        <w:t>) and m</w:t>
      </w:r>
      <w:r w:rsidR="00B30E07" w:rsidRPr="006C15D0">
        <w:rPr>
          <w:rFonts w:ascii="Arial" w:hAnsi="Arial" w:cs="Arial"/>
          <w:b/>
          <w:iCs/>
          <w:sz w:val="20"/>
          <w:szCs w:val="20"/>
        </w:rPr>
        <w:t xml:space="preserve">ethods of </w:t>
      </w:r>
      <w:r w:rsidRPr="006C15D0">
        <w:rPr>
          <w:rFonts w:ascii="Arial" w:hAnsi="Arial" w:cs="Arial"/>
          <w:b/>
          <w:iCs/>
          <w:sz w:val="20"/>
          <w:szCs w:val="20"/>
        </w:rPr>
        <w:t>a</w:t>
      </w:r>
      <w:r w:rsidR="00B30E07" w:rsidRPr="006C15D0">
        <w:rPr>
          <w:rFonts w:ascii="Arial" w:hAnsi="Arial" w:cs="Arial"/>
          <w:b/>
          <w:iCs/>
          <w:sz w:val="20"/>
          <w:szCs w:val="20"/>
        </w:rPr>
        <w:t>ssessment (section 13</w:t>
      </w:r>
      <w:r w:rsidR="00EF4933" w:rsidRPr="006C15D0">
        <w:rPr>
          <w:rFonts w:ascii="Arial" w:hAnsi="Arial" w:cs="Arial"/>
          <w:b/>
          <w:iCs/>
          <w:sz w:val="20"/>
          <w:szCs w:val="20"/>
        </w:rPr>
        <w:t>)</w:t>
      </w:r>
    </w:p>
    <w:p w14:paraId="06BED5D4"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75" w:type="pct"/>
        <w:jc w:val="center"/>
        <w:tblLayout w:type="fixed"/>
        <w:tblLook w:val="04A0" w:firstRow="1" w:lastRow="0" w:firstColumn="1" w:lastColumn="0" w:noHBand="0" w:noVBand="1"/>
      </w:tblPr>
      <w:tblGrid>
        <w:gridCol w:w="2266"/>
        <w:gridCol w:w="601"/>
        <w:gridCol w:w="604"/>
        <w:gridCol w:w="604"/>
        <w:gridCol w:w="603"/>
        <w:gridCol w:w="604"/>
        <w:gridCol w:w="604"/>
        <w:gridCol w:w="603"/>
        <w:gridCol w:w="604"/>
        <w:gridCol w:w="592"/>
      </w:tblGrid>
      <w:tr w:rsidR="002C4668" w:rsidRPr="00373ACB" w14:paraId="2527A531" w14:textId="77777777" w:rsidTr="002C4668">
        <w:trPr>
          <w:trHeight w:val="397"/>
          <w:jc w:val="center"/>
        </w:trPr>
        <w:tc>
          <w:tcPr>
            <w:tcW w:w="1475" w:type="pct"/>
            <w:shd w:val="clear" w:color="auto" w:fill="D9D9D9" w:themeFill="background1" w:themeFillShade="D9"/>
            <w:vAlign w:val="center"/>
          </w:tcPr>
          <w:p w14:paraId="621DE614" w14:textId="77777777" w:rsidR="002C4668" w:rsidRPr="00373ACB" w:rsidRDefault="002C4668" w:rsidP="0066061A">
            <w:pPr>
              <w:spacing w:after="120"/>
              <w:rPr>
                <w:rFonts w:ascii="Arial" w:hAnsi="Arial" w:cs="Arial"/>
                <w:i/>
                <w:sz w:val="20"/>
                <w:szCs w:val="20"/>
              </w:rPr>
            </w:pPr>
            <w:r w:rsidRPr="00373ACB">
              <w:rPr>
                <w:rFonts w:ascii="Arial" w:hAnsi="Arial" w:cs="Arial"/>
                <w:b/>
                <w:sz w:val="20"/>
                <w:szCs w:val="20"/>
              </w:rPr>
              <w:t>Module learning outcome</w:t>
            </w:r>
          </w:p>
        </w:tc>
        <w:tc>
          <w:tcPr>
            <w:tcW w:w="391" w:type="pct"/>
            <w:vAlign w:val="center"/>
          </w:tcPr>
          <w:p w14:paraId="301072B8" w14:textId="14421FE7" w:rsidR="002C4668" w:rsidRPr="007103E4" w:rsidRDefault="002C4668" w:rsidP="006C15D0">
            <w:pPr>
              <w:spacing w:after="120"/>
              <w:jc w:val="center"/>
              <w:rPr>
                <w:rFonts w:ascii="Arial" w:hAnsi="Arial" w:cs="Arial"/>
                <w:sz w:val="20"/>
                <w:szCs w:val="20"/>
              </w:rPr>
            </w:pPr>
            <w:r>
              <w:rPr>
                <w:rFonts w:ascii="Arial" w:hAnsi="Arial" w:cs="Arial"/>
                <w:sz w:val="20"/>
                <w:szCs w:val="20"/>
              </w:rPr>
              <w:t>8.1</w:t>
            </w:r>
          </w:p>
        </w:tc>
        <w:tc>
          <w:tcPr>
            <w:tcW w:w="393" w:type="pct"/>
            <w:vAlign w:val="center"/>
          </w:tcPr>
          <w:p w14:paraId="020DD470" w14:textId="5D83FCD1" w:rsidR="002C4668" w:rsidRPr="007103E4" w:rsidRDefault="002C4668" w:rsidP="006C15D0">
            <w:pPr>
              <w:spacing w:after="120"/>
              <w:jc w:val="center"/>
              <w:rPr>
                <w:rFonts w:ascii="Arial" w:hAnsi="Arial" w:cs="Arial"/>
                <w:sz w:val="20"/>
                <w:szCs w:val="20"/>
              </w:rPr>
            </w:pPr>
            <w:r>
              <w:rPr>
                <w:rFonts w:ascii="Arial" w:hAnsi="Arial" w:cs="Arial"/>
                <w:sz w:val="20"/>
                <w:szCs w:val="20"/>
              </w:rPr>
              <w:t>8.2</w:t>
            </w:r>
          </w:p>
        </w:tc>
        <w:tc>
          <w:tcPr>
            <w:tcW w:w="393" w:type="pct"/>
            <w:vAlign w:val="center"/>
          </w:tcPr>
          <w:p w14:paraId="679B8D20" w14:textId="6AE2C4C2" w:rsidR="002C4668" w:rsidRPr="007103E4" w:rsidRDefault="002C4668" w:rsidP="006C15D0">
            <w:pPr>
              <w:spacing w:after="120"/>
              <w:jc w:val="center"/>
              <w:rPr>
                <w:rFonts w:ascii="Arial" w:hAnsi="Arial" w:cs="Arial"/>
                <w:sz w:val="20"/>
                <w:szCs w:val="20"/>
              </w:rPr>
            </w:pPr>
            <w:r>
              <w:rPr>
                <w:rFonts w:ascii="Arial" w:hAnsi="Arial" w:cs="Arial"/>
                <w:sz w:val="20"/>
                <w:szCs w:val="20"/>
              </w:rPr>
              <w:t>8.3</w:t>
            </w:r>
          </w:p>
        </w:tc>
        <w:tc>
          <w:tcPr>
            <w:tcW w:w="392" w:type="pct"/>
            <w:vAlign w:val="center"/>
          </w:tcPr>
          <w:p w14:paraId="5581E68F" w14:textId="4B512D94" w:rsidR="002C4668" w:rsidRPr="007103E4" w:rsidRDefault="002C4668" w:rsidP="006C15D0">
            <w:pPr>
              <w:spacing w:after="120"/>
              <w:jc w:val="center"/>
              <w:rPr>
                <w:rFonts w:ascii="Arial" w:hAnsi="Arial" w:cs="Arial"/>
                <w:sz w:val="20"/>
                <w:szCs w:val="20"/>
              </w:rPr>
            </w:pPr>
            <w:r>
              <w:rPr>
                <w:rFonts w:ascii="Arial" w:hAnsi="Arial" w:cs="Arial"/>
                <w:sz w:val="20"/>
                <w:szCs w:val="20"/>
              </w:rPr>
              <w:t>8.4</w:t>
            </w:r>
          </w:p>
        </w:tc>
        <w:tc>
          <w:tcPr>
            <w:tcW w:w="393" w:type="pct"/>
            <w:vAlign w:val="center"/>
          </w:tcPr>
          <w:p w14:paraId="7376D5EF" w14:textId="51386550" w:rsidR="002C4668" w:rsidRPr="007103E4" w:rsidRDefault="002C4668" w:rsidP="006C15D0">
            <w:pPr>
              <w:spacing w:after="120"/>
              <w:jc w:val="center"/>
              <w:rPr>
                <w:rFonts w:ascii="Arial" w:hAnsi="Arial" w:cs="Arial"/>
                <w:sz w:val="20"/>
                <w:szCs w:val="20"/>
              </w:rPr>
            </w:pPr>
            <w:r>
              <w:rPr>
                <w:rFonts w:ascii="Arial" w:hAnsi="Arial" w:cs="Arial"/>
                <w:sz w:val="20"/>
                <w:szCs w:val="20"/>
              </w:rPr>
              <w:t>8.5</w:t>
            </w:r>
          </w:p>
        </w:tc>
        <w:tc>
          <w:tcPr>
            <w:tcW w:w="393" w:type="pct"/>
            <w:vAlign w:val="center"/>
          </w:tcPr>
          <w:p w14:paraId="7C5A26C8" w14:textId="6510E341" w:rsidR="002C4668" w:rsidRDefault="002C4668" w:rsidP="006C15D0">
            <w:pPr>
              <w:spacing w:after="120"/>
              <w:jc w:val="center"/>
              <w:rPr>
                <w:rFonts w:ascii="Arial" w:hAnsi="Arial" w:cs="Arial"/>
                <w:sz w:val="20"/>
                <w:szCs w:val="20"/>
              </w:rPr>
            </w:pPr>
            <w:r>
              <w:rPr>
                <w:rFonts w:ascii="Arial" w:hAnsi="Arial" w:cs="Arial"/>
                <w:sz w:val="20"/>
                <w:szCs w:val="20"/>
              </w:rPr>
              <w:t>8.6</w:t>
            </w:r>
          </w:p>
        </w:tc>
        <w:tc>
          <w:tcPr>
            <w:tcW w:w="392" w:type="pct"/>
            <w:vAlign w:val="center"/>
          </w:tcPr>
          <w:p w14:paraId="30FA37CC" w14:textId="7CAA3D65" w:rsidR="002C4668" w:rsidRPr="007103E4" w:rsidRDefault="002C4668" w:rsidP="006C15D0">
            <w:pPr>
              <w:spacing w:after="120"/>
              <w:jc w:val="center"/>
              <w:rPr>
                <w:rFonts w:ascii="Arial" w:hAnsi="Arial" w:cs="Arial"/>
                <w:sz w:val="20"/>
                <w:szCs w:val="20"/>
              </w:rPr>
            </w:pPr>
            <w:r>
              <w:rPr>
                <w:rFonts w:ascii="Arial" w:hAnsi="Arial" w:cs="Arial"/>
                <w:sz w:val="20"/>
                <w:szCs w:val="20"/>
              </w:rPr>
              <w:t>9.1</w:t>
            </w:r>
          </w:p>
        </w:tc>
        <w:tc>
          <w:tcPr>
            <w:tcW w:w="393" w:type="pct"/>
            <w:vAlign w:val="center"/>
          </w:tcPr>
          <w:p w14:paraId="229BD8F4" w14:textId="33493768" w:rsidR="002C4668" w:rsidRPr="007103E4" w:rsidRDefault="002C4668" w:rsidP="006C15D0">
            <w:pPr>
              <w:spacing w:after="120"/>
              <w:jc w:val="center"/>
              <w:rPr>
                <w:rFonts w:ascii="Arial" w:hAnsi="Arial" w:cs="Arial"/>
                <w:sz w:val="20"/>
                <w:szCs w:val="20"/>
              </w:rPr>
            </w:pPr>
            <w:r>
              <w:rPr>
                <w:rFonts w:ascii="Arial" w:hAnsi="Arial" w:cs="Arial"/>
                <w:sz w:val="20"/>
                <w:szCs w:val="20"/>
              </w:rPr>
              <w:t>9.2</w:t>
            </w:r>
          </w:p>
        </w:tc>
        <w:tc>
          <w:tcPr>
            <w:tcW w:w="386" w:type="pct"/>
            <w:vAlign w:val="center"/>
          </w:tcPr>
          <w:p w14:paraId="4FDECD59" w14:textId="080D074F" w:rsidR="002C4668" w:rsidRPr="007103E4" w:rsidRDefault="002C4668" w:rsidP="006C15D0">
            <w:pPr>
              <w:spacing w:after="120"/>
              <w:jc w:val="center"/>
              <w:rPr>
                <w:rFonts w:ascii="Arial" w:hAnsi="Arial" w:cs="Arial"/>
                <w:sz w:val="20"/>
                <w:szCs w:val="20"/>
              </w:rPr>
            </w:pPr>
            <w:r>
              <w:rPr>
                <w:rFonts w:ascii="Arial" w:hAnsi="Arial" w:cs="Arial"/>
                <w:sz w:val="20"/>
                <w:szCs w:val="20"/>
              </w:rPr>
              <w:t>9.3</w:t>
            </w:r>
          </w:p>
        </w:tc>
      </w:tr>
      <w:tr w:rsidR="002C4668" w:rsidRPr="00373ACB" w14:paraId="17CEFD48" w14:textId="77777777" w:rsidTr="002C4668">
        <w:trPr>
          <w:trHeight w:val="397"/>
          <w:jc w:val="center"/>
        </w:trPr>
        <w:tc>
          <w:tcPr>
            <w:tcW w:w="1475" w:type="pct"/>
            <w:shd w:val="clear" w:color="auto" w:fill="D9D9D9" w:themeFill="background1" w:themeFillShade="D9"/>
            <w:vAlign w:val="center"/>
          </w:tcPr>
          <w:p w14:paraId="7CF8FFB8" w14:textId="77777777" w:rsidR="002C4668" w:rsidRPr="00373ACB" w:rsidRDefault="002C4668"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91" w:type="pct"/>
            <w:vAlign w:val="center"/>
          </w:tcPr>
          <w:p w14:paraId="34331297" w14:textId="77777777" w:rsidR="002C4668" w:rsidRPr="007103E4" w:rsidRDefault="002C4668" w:rsidP="006C15D0">
            <w:pPr>
              <w:spacing w:after="120"/>
              <w:jc w:val="center"/>
              <w:rPr>
                <w:rFonts w:ascii="Arial" w:hAnsi="Arial" w:cs="Arial"/>
                <w:b/>
                <w:sz w:val="20"/>
                <w:szCs w:val="20"/>
              </w:rPr>
            </w:pPr>
          </w:p>
        </w:tc>
        <w:tc>
          <w:tcPr>
            <w:tcW w:w="393" w:type="pct"/>
            <w:vAlign w:val="center"/>
          </w:tcPr>
          <w:p w14:paraId="265D0A64" w14:textId="77777777" w:rsidR="002C4668" w:rsidRPr="007103E4" w:rsidRDefault="002C4668" w:rsidP="006C15D0">
            <w:pPr>
              <w:spacing w:after="120"/>
              <w:jc w:val="center"/>
              <w:rPr>
                <w:rFonts w:ascii="Arial" w:hAnsi="Arial" w:cs="Arial"/>
                <w:b/>
                <w:sz w:val="20"/>
                <w:szCs w:val="20"/>
              </w:rPr>
            </w:pPr>
          </w:p>
        </w:tc>
        <w:tc>
          <w:tcPr>
            <w:tcW w:w="393" w:type="pct"/>
            <w:vAlign w:val="center"/>
          </w:tcPr>
          <w:p w14:paraId="5A646881" w14:textId="77777777" w:rsidR="002C4668" w:rsidRPr="007103E4" w:rsidRDefault="002C4668" w:rsidP="006C15D0">
            <w:pPr>
              <w:spacing w:after="120"/>
              <w:jc w:val="center"/>
              <w:rPr>
                <w:rFonts w:ascii="Arial" w:hAnsi="Arial" w:cs="Arial"/>
                <w:b/>
                <w:sz w:val="20"/>
                <w:szCs w:val="20"/>
              </w:rPr>
            </w:pPr>
          </w:p>
        </w:tc>
        <w:tc>
          <w:tcPr>
            <w:tcW w:w="392" w:type="pct"/>
            <w:vAlign w:val="center"/>
          </w:tcPr>
          <w:p w14:paraId="590A1652" w14:textId="77777777" w:rsidR="002C4668" w:rsidRPr="007103E4" w:rsidRDefault="002C4668" w:rsidP="006C15D0">
            <w:pPr>
              <w:spacing w:after="120"/>
              <w:jc w:val="center"/>
              <w:rPr>
                <w:rFonts w:ascii="Arial" w:hAnsi="Arial" w:cs="Arial"/>
                <w:b/>
                <w:sz w:val="20"/>
                <w:szCs w:val="20"/>
              </w:rPr>
            </w:pPr>
          </w:p>
        </w:tc>
        <w:tc>
          <w:tcPr>
            <w:tcW w:w="393" w:type="pct"/>
            <w:vAlign w:val="center"/>
          </w:tcPr>
          <w:p w14:paraId="7307327C" w14:textId="77777777" w:rsidR="002C4668" w:rsidRPr="007103E4" w:rsidRDefault="002C4668" w:rsidP="006C15D0">
            <w:pPr>
              <w:spacing w:after="120"/>
              <w:jc w:val="center"/>
              <w:rPr>
                <w:rFonts w:ascii="Arial" w:hAnsi="Arial" w:cs="Arial"/>
                <w:b/>
                <w:sz w:val="20"/>
                <w:szCs w:val="20"/>
              </w:rPr>
            </w:pPr>
          </w:p>
        </w:tc>
        <w:tc>
          <w:tcPr>
            <w:tcW w:w="393" w:type="pct"/>
            <w:vAlign w:val="center"/>
          </w:tcPr>
          <w:p w14:paraId="61C981C6" w14:textId="77777777" w:rsidR="002C4668" w:rsidRPr="007103E4" w:rsidRDefault="002C4668" w:rsidP="006C15D0">
            <w:pPr>
              <w:spacing w:after="120"/>
              <w:jc w:val="center"/>
              <w:rPr>
                <w:rFonts w:ascii="Arial" w:hAnsi="Arial" w:cs="Arial"/>
                <w:b/>
                <w:sz w:val="20"/>
                <w:szCs w:val="20"/>
              </w:rPr>
            </w:pPr>
          </w:p>
        </w:tc>
        <w:tc>
          <w:tcPr>
            <w:tcW w:w="392" w:type="pct"/>
            <w:vAlign w:val="center"/>
          </w:tcPr>
          <w:p w14:paraId="7628B20F" w14:textId="298EAE82" w:rsidR="002C4668" w:rsidRPr="007103E4" w:rsidRDefault="002C4668" w:rsidP="006C15D0">
            <w:pPr>
              <w:spacing w:after="120"/>
              <w:jc w:val="center"/>
              <w:rPr>
                <w:rFonts w:ascii="Arial" w:hAnsi="Arial" w:cs="Arial"/>
                <w:b/>
                <w:sz w:val="20"/>
                <w:szCs w:val="20"/>
              </w:rPr>
            </w:pPr>
          </w:p>
        </w:tc>
        <w:tc>
          <w:tcPr>
            <w:tcW w:w="393" w:type="pct"/>
            <w:vAlign w:val="center"/>
          </w:tcPr>
          <w:p w14:paraId="515F0950" w14:textId="77777777" w:rsidR="002C4668" w:rsidRPr="007103E4" w:rsidRDefault="002C4668" w:rsidP="006C15D0">
            <w:pPr>
              <w:spacing w:after="120"/>
              <w:jc w:val="center"/>
              <w:rPr>
                <w:rFonts w:ascii="Arial" w:hAnsi="Arial" w:cs="Arial"/>
                <w:b/>
                <w:sz w:val="20"/>
                <w:szCs w:val="20"/>
              </w:rPr>
            </w:pPr>
          </w:p>
        </w:tc>
        <w:tc>
          <w:tcPr>
            <w:tcW w:w="386" w:type="pct"/>
            <w:vAlign w:val="center"/>
          </w:tcPr>
          <w:p w14:paraId="45F51DED" w14:textId="77777777" w:rsidR="002C4668" w:rsidRPr="007103E4" w:rsidRDefault="002C4668" w:rsidP="006C15D0">
            <w:pPr>
              <w:spacing w:after="120"/>
              <w:jc w:val="center"/>
              <w:rPr>
                <w:rFonts w:ascii="Arial" w:hAnsi="Arial" w:cs="Arial"/>
                <w:b/>
                <w:sz w:val="20"/>
                <w:szCs w:val="20"/>
              </w:rPr>
            </w:pPr>
          </w:p>
        </w:tc>
      </w:tr>
      <w:tr w:rsidR="002C4668" w:rsidRPr="00373ACB" w14:paraId="72D6A2FB" w14:textId="77777777" w:rsidTr="002C4668">
        <w:trPr>
          <w:trHeight w:val="397"/>
          <w:jc w:val="center"/>
        </w:trPr>
        <w:tc>
          <w:tcPr>
            <w:tcW w:w="1475" w:type="pct"/>
            <w:vAlign w:val="center"/>
          </w:tcPr>
          <w:p w14:paraId="7AD7753D" w14:textId="7A2C6C42" w:rsidR="002C4668" w:rsidRPr="007103E4" w:rsidRDefault="002C4668" w:rsidP="0066061A">
            <w:pPr>
              <w:spacing w:after="120"/>
              <w:rPr>
                <w:rFonts w:ascii="Arial" w:hAnsi="Arial" w:cs="Arial"/>
                <w:sz w:val="20"/>
                <w:szCs w:val="20"/>
              </w:rPr>
            </w:pPr>
            <w:r>
              <w:rPr>
                <w:rFonts w:ascii="Arial" w:hAnsi="Arial" w:cs="Arial"/>
                <w:sz w:val="20"/>
                <w:szCs w:val="20"/>
              </w:rPr>
              <w:t>Presentation / Seminar</w:t>
            </w:r>
          </w:p>
        </w:tc>
        <w:tc>
          <w:tcPr>
            <w:tcW w:w="391" w:type="pct"/>
            <w:vAlign w:val="center"/>
          </w:tcPr>
          <w:p w14:paraId="0C3A64D4" w14:textId="402FD8E9"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373AC42D" w14:textId="6FF990FA"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6484BDCC" w14:textId="1506FAA7"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2" w:type="pct"/>
            <w:vAlign w:val="center"/>
          </w:tcPr>
          <w:p w14:paraId="537237F0" w14:textId="42214596"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5FD8E38D" w14:textId="2B212EF1"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1551FFC8" w14:textId="6D425621" w:rsidR="002C4668" w:rsidRDefault="002C4668" w:rsidP="006C15D0">
            <w:pPr>
              <w:spacing w:after="120"/>
              <w:jc w:val="center"/>
              <w:rPr>
                <w:rFonts w:ascii="Arial" w:hAnsi="Arial" w:cs="Arial"/>
                <w:sz w:val="20"/>
                <w:szCs w:val="20"/>
              </w:rPr>
            </w:pPr>
            <w:r>
              <w:rPr>
                <w:rFonts w:ascii="Arial" w:hAnsi="Arial" w:cs="Arial"/>
                <w:sz w:val="20"/>
                <w:szCs w:val="20"/>
              </w:rPr>
              <w:t>X</w:t>
            </w:r>
          </w:p>
        </w:tc>
        <w:tc>
          <w:tcPr>
            <w:tcW w:w="392" w:type="pct"/>
            <w:vAlign w:val="center"/>
          </w:tcPr>
          <w:p w14:paraId="1E9E919C" w14:textId="048C16D5"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1E2E0F68" w14:textId="04375688"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6811DB46" w14:textId="35D03A9B"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r>
      <w:tr w:rsidR="002C4668" w:rsidRPr="00373ACB" w14:paraId="58857605" w14:textId="77777777" w:rsidTr="002C4668">
        <w:trPr>
          <w:trHeight w:val="397"/>
          <w:jc w:val="center"/>
        </w:trPr>
        <w:tc>
          <w:tcPr>
            <w:tcW w:w="1475" w:type="pct"/>
            <w:vAlign w:val="center"/>
          </w:tcPr>
          <w:p w14:paraId="1B8AAB80" w14:textId="77777777" w:rsidR="002C4668" w:rsidRPr="007103E4" w:rsidRDefault="002C4668" w:rsidP="0066061A">
            <w:pPr>
              <w:spacing w:after="120"/>
              <w:rPr>
                <w:rFonts w:ascii="Arial" w:hAnsi="Arial" w:cs="Arial"/>
                <w:sz w:val="20"/>
                <w:szCs w:val="20"/>
              </w:rPr>
            </w:pPr>
            <w:r>
              <w:rPr>
                <w:rFonts w:ascii="Arial" w:hAnsi="Arial" w:cs="Arial"/>
                <w:sz w:val="20"/>
                <w:szCs w:val="20"/>
              </w:rPr>
              <w:t>Private Study</w:t>
            </w:r>
          </w:p>
        </w:tc>
        <w:tc>
          <w:tcPr>
            <w:tcW w:w="391" w:type="pct"/>
            <w:vAlign w:val="center"/>
          </w:tcPr>
          <w:p w14:paraId="4AC17526" w14:textId="1407EAE2"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7AB819C1" w14:textId="0F7AA4B0"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03C0F0FC" w14:textId="53378269"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2" w:type="pct"/>
            <w:vAlign w:val="center"/>
          </w:tcPr>
          <w:p w14:paraId="1BE9AE5E" w14:textId="06245B7A"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6ED3162D" w14:textId="1C6091AF"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598A5CD2" w14:textId="0081FEEF" w:rsidR="002C4668" w:rsidRDefault="002C4668" w:rsidP="006C15D0">
            <w:pPr>
              <w:spacing w:after="120"/>
              <w:jc w:val="center"/>
              <w:rPr>
                <w:rFonts w:ascii="Arial" w:hAnsi="Arial" w:cs="Arial"/>
                <w:sz w:val="20"/>
                <w:szCs w:val="20"/>
              </w:rPr>
            </w:pPr>
            <w:r>
              <w:rPr>
                <w:rFonts w:ascii="Arial" w:hAnsi="Arial" w:cs="Arial"/>
                <w:sz w:val="20"/>
                <w:szCs w:val="20"/>
              </w:rPr>
              <w:t>X</w:t>
            </w:r>
          </w:p>
        </w:tc>
        <w:tc>
          <w:tcPr>
            <w:tcW w:w="392" w:type="pct"/>
            <w:vAlign w:val="center"/>
          </w:tcPr>
          <w:p w14:paraId="3306A7DF" w14:textId="1059B87A"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699E66A0" w14:textId="69EB1B5C"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7CD40447" w14:textId="4F11E5BC"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r>
      <w:tr w:rsidR="002C4668" w:rsidRPr="00373ACB" w14:paraId="076F4443" w14:textId="77777777" w:rsidTr="002C4668">
        <w:trPr>
          <w:trHeight w:val="397"/>
          <w:jc w:val="center"/>
        </w:trPr>
        <w:tc>
          <w:tcPr>
            <w:tcW w:w="1475" w:type="pct"/>
            <w:shd w:val="clear" w:color="auto" w:fill="D9D9D9" w:themeFill="background1" w:themeFillShade="D9"/>
            <w:vAlign w:val="center"/>
          </w:tcPr>
          <w:p w14:paraId="130D8273" w14:textId="77777777" w:rsidR="002C4668" w:rsidRPr="00373ACB" w:rsidRDefault="002C4668" w:rsidP="0066061A">
            <w:pPr>
              <w:spacing w:after="120"/>
              <w:rPr>
                <w:rFonts w:ascii="Arial" w:hAnsi="Arial" w:cs="Arial"/>
                <w:b/>
                <w:sz w:val="20"/>
                <w:szCs w:val="20"/>
              </w:rPr>
            </w:pPr>
            <w:r w:rsidRPr="00373ACB">
              <w:rPr>
                <w:rFonts w:ascii="Arial" w:hAnsi="Arial" w:cs="Arial"/>
                <w:b/>
                <w:sz w:val="20"/>
                <w:szCs w:val="20"/>
              </w:rPr>
              <w:t>Assessment method</w:t>
            </w:r>
          </w:p>
        </w:tc>
        <w:tc>
          <w:tcPr>
            <w:tcW w:w="391" w:type="pct"/>
            <w:vAlign w:val="center"/>
          </w:tcPr>
          <w:p w14:paraId="52B21809" w14:textId="77777777" w:rsidR="002C4668" w:rsidRPr="007103E4" w:rsidRDefault="002C4668" w:rsidP="006C15D0">
            <w:pPr>
              <w:spacing w:after="120"/>
              <w:jc w:val="center"/>
              <w:rPr>
                <w:rFonts w:ascii="Arial" w:hAnsi="Arial" w:cs="Arial"/>
                <w:b/>
                <w:sz w:val="20"/>
                <w:szCs w:val="20"/>
              </w:rPr>
            </w:pPr>
          </w:p>
        </w:tc>
        <w:tc>
          <w:tcPr>
            <w:tcW w:w="393" w:type="pct"/>
            <w:vAlign w:val="center"/>
          </w:tcPr>
          <w:p w14:paraId="1550EF15" w14:textId="77777777" w:rsidR="002C4668" w:rsidRPr="007103E4" w:rsidRDefault="002C4668" w:rsidP="006C15D0">
            <w:pPr>
              <w:spacing w:after="120"/>
              <w:jc w:val="center"/>
              <w:rPr>
                <w:rFonts w:ascii="Arial" w:hAnsi="Arial" w:cs="Arial"/>
                <w:b/>
                <w:sz w:val="20"/>
                <w:szCs w:val="20"/>
              </w:rPr>
            </w:pPr>
          </w:p>
        </w:tc>
        <w:tc>
          <w:tcPr>
            <w:tcW w:w="393" w:type="pct"/>
            <w:vAlign w:val="center"/>
          </w:tcPr>
          <w:p w14:paraId="5CF0BBFD" w14:textId="77777777" w:rsidR="002C4668" w:rsidRPr="007103E4" w:rsidRDefault="002C4668" w:rsidP="006C15D0">
            <w:pPr>
              <w:spacing w:after="120"/>
              <w:jc w:val="center"/>
              <w:rPr>
                <w:rFonts w:ascii="Arial" w:hAnsi="Arial" w:cs="Arial"/>
                <w:b/>
                <w:sz w:val="20"/>
                <w:szCs w:val="20"/>
              </w:rPr>
            </w:pPr>
          </w:p>
        </w:tc>
        <w:tc>
          <w:tcPr>
            <w:tcW w:w="392" w:type="pct"/>
            <w:vAlign w:val="center"/>
          </w:tcPr>
          <w:p w14:paraId="1A68BE11" w14:textId="77777777" w:rsidR="002C4668" w:rsidRPr="007103E4" w:rsidRDefault="002C4668" w:rsidP="006C15D0">
            <w:pPr>
              <w:spacing w:after="120"/>
              <w:jc w:val="center"/>
              <w:rPr>
                <w:rFonts w:ascii="Arial" w:hAnsi="Arial" w:cs="Arial"/>
                <w:b/>
                <w:sz w:val="20"/>
                <w:szCs w:val="20"/>
              </w:rPr>
            </w:pPr>
          </w:p>
        </w:tc>
        <w:tc>
          <w:tcPr>
            <w:tcW w:w="393" w:type="pct"/>
            <w:vAlign w:val="center"/>
          </w:tcPr>
          <w:p w14:paraId="3F504DE5" w14:textId="77777777" w:rsidR="002C4668" w:rsidRPr="007103E4" w:rsidRDefault="002C4668" w:rsidP="006C15D0">
            <w:pPr>
              <w:spacing w:after="120"/>
              <w:jc w:val="center"/>
              <w:rPr>
                <w:rFonts w:ascii="Arial" w:hAnsi="Arial" w:cs="Arial"/>
                <w:b/>
                <w:sz w:val="20"/>
                <w:szCs w:val="20"/>
              </w:rPr>
            </w:pPr>
          </w:p>
        </w:tc>
        <w:tc>
          <w:tcPr>
            <w:tcW w:w="393" w:type="pct"/>
            <w:vAlign w:val="center"/>
          </w:tcPr>
          <w:p w14:paraId="274759C1" w14:textId="77777777" w:rsidR="002C4668" w:rsidRPr="007103E4" w:rsidRDefault="002C4668" w:rsidP="006C15D0">
            <w:pPr>
              <w:spacing w:after="120"/>
              <w:jc w:val="center"/>
              <w:rPr>
                <w:rFonts w:ascii="Arial" w:hAnsi="Arial" w:cs="Arial"/>
                <w:b/>
                <w:sz w:val="20"/>
                <w:szCs w:val="20"/>
              </w:rPr>
            </w:pPr>
          </w:p>
        </w:tc>
        <w:tc>
          <w:tcPr>
            <w:tcW w:w="392" w:type="pct"/>
            <w:vAlign w:val="center"/>
          </w:tcPr>
          <w:p w14:paraId="06C91B1E" w14:textId="2C17C759" w:rsidR="002C4668" w:rsidRPr="007103E4" w:rsidRDefault="002C4668" w:rsidP="006C15D0">
            <w:pPr>
              <w:spacing w:after="120"/>
              <w:jc w:val="center"/>
              <w:rPr>
                <w:rFonts w:ascii="Arial" w:hAnsi="Arial" w:cs="Arial"/>
                <w:b/>
                <w:sz w:val="20"/>
                <w:szCs w:val="20"/>
              </w:rPr>
            </w:pPr>
          </w:p>
        </w:tc>
        <w:tc>
          <w:tcPr>
            <w:tcW w:w="393" w:type="pct"/>
            <w:vAlign w:val="center"/>
          </w:tcPr>
          <w:p w14:paraId="7098862A" w14:textId="77777777" w:rsidR="002C4668" w:rsidRPr="007103E4" w:rsidRDefault="002C4668" w:rsidP="006C15D0">
            <w:pPr>
              <w:spacing w:after="120"/>
              <w:jc w:val="center"/>
              <w:rPr>
                <w:rFonts w:ascii="Arial" w:hAnsi="Arial" w:cs="Arial"/>
                <w:b/>
                <w:sz w:val="20"/>
                <w:szCs w:val="20"/>
              </w:rPr>
            </w:pPr>
          </w:p>
        </w:tc>
        <w:tc>
          <w:tcPr>
            <w:tcW w:w="386" w:type="pct"/>
            <w:vAlign w:val="center"/>
          </w:tcPr>
          <w:p w14:paraId="265FE7C7" w14:textId="77777777" w:rsidR="002C4668" w:rsidRPr="007103E4" w:rsidRDefault="002C4668" w:rsidP="006C15D0">
            <w:pPr>
              <w:spacing w:after="120"/>
              <w:jc w:val="center"/>
              <w:rPr>
                <w:rFonts w:ascii="Arial" w:hAnsi="Arial" w:cs="Arial"/>
                <w:b/>
                <w:sz w:val="20"/>
                <w:szCs w:val="20"/>
              </w:rPr>
            </w:pPr>
          </w:p>
        </w:tc>
      </w:tr>
      <w:tr w:rsidR="002C4668" w:rsidRPr="00373ACB" w14:paraId="45DBE20C" w14:textId="77777777" w:rsidTr="002C4668">
        <w:trPr>
          <w:trHeight w:val="397"/>
          <w:jc w:val="center"/>
        </w:trPr>
        <w:tc>
          <w:tcPr>
            <w:tcW w:w="1475" w:type="pct"/>
            <w:vAlign w:val="center"/>
          </w:tcPr>
          <w:p w14:paraId="529A7629" w14:textId="1A185221" w:rsidR="002C4668" w:rsidRPr="00D71DF4" w:rsidRDefault="002C4668" w:rsidP="00CB1508">
            <w:pPr>
              <w:spacing w:after="120"/>
              <w:rPr>
                <w:rFonts w:ascii="Arial" w:hAnsi="Arial" w:cs="Arial"/>
                <w:sz w:val="20"/>
                <w:szCs w:val="20"/>
              </w:rPr>
            </w:pPr>
            <w:r>
              <w:rPr>
                <w:rFonts w:ascii="Arial" w:hAnsi="Arial" w:cs="Arial"/>
                <w:sz w:val="20"/>
                <w:szCs w:val="20"/>
              </w:rPr>
              <w:t xml:space="preserve">Essay </w:t>
            </w:r>
          </w:p>
        </w:tc>
        <w:tc>
          <w:tcPr>
            <w:tcW w:w="391" w:type="pct"/>
            <w:vAlign w:val="center"/>
          </w:tcPr>
          <w:p w14:paraId="330234A2" w14:textId="3970638E"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76A9E871" w14:textId="7633E579"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6F471CBA" w14:textId="0F12D413"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2" w:type="pct"/>
            <w:vAlign w:val="center"/>
          </w:tcPr>
          <w:p w14:paraId="1625F825" w14:textId="281A7C4C"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49AD5E8F" w14:textId="19743C69"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160B4330" w14:textId="3F00633C" w:rsidR="002C4668" w:rsidRDefault="002C4668" w:rsidP="006C15D0">
            <w:pPr>
              <w:spacing w:after="120"/>
              <w:jc w:val="center"/>
              <w:rPr>
                <w:rFonts w:ascii="Arial" w:hAnsi="Arial" w:cs="Arial"/>
                <w:sz w:val="20"/>
                <w:szCs w:val="20"/>
              </w:rPr>
            </w:pPr>
            <w:r>
              <w:rPr>
                <w:rFonts w:ascii="Arial" w:hAnsi="Arial" w:cs="Arial"/>
                <w:sz w:val="20"/>
                <w:szCs w:val="20"/>
              </w:rPr>
              <w:t>X</w:t>
            </w:r>
          </w:p>
        </w:tc>
        <w:tc>
          <w:tcPr>
            <w:tcW w:w="392" w:type="pct"/>
            <w:vAlign w:val="center"/>
          </w:tcPr>
          <w:p w14:paraId="1B1179DB" w14:textId="4BAB48AC"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93" w:type="pct"/>
            <w:vAlign w:val="center"/>
          </w:tcPr>
          <w:p w14:paraId="2A907AE0" w14:textId="4BF4ADC3"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03C6A132" w14:textId="1015F93A" w:rsidR="002C4668" w:rsidRPr="007103E4" w:rsidRDefault="002C4668" w:rsidP="006C15D0">
            <w:pPr>
              <w:spacing w:after="120"/>
              <w:jc w:val="center"/>
              <w:rPr>
                <w:rFonts w:ascii="Arial" w:hAnsi="Arial" w:cs="Arial"/>
                <w:sz w:val="20"/>
                <w:szCs w:val="20"/>
              </w:rPr>
            </w:pPr>
            <w:r>
              <w:rPr>
                <w:rFonts w:ascii="Arial" w:hAnsi="Arial" w:cs="Arial"/>
                <w:sz w:val="20"/>
                <w:szCs w:val="20"/>
              </w:rPr>
              <w:t>X</w:t>
            </w:r>
          </w:p>
        </w:tc>
      </w:tr>
    </w:tbl>
    <w:p w14:paraId="11860491" w14:textId="77777777" w:rsidR="007A6245" w:rsidRPr="00373ACB" w:rsidRDefault="007A6245" w:rsidP="0066061A">
      <w:pPr>
        <w:spacing w:after="120" w:line="240" w:lineRule="auto"/>
        <w:ind w:left="426" w:right="260"/>
        <w:rPr>
          <w:rFonts w:ascii="Arial" w:hAnsi="Arial" w:cs="Arial"/>
          <w:b/>
          <w:iCs/>
          <w:sz w:val="20"/>
          <w:szCs w:val="20"/>
        </w:rPr>
      </w:pPr>
    </w:p>
    <w:p w14:paraId="549A9CFD" w14:textId="4A858421" w:rsidR="00AE208D" w:rsidRPr="00AE208D" w:rsidRDefault="00AE208D" w:rsidP="00DC7E78">
      <w:pPr>
        <w:numPr>
          <w:ilvl w:val="0"/>
          <w:numId w:val="1"/>
        </w:numPr>
        <w:spacing w:after="120" w:line="240" w:lineRule="auto"/>
        <w:ind w:left="426" w:right="260" w:hanging="426"/>
        <w:jc w:val="both"/>
        <w:rPr>
          <w:rFonts w:ascii="Arial" w:hAnsi="Arial" w:cs="Arial"/>
          <w:b/>
          <w:sz w:val="20"/>
          <w:szCs w:val="20"/>
        </w:rPr>
      </w:pPr>
      <w:r w:rsidRPr="00AE208D">
        <w:rPr>
          <w:rFonts w:ascii="Arial" w:hAnsi="Arial" w:cs="Arial"/>
          <w:b/>
          <w:sz w:val="20"/>
          <w:szCs w:val="20"/>
        </w:rPr>
        <w:t>Inclusive Module Design</w:t>
      </w:r>
    </w:p>
    <w:p w14:paraId="43032C0D" w14:textId="77777777" w:rsidR="006C15D0" w:rsidRDefault="00DF2132" w:rsidP="00AE208D">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242261" w14:textId="77777777" w:rsidR="006C15D0" w:rsidRDefault="006C15D0" w:rsidP="00DC7E78">
      <w:pPr>
        <w:spacing w:after="120" w:line="240" w:lineRule="auto"/>
        <w:ind w:left="426" w:right="260"/>
        <w:jc w:val="both"/>
        <w:rPr>
          <w:rFonts w:ascii="Arial" w:hAnsi="Arial" w:cs="Arial"/>
          <w:sz w:val="20"/>
          <w:szCs w:val="20"/>
        </w:rPr>
      </w:pPr>
    </w:p>
    <w:p w14:paraId="45DE7842" w14:textId="77777777" w:rsidR="00DF2132" w:rsidRPr="006C15D0" w:rsidRDefault="00DF2132" w:rsidP="00DC7E78">
      <w:pPr>
        <w:spacing w:after="120" w:line="240" w:lineRule="auto"/>
        <w:ind w:left="426" w:right="260"/>
        <w:jc w:val="both"/>
        <w:rPr>
          <w:rFonts w:ascii="Arial" w:hAnsi="Arial" w:cs="Arial"/>
          <w:sz w:val="20"/>
          <w:szCs w:val="20"/>
        </w:rPr>
      </w:pPr>
      <w:r w:rsidRPr="006C15D0">
        <w:rPr>
          <w:rFonts w:ascii="Arial" w:hAnsi="Arial" w:cs="Arial"/>
          <w:sz w:val="20"/>
          <w:szCs w:val="20"/>
        </w:rPr>
        <w:t xml:space="preserve">The inclusive practices in the guidance (see Annex B Appendix A) have been considered </w:t>
      </w:r>
      <w:proofErr w:type="gramStart"/>
      <w:r w:rsidRPr="006C15D0">
        <w:rPr>
          <w:rFonts w:ascii="Arial" w:hAnsi="Arial" w:cs="Arial"/>
          <w:sz w:val="20"/>
          <w:szCs w:val="20"/>
        </w:rPr>
        <w:t>in order to</w:t>
      </w:r>
      <w:proofErr w:type="gramEnd"/>
      <w:r w:rsidRPr="006C15D0">
        <w:rPr>
          <w:rFonts w:ascii="Arial" w:hAnsi="Arial" w:cs="Arial"/>
          <w:sz w:val="20"/>
          <w:szCs w:val="20"/>
        </w:rPr>
        <w:t xml:space="preserve"> support all students in the following areas:</w:t>
      </w:r>
    </w:p>
    <w:p w14:paraId="02B84DA7" w14:textId="77777777" w:rsidR="00DF2132" w:rsidRPr="00A7491F" w:rsidRDefault="00DF2132" w:rsidP="00DC7E78">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87B2B1" w14:textId="77777777" w:rsidR="00971465" w:rsidRPr="00D023E6" w:rsidRDefault="00971465" w:rsidP="00DC7E7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7DF24E4" w14:textId="77777777" w:rsidR="00971465" w:rsidRPr="00D023E6" w:rsidRDefault="00971465" w:rsidP="00DC7E7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69721AA" w14:textId="77777777" w:rsidR="00971465" w:rsidRPr="00D023E6" w:rsidRDefault="00971465" w:rsidP="00DC7E7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EF31A45" w14:textId="77777777" w:rsidR="00971465" w:rsidRDefault="00971465" w:rsidP="00DC7E78">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F43CD03" w14:textId="4E267A42" w:rsidR="00DF2132" w:rsidRPr="007063BF" w:rsidRDefault="007063BF" w:rsidP="00DC7E78">
      <w:pPr>
        <w:pStyle w:val="ListParagraph"/>
        <w:numPr>
          <w:ilvl w:val="0"/>
          <w:numId w:val="13"/>
        </w:numPr>
        <w:spacing w:after="120" w:line="240" w:lineRule="auto"/>
        <w:ind w:right="260"/>
        <w:rPr>
          <w:rFonts w:ascii="Arial" w:hAnsi="Arial" w:cs="Arial"/>
          <w:sz w:val="20"/>
          <w:szCs w:val="20"/>
        </w:rPr>
      </w:pPr>
      <w:r w:rsidRPr="00B6669C">
        <w:rPr>
          <w:rFonts w:ascii="Arial" w:hAnsi="Arial" w:cs="Arial"/>
          <w:sz w:val="20"/>
          <w:szCs w:val="20"/>
        </w:rPr>
        <w:t>In accordance with the KLS school-level statement</w:t>
      </w:r>
      <w:r w:rsidR="00CB1508">
        <w:rPr>
          <w:rFonts w:ascii="Arial" w:hAnsi="Arial" w:cs="Arial"/>
          <w:sz w:val="20"/>
          <w:szCs w:val="20"/>
        </w:rPr>
        <w:t xml:space="preserve"> on Lecture Capture, the presentation</w:t>
      </w:r>
      <w:r w:rsidRPr="00B6669C">
        <w:rPr>
          <w:rFonts w:ascii="Arial" w:hAnsi="Arial" w:cs="Arial"/>
          <w:sz w:val="20"/>
          <w:szCs w:val="20"/>
        </w:rPr>
        <w:t xml:space="preserve">/seminars will not be recorded as they are heavily discussion-based. </w:t>
      </w:r>
      <w:r w:rsidRPr="00B6669C">
        <w:rPr>
          <w:rFonts w:ascii="Arial" w:hAnsi="Arial" w:cs="Arial"/>
          <w:sz w:val="20"/>
          <w:szCs w:val="20"/>
        </w:rPr>
        <w:br/>
      </w:r>
      <w:r w:rsidR="00A7491F" w:rsidRPr="007063BF">
        <w:rPr>
          <w:rFonts w:ascii="Arial" w:hAnsi="Arial" w:cs="Arial"/>
          <w:sz w:val="20"/>
          <w:szCs w:val="20"/>
        </w:rPr>
        <w:br/>
      </w:r>
    </w:p>
    <w:p w14:paraId="671CE758" w14:textId="77777777" w:rsidR="009A2D37" w:rsidRPr="00A7491F" w:rsidRDefault="00DF2132" w:rsidP="00DC7E78">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AE41387" w14:textId="42176856" w:rsidR="009A2D37" w:rsidRPr="00373ACB" w:rsidRDefault="00971465" w:rsidP="00DC7E78">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7063BF">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r w:rsidR="00A7491F">
        <w:rPr>
          <w:rFonts w:ascii="Arial" w:hAnsi="Arial" w:cs="Arial"/>
          <w:iCs/>
          <w:sz w:val="20"/>
          <w:szCs w:val="20"/>
        </w:rPr>
        <w:br/>
      </w:r>
    </w:p>
    <w:p w14:paraId="7ACE05D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CC32D93" w14:textId="5C0F8A8C"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6B82ED9" w14:textId="77777777" w:rsidR="00DF2132" w:rsidRDefault="00DF2132" w:rsidP="0066061A">
      <w:pPr>
        <w:spacing w:after="120" w:line="240" w:lineRule="auto"/>
        <w:ind w:left="426" w:right="260"/>
        <w:rPr>
          <w:rFonts w:ascii="Arial" w:hAnsi="Arial" w:cs="Arial"/>
          <w:iCs/>
          <w:sz w:val="20"/>
          <w:szCs w:val="20"/>
        </w:rPr>
      </w:pPr>
    </w:p>
    <w:p w14:paraId="12EA41DB"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FF7C102" w14:textId="0A90F24F" w:rsidR="00641D6D" w:rsidRPr="002C4668" w:rsidRDefault="007063BF" w:rsidP="002C4668">
      <w:pPr>
        <w:spacing w:after="120" w:line="240" w:lineRule="auto"/>
        <w:ind w:left="426" w:right="260"/>
        <w:jc w:val="both"/>
        <w:rPr>
          <w:rFonts w:ascii="Arial" w:hAnsi="Arial" w:cs="Arial"/>
          <w:iCs/>
          <w:sz w:val="20"/>
          <w:szCs w:val="20"/>
        </w:rPr>
      </w:pPr>
      <w:r w:rsidRPr="007063BF">
        <w:rPr>
          <w:rFonts w:ascii="Arial" w:hAnsi="Arial" w:cs="Arial"/>
          <w:iCs/>
          <w:sz w:val="20"/>
          <w:szCs w:val="20"/>
        </w:rPr>
        <w:t>Bankruptcy and Insolvency law is now a central aspect of transnational commercial law.</w:t>
      </w:r>
      <w:r>
        <w:rPr>
          <w:rFonts w:ascii="Arial" w:hAnsi="Arial" w:cs="Arial"/>
          <w:iCs/>
          <w:sz w:val="20"/>
          <w:szCs w:val="20"/>
        </w:rPr>
        <w:t xml:space="preserve"> To appreciate this fully this module </w:t>
      </w:r>
      <w:r w:rsidR="00CB1508">
        <w:rPr>
          <w:rFonts w:ascii="Arial" w:hAnsi="Arial" w:cs="Arial"/>
          <w:iCs/>
          <w:sz w:val="20"/>
          <w:szCs w:val="20"/>
        </w:rPr>
        <w:t>look</w:t>
      </w:r>
      <w:r w:rsidR="0046684C">
        <w:rPr>
          <w:rFonts w:ascii="Arial" w:hAnsi="Arial" w:cs="Arial"/>
          <w:iCs/>
          <w:sz w:val="20"/>
          <w:szCs w:val="20"/>
        </w:rPr>
        <w:t>s</w:t>
      </w:r>
      <w:r w:rsidR="00CB1508">
        <w:rPr>
          <w:rFonts w:ascii="Arial" w:hAnsi="Arial" w:cs="Arial"/>
          <w:iCs/>
          <w:sz w:val="20"/>
          <w:szCs w:val="20"/>
        </w:rPr>
        <w:t xml:space="preserve"> at these areas comparatively and in their international context. </w:t>
      </w:r>
    </w:p>
    <w:p w14:paraId="6EB44F07"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648AF90"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D83F01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4AB06093" w14:textId="77777777" w:rsidTr="006C15D0">
        <w:trPr>
          <w:trHeight w:val="317"/>
        </w:trPr>
        <w:tc>
          <w:tcPr>
            <w:tcW w:w="1673" w:type="dxa"/>
          </w:tcPr>
          <w:p w14:paraId="499DA45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FB5F09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1DB0ADF"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0B3CF43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C70B3D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DCDFBD0" w14:textId="77777777" w:rsidTr="006C15D0">
        <w:trPr>
          <w:trHeight w:val="305"/>
        </w:trPr>
        <w:tc>
          <w:tcPr>
            <w:tcW w:w="1673" w:type="dxa"/>
          </w:tcPr>
          <w:p w14:paraId="6B75D1F3" w14:textId="77777777" w:rsidR="00422B69" w:rsidRPr="00373ACB" w:rsidRDefault="00422B69" w:rsidP="0066061A">
            <w:pPr>
              <w:spacing w:after="120"/>
              <w:ind w:right="-330"/>
              <w:rPr>
                <w:rFonts w:ascii="Arial" w:hAnsi="Arial" w:cs="Arial"/>
                <w:sz w:val="20"/>
                <w:szCs w:val="20"/>
              </w:rPr>
            </w:pPr>
          </w:p>
        </w:tc>
        <w:tc>
          <w:tcPr>
            <w:tcW w:w="1417" w:type="dxa"/>
          </w:tcPr>
          <w:p w14:paraId="22043C5C" w14:textId="77777777" w:rsidR="00422B69" w:rsidRPr="00373ACB" w:rsidRDefault="00422B69" w:rsidP="0066061A">
            <w:pPr>
              <w:spacing w:after="120"/>
              <w:ind w:right="-330"/>
              <w:rPr>
                <w:rFonts w:ascii="Arial" w:hAnsi="Arial" w:cs="Arial"/>
                <w:sz w:val="20"/>
                <w:szCs w:val="20"/>
              </w:rPr>
            </w:pPr>
          </w:p>
        </w:tc>
        <w:tc>
          <w:tcPr>
            <w:tcW w:w="2342" w:type="dxa"/>
          </w:tcPr>
          <w:p w14:paraId="178C4A40" w14:textId="77777777" w:rsidR="00422B69" w:rsidRPr="00373ACB" w:rsidRDefault="00422B69" w:rsidP="0066061A">
            <w:pPr>
              <w:spacing w:after="120"/>
              <w:ind w:right="-330"/>
              <w:rPr>
                <w:rFonts w:ascii="Arial" w:hAnsi="Arial" w:cs="Arial"/>
                <w:sz w:val="20"/>
                <w:szCs w:val="20"/>
              </w:rPr>
            </w:pPr>
          </w:p>
        </w:tc>
        <w:tc>
          <w:tcPr>
            <w:tcW w:w="2658" w:type="dxa"/>
          </w:tcPr>
          <w:p w14:paraId="7C092EE5" w14:textId="77777777" w:rsidR="00422B69" w:rsidRPr="00373ACB" w:rsidRDefault="00422B69" w:rsidP="0066061A">
            <w:pPr>
              <w:spacing w:after="120"/>
              <w:ind w:right="-330"/>
              <w:rPr>
                <w:rFonts w:ascii="Arial" w:hAnsi="Arial" w:cs="Arial"/>
                <w:sz w:val="20"/>
                <w:szCs w:val="20"/>
              </w:rPr>
            </w:pPr>
          </w:p>
        </w:tc>
        <w:tc>
          <w:tcPr>
            <w:tcW w:w="2513" w:type="dxa"/>
          </w:tcPr>
          <w:p w14:paraId="0759097F" w14:textId="77777777" w:rsidR="00422B69" w:rsidRPr="00373ACB" w:rsidRDefault="00422B69" w:rsidP="0066061A">
            <w:pPr>
              <w:spacing w:after="120"/>
              <w:ind w:right="-330"/>
              <w:rPr>
                <w:rFonts w:ascii="Arial" w:hAnsi="Arial" w:cs="Arial"/>
                <w:sz w:val="20"/>
                <w:szCs w:val="20"/>
              </w:rPr>
            </w:pPr>
          </w:p>
        </w:tc>
      </w:tr>
      <w:tr w:rsidR="00302082" w:rsidRPr="00373ACB" w14:paraId="0B134C6F" w14:textId="77777777" w:rsidTr="006C15D0">
        <w:trPr>
          <w:trHeight w:val="305"/>
        </w:trPr>
        <w:tc>
          <w:tcPr>
            <w:tcW w:w="1673" w:type="dxa"/>
          </w:tcPr>
          <w:p w14:paraId="624260FB" w14:textId="77777777" w:rsidR="00422B69" w:rsidRPr="00373ACB" w:rsidRDefault="00422B69" w:rsidP="0066061A">
            <w:pPr>
              <w:spacing w:after="120"/>
              <w:ind w:right="-330"/>
              <w:rPr>
                <w:rFonts w:ascii="Arial" w:hAnsi="Arial" w:cs="Arial"/>
                <w:sz w:val="20"/>
                <w:szCs w:val="20"/>
              </w:rPr>
            </w:pPr>
          </w:p>
        </w:tc>
        <w:tc>
          <w:tcPr>
            <w:tcW w:w="1417" w:type="dxa"/>
          </w:tcPr>
          <w:p w14:paraId="278F784B" w14:textId="77777777" w:rsidR="00422B69" w:rsidRPr="00373ACB" w:rsidRDefault="00422B69" w:rsidP="0066061A">
            <w:pPr>
              <w:spacing w:after="120"/>
              <w:ind w:right="-330"/>
              <w:rPr>
                <w:rFonts w:ascii="Arial" w:hAnsi="Arial" w:cs="Arial"/>
                <w:sz w:val="20"/>
                <w:szCs w:val="20"/>
              </w:rPr>
            </w:pPr>
          </w:p>
        </w:tc>
        <w:tc>
          <w:tcPr>
            <w:tcW w:w="2342" w:type="dxa"/>
          </w:tcPr>
          <w:p w14:paraId="4606996E" w14:textId="77777777" w:rsidR="00422B69" w:rsidRPr="00373ACB" w:rsidRDefault="00422B69" w:rsidP="0066061A">
            <w:pPr>
              <w:spacing w:after="120"/>
              <w:ind w:right="-330"/>
              <w:rPr>
                <w:rFonts w:ascii="Arial" w:hAnsi="Arial" w:cs="Arial"/>
                <w:sz w:val="20"/>
                <w:szCs w:val="20"/>
              </w:rPr>
            </w:pPr>
          </w:p>
        </w:tc>
        <w:tc>
          <w:tcPr>
            <w:tcW w:w="2658" w:type="dxa"/>
          </w:tcPr>
          <w:p w14:paraId="0638F60B" w14:textId="77777777" w:rsidR="00422B69" w:rsidRPr="00373ACB" w:rsidRDefault="00422B69" w:rsidP="0066061A">
            <w:pPr>
              <w:spacing w:after="120"/>
              <w:ind w:right="-330"/>
              <w:rPr>
                <w:rFonts w:ascii="Arial" w:hAnsi="Arial" w:cs="Arial"/>
                <w:sz w:val="20"/>
                <w:szCs w:val="20"/>
              </w:rPr>
            </w:pPr>
          </w:p>
        </w:tc>
        <w:tc>
          <w:tcPr>
            <w:tcW w:w="2513" w:type="dxa"/>
          </w:tcPr>
          <w:p w14:paraId="5243B8BF" w14:textId="77777777" w:rsidR="00422B69" w:rsidRPr="00373ACB" w:rsidRDefault="00422B69" w:rsidP="0066061A">
            <w:pPr>
              <w:spacing w:after="120"/>
              <w:ind w:right="-330"/>
              <w:rPr>
                <w:rFonts w:ascii="Arial" w:hAnsi="Arial" w:cs="Arial"/>
                <w:sz w:val="20"/>
                <w:szCs w:val="20"/>
              </w:rPr>
            </w:pPr>
          </w:p>
        </w:tc>
      </w:tr>
    </w:tbl>
    <w:p w14:paraId="7E67F804"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2C466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E951" w14:textId="77777777" w:rsidR="00740642" w:rsidRDefault="00740642" w:rsidP="009A2D37">
      <w:pPr>
        <w:spacing w:after="0" w:line="240" w:lineRule="auto"/>
      </w:pPr>
      <w:r>
        <w:separator/>
      </w:r>
    </w:p>
  </w:endnote>
  <w:endnote w:type="continuationSeparator" w:id="0">
    <w:p w14:paraId="4EC91CA2" w14:textId="77777777" w:rsidR="00740642" w:rsidRDefault="00740642" w:rsidP="009A2D37">
      <w:pPr>
        <w:spacing w:after="0" w:line="240" w:lineRule="auto"/>
      </w:pPr>
      <w:r>
        <w:continuationSeparator/>
      </w:r>
    </w:p>
  </w:endnote>
  <w:endnote w:type="continuationNotice" w:id="1">
    <w:p w14:paraId="3521E686" w14:textId="77777777" w:rsidR="00740642" w:rsidRDefault="00740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95644"/>
      <w:docPartObj>
        <w:docPartGallery w:val="Page Numbers (Bottom of Page)"/>
        <w:docPartUnique/>
      </w:docPartObj>
    </w:sdtPr>
    <w:sdtEndPr/>
    <w:sdtContent>
      <w:p w14:paraId="6F797BB7" w14:textId="77777777" w:rsidR="002C4668" w:rsidRDefault="002C4668" w:rsidP="009A2D37">
        <w:pPr>
          <w:pStyle w:val="Footer"/>
          <w:jc w:val="center"/>
        </w:pPr>
      </w:p>
      <w:p w14:paraId="4E1219C6" w14:textId="39F10C81" w:rsidR="008B2543" w:rsidRDefault="0019787E" w:rsidP="009A2D37">
        <w:pPr>
          <w:pStyle w:val="Footer"/>
          <w:jc w:val="center"/>
        </w:pPr>
        <w:r>
          <w:fldChar w:fldCharType="begin"/>
        </w:r>
        <w:r>
          <w:instrText xml:space="preserve"> PAGE   \* MERGEFORMAT </w:instrText>
        </w:r>
        <w:r>
          <w:fldChar w:fldCharType="separate"/>
        </w:r>
        <w:r w:rsidR="00AE208D">
          <w:rPr>
            <w:noProof/>
          </w:rPr>
          <w:t>2</w:t>
        </w:r>
        <w:r>
          <w:rPr>
            <w:noProof/>
          </w:rPr>
          <w:fldChar w:fldCharType="end"/>
        </w:r>
      </w:p>
    </w:sdtContent>
  </w:sdt>
  <w:p w14:paraId="2773ADE1" w14:textId="6A6EC7B5" w:rsidR="008B2543" w:rsidRPr="00BE0735" w:rsidRDefault="00CB1508" w:rsidP="00971465">
    <w:pPr>
      <w:pStyle w:val="Footer"/>
      <w:spacing w:after="120"/>
      <w:ind w:right="-330"/>
      <w:jc w:val="center"/>
      <w:rPr>
        <w:rFonts w:ascii="Arial" w:hAnsi="Arial"/>
        <w:sz w:val="18"/>
        <w:szCs w:val="18"/>
      </w:rPr>
    </w:pPr>
    <w:r w:rsidRPr="00BE0735">
      <w:rPr>
        <w:rFonts w:ascii="Arial" w:hAnsi="Arial" w:cs="Arial"/>
        <w:sz w:val="18"/>
        <w:szCs w:val="18"/>
      </w:rPr>
      <w:t>International and Comparative Bankruptcy and Insolvency Law &amp; Policy</w:t>
    </w:r>
    <w:r w:rsidRPr="00BE0735">
      <w:rPr>
        <w:rFonts w:ascii="Arial" w:hAnsi="Arial"/>
        <w:sz w:val="18"/>
        <w:szCs w:val="18"/>
      </w:rPr>
      <w:t xml:space="preserve"> </w:t>
    </w:r>
    <w:r w:rsidR="00971465" w:rsidRPr="00BE0735">
      <w:rPr>
        <w:rFonts w:ascii="Arial" w:hAnsi="Arial"/>
        <w:sz w:val="18"/>
        <w:szCs w:val="18"/>
      </w:rPr>
      <w:t>(L</w:t>
    </w:r>
    <w:r w:rsidRPr="00BE0735">
      <w:rPr>
        <w:rFonts w:ascii="Arial" w:hAnsi="Arial"/>
        <w:sz w:val="18"/>
        <w:szCs w:val="18"/>
      </w:rPr>
      <w:t>A</w:t>
    </w:r>
    <w:r w:rsidR="00971465" w:rsidRPr="00BE0735">
      <w:rPr>
        <w:rFonts w:ascii="Arial" w:hAnsi="Arial"/>
        <w:sz w:val="18"/>
        <w:szCs w:val="18"/>
      </w:rPr>
      <w:t>W</w:t>
    </w:r>
    <w:r w:rsidRPr="00BE0735">
      <w:rPr>
        <w:rFonts w:ascii="Arial" w:hAnsi="Arial"/>
        <w:sz w:val="18"/>
        <w:szCs w:val="18"/>
      </w:rPr>
      <w:t>S9180/LW918</w:t>
    </w:r>
    <w:r w:rsidR="00971465" w:rsidRPr="00BE0735">
      <w:rPr>
        <w:rFonts w:ascii="Arial" w:hAnsi="Arial"/>
        <w:sz w:val="18"/>
        <w:szCs w:val="18"/>
      </w:rPr>
      <w:t xml:space="preserve">) - </w:t>
    </w:r>
    <w:r w:rsidR="008B2543" w:rsidRPr="00BE0735">
      <w:rPr>
        <w:rFonts w:ascii="Arial" w:hAnsi="Arial"/>
        <w:sz w:val="18"/>
        <w:szCs w:val="18"/>
      </w:rPr>
      <w:t>(</w:t>
    </w:r>
    <w:r w:rsidR="00971465" w:rsidRPr="00BE0735">
      <w:rPr>
        <w:rFonts w:ascii="Arial" w:hAnsi="Arial"/>
        <w:sz w:val="18"/>
        <w:szCs w:val="18"/>
      </w:rPr>
      <w:t>Sept. 201</w:t>
    </w:r>
    <w:r w:rsidRPr="00BE0735">
      <w:rPr>
        <w:rFonts w:ascii="Arial" w:hAnsi="Arial"/>
        <w:sz w:val="18"/>
        <w:szCs w:val="18"/>
      </w:rPr>
      <w:t>8</w:t>
    </w:r>
    <w:r w:rsidR="00971465" w:rsidRPr="00BE0735">
      <w:rPr>
        <w:rFonts w:ascii="Arial" w:hAnsi="Arial"/>
        <w:sz w:val="18"/>
        <w:szCs w:val="18"/>
      </w:rPr>
      <w:t xml:space="preserve"> onwards</w:t>
    </w:r>
    <w:r w:rsidR="008B2543" w:rsidRPr="00BE0735">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3E7F" w14:textId="77777777" w:rsidR="00740642" w:rsidRDefault="00740642" w:rsidP="009A2D37">
      <w:pPr>
        <w:spacing w:after="0" w:line="240" w:lineRule="auto"/>
      </w:pPr>
      <w:r>
        <w:separator/>
      </w:r>
    </w:p>
  </w:footnote>
  <w:footnote w:type="continuationSeparator" w:id="0">
    <w:p w14:paraId="3695C41A" w14:textId="77777777" w:rsidR="00740642" w:rsidRDefault="00740642" w:rsidP="009A2D37">
      <w:pPr>
        <w:spacing w:after="0" w:line="240" w:lineRule="auto"/>
      </w:pPr>
      <w:r>
        <w:continuationSeparator/>
      </w:r>
    </w:p>
  </w:footnote>
  <w:footnote w:type="continuationNotice" w:id="1">
    <w:p w14:paraId="16FFDB9D" w14:textId="77777777" w:rsidR="00740642" w:rsidRDefault="007406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97C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7C0E6AF" wp14:editId="3E5EBE1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D76617" w14:textId="77777777" w:rsidR="008B2543" w:rsidRPr="008C00F8" w:rsidRDefault="008B2543" w:rsidP="005E6D38">
    <w:pPr>
      <w:pStyle w:val="Heading1"/>
      <w:spacing w:before="60" w:after="60"/>
      <w:rPr>
        <w:rFonts w:ascii="Arial" w:hAnsi="Arial" w:cs="Arial"/>
      </w:rPr>
    </w:pPr>
  </w:p>
  <w:p w14:paraId="75744E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FC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3B01FCC" wp14:editId="26C0B6F8">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BC0D2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E5F1E"/>
    <w:multiLevelType w:val="hybridMultilevel"/>
    <w:tmpl w:val="9E4AFFF0"/>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FE524E54"/>
    <w:lvl w:ilvl="0" w:tplc="4CD61444">
      <w:start w:val="1"/>
      <w:numFmt w:val="decimal"/>
      <w:lvlText w:val="%1."/>
      <w:lvlJc w:val="left"/>
      <w:pPr>
        <w:ind w:left="720" w:hanging="360"/>
      </w:pPr>
      <w:rPr>
        <w:b/>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954831"/>
    <w:multiLevelType w:val="hybridMultilevel"/>
    <w:tmpl w:val="70668986"/>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1"/>
  </w:num>
  <w:num w:numId="6">
    <w:abstractNumId w:val="9"/>
  </w:num>
  <w:num w:numId="7">
    <w:abstractNumId w:val="14"/>
  </w:num>
  <w:num w:numId="8">
    <w:abstractNumId w:val="10"/>
  </w:num>
  <w:num w:numId="9">
    <w:abstractNumId w:val="12"/>
  </w:num>
  <w:num w:numId="10">
    <w:abstractNumId w:val="8"/>
  </w:num>
  <w:num w:numId="11">
    <w:abstractNumId w:val="3"/>
  </w:num>
  <w:num w:numId="12">
    <w:abstractNumId w:val="5"/>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4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D20"/>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A75C6"/>
    <w:rsid w:val="002B20F5"/>
    <w:rsid w:val="002B2A1A"/>
    <w:rsid w:val="002B71F2"/>
    <w:rsid w:val="002C06EB"/>
    <w:rsid w:val="002C3678"/>
    <w:rsid w:val="002C466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822D3"/>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684C"/>
    <w:rsid w:val="00471C6C"/>
    <w:rsid w:val="00472023"/>
    <w:rsid w:val="00482D18"/>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36F9"/>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15D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063BF"/>
    <w:rsid w:val="007103E4"/>
    <w:rsid w:val="007105E4"/>
    <w:rsid w:val="00714EE5"/>
    <w:rsid w:val="00720270"/>
    <w:rsid w:val="00724362"/>
    <w:rsid w:val="00727780"/>
    <w:rsid w:val="0073792C"/>
    <w:rsid w:val="00740642"/>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D79AD"/>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2F92"/>
    <w:rsid w:val="009F3A2A"/>
    <w:rsid w:val="009F731F"/>
    <w:rsid w:val="00A021FE"/>
    <w:rsid w:val="00A1270E"/>
    <w:rsid w:val="00A15342"/>
    <w:rsid w:val="00A16143"/>
    <w:rsid w:val="00A271D3"/>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208D"/>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0735"/>
    <w:rsid w:val="00BE2126"/>
    <w:rsid w:val="00BE3B17"/>
    <w:rsid w:val="00BE5DB6"/>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B1508"/>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B6514"/>
    <w:rsid w:val="00DC7E78"/>
    <w:rsid w:val="00DD02E6"/>
    <w:rsid w:val="00DD2606"/>
    <w:rsid w:val="00DE388B"/>
    <w:rsid w:val="00DE4F08"/>
    <w:rsid w:val="00DF00A4"/>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133"/>
    <w:rsid w:val="00F43542"/>
    <w:rsid w:val="00F527CB"/>
    <w:rsid w:val="00F562AA"/>
    <w:rsid w:val="00F66348"/>
    <w:rsid w:val="00F7105A"/>
    <w:rsid w:val="00F77676"/>
    <w:rsid w:val="00F8197C"/>
    <w:rsid w:val="00F8264D"/>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041C"/>
  <w15:docId w15:val="{D55AF8A5-A161-496B-A1F1-72D7862A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7D5A6F-C6A4-49A8-8259-82FD50104894}">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0CFEAC1-149F-48A2-822A-01343434538D}">
  <ds:schemaRefs>
    <ds:schemaRef ds:uri="http://schemas.microsoft.com/sharepoint/v3/contenttype/forms"/>
  </ds:schemaRefs>
</ds:datastoreItem>
</file>

<file path=customXml/itemProps3.xml><?xml version="1.0" encoding="utf-8"?>
<ds:datastoreItem xmlns:ds="http://schemas.openxmlformats.org/officeDocument/2006/customXml" ds:itemID="{10CCEA48-9F28-4D83-94C0-9A5AA8157835}"/>
</file>

<file path=customXml/itemProps4.xml><?xml version="1.0" encoding="utf-8"?>
<ds:datastoreItem xmlns:ds="http://schemas.openxmlformats.org/officeDocument/2006/customXml" ds:itemID="{BD311847-58A3-4B05-BD7B-4510F36E5B77}">
  <ds:schemaRefs>
    <ds:schemaRef ds:uri="http://schemas.openxmlformats.org/officeDocument/2006/bibliography"/>
  </ds:schemaRefs>
</ds:datastoreItem>
</file>

<file path=customXml/itemProps5.xml><?xml version="1.0" encoding="utf-8"?>
<ds:datastoreItem xmlns:ds="http://schemas.openxmlformats.org/officeDocument/2006/customXml" ds:itemID="{2BE32021-856F-4E03-931F-F9202B05DB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2015-09-24T14:18:00Z</cp:lastPrinted>
  <dcterms:created xsi:type="dcterms:W3CDTF">2018-03-21T13:13:00Z</dcterms:created>
  <dcterms:modified xsi:type="dcterms:W3CDTF">2022-03-22T16:54:00Z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2e469677-cb50-48d6-9b0d-48ffaa5c6256</vt:lpwstr>
  </property>
  <property fmtid="{D5CDD505-2E9C-101B-9397-08002B2CF9AE}" pid="4" name="Order">
    <vt:r8>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