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2C1E5" w14:textId="4AD9922D"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954B7A" w14:textId="668190D1" w:rsidR="0083074C" w:rsidRPr="009A46D3" w:rsidRDefault="009A46D3" w:rsidP="009A46D3">
      <w:pPr>
        <w:spacing w:after="120" w:line="240" w:lineRule="auto"/>
        <w:ind w:left="567" w:right="260"/>
        <w:jc w:val="both"/>
        <w:rPr>
          <w:rFonts w:ascii="Arial" w:hAnsi="Arial" w:cs="Arial"/>
        </w:rPr>
      </w:pPr>
      <w:r w:rsidRPr="00A30036">
        <w:rPr>
          <w:rFonts w:ascii="Arial" w:hAnsi="Arial" w:cs="Arial"/>
        </w:rPr>
        <w:t>LAWS916</w:t>
      </w:r>
      <w:r w:rsidR="00E35F47">
        <w:rPr>
          <w:rFonts w:ascii="Arial" w:hAnsi="Arial" w:cs="Arial"/>
        </w:rPr>
        <w:t>1</w:t>
      </w:r>
      <w:r>
        <w:rPr>
          <w:rFonts w:ascii="Arial" w:hAnsi="Arial" w:cs="Arial"/>
        </w:rPr>
        <w:t xml:space="preserve"> (LW916) - </w:t>
      </w:r>
      <w:r w:rsidRPr="009A46D3">
        <w:rPr>
          <w:rFonts w:ascii="Arial" w:hAnsi="Arial" w:cs="Arial"/>
        </w:rPr>
        <w:t>European Union International Relations Law</w:t>
      </w:r>
    </w:p>
    <w:p w14:paraId="737D66A0" w14:textId="77777777" w:rsidR="009A2D37" w:rsidRPr="00302082" w:rsidRDefault="009A2D37" w:rsidP="00302082">
      <w:pPr>
        <w:spacing w:after="120" w:line="240" w:lineRule="auto"/>
        <w:ind w:left="426" w:right="260"/>
        <w:jc w:val="both"/>
        <w:rPr>
          <w:rFonts w:ascii="Arial" w:hAnsi="Arial" w:cs="Arial"/>
        </w:rPr>
      </w:pPr>
    </w:p>
    <w:p w14:paraId="2CD70A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AC4D28" w14:textId="77777777" w:rsidR="009A2D37" w:rsidRPr="009A46D3" w:rsidRDefault="009A46D3" w:rsidP="00696FF5">
      <w:pPr>
        <w:spacing w:after="120" w:line="240" w:lineRule="auto"/>
        <w:ind w:left="567" w:right="260"/>
        <w:rPr>
          <w:rFonts w:ascii="Arial" w:hAnsi="Arial" w:cs="Arial"/>
          <w:iCs/>
        </w:rPr>
      </w:pPr>
      <w:r>
        <w:rPr>
          <w:rFonts w:ascii="Arial" w:hAnsi="Arial" w:cs="Arial"/>
          <w:iCs/>
        </w:rPr>
        <w:t xml:space="preserve">Kent Law School </w:t>
      </w:r>
    </w:p>
    <w:p w14:paraId="7D18E812" w14:textId="77777777" w:rsidR="009A2D37" w:rsidRPr="00302082" w:rsidRDefault="009A2D37" w:rsidP="00302082">
      <w:pPr>
        <w:spacing w:after="120" w:line="240" w:lineRule="auto"/>
        <w:ind w:left="426" w:right="260"/>
        <w:rPr>
          <w:rFonts w:ascii="Arial" w:hAnsi="Arial" w:cs="Arial"/>
          <w:i/>
          <w:iCs/>
        </w:rPr>
      </w:pPr>
    </w:p>
    <w:p w14:paraId="3F8BF40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71C6868" w14:textId="77777777" w:rsidR="009A2D37" w:rsidRPr="009A46D3" w:rsidRDefault="009A46D3" w:rsidP="009A46D3">
      <w:pPr>
        <w:spacing w:after="120" w:line="240" w:lineRule="auto"/>
        <w:ind w:left="567" w:right="260"/>
        <w:rPr>
          <w:rFonts w:ascii="Arial" w:hAnsi="Arial" w:cs="Arial"/>
        </w:rPr>
      </w:pPr>
      <w:r>
        <w:rPr>
          <w:rFonts w:ascii="Arial" w:hAnsi="Arial" w:cs="Arial"/>
        </w:rPr>
        <w:t>Level 7</w:t>
      </w:r>
    </w:p>
    <w:p w14:paraId="17DE57C4" w14:textId="77777777" w:rsidR="009A46D3" w:rsidRPr="00302082" w:rsidRDefault="009A46D3" w:rsidP="00302082">
      <w:pPr>
        <w:spacing w:after="120" w:line="240" w:lineRule="auto"/>
        <w:ind w:left="426" w:right="260"/>
        <w:rPr>
          <w:rFonts w:ascii="Arial" w:hAnsi="Arial" w:cs="Arial"/>
          <w:i/>
          <w:iCs/>
        </w:rPr>
      </w:pPr>
    </w:p>
    <w:p w14:paraId="47D9C8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8FF0ED0" w14:textId="77777777" w:rsidR="009A2D37" w:rsidRPr="009A46D3" w:rsidRDefault="009A46D3" w:rsidP="00696FF5">
      <w:pPr>
        <w:pStyle w:val="NormalWeb"/>
        <w:spacing w:before="0" w:beforeAutospacing="0" w:after="120" w:afterAutospacing="0"/>
        <w:ind w:left="567" w:right="260"/>
        <w:rPr>
          <w:rFonts w:ascii="Arial" w:hAnsi="Arial" w:cs="Arial"/>
          <w:sz w:val="22"/>
          <w:szCs w:val="22"/>
        </w:rPr>
      </w:pPr>
      <w:r w:rsidRPr="009A46D3">
        <w:rPr>
          <w:rFonts w:ascii="Arial" w:hAnsi="Arial" w:cs="Arial"/>
          <w:sz w:val="22"/>
          <w:szCs w:val="22"/>
        </w:rPr>
        <w:t>20</w:t>
      </w:r>
      <w:r w:rsidR="009A2D37" w:rsidRPr="009A46D3">
        <w:rPr>
          <w:rFonts w:ascii="Arial" w:hAnsi="Arial" w:cs="Arial"/>
          <w:sz w:val="22"/>
          <w:szCs w:val="22"/>
        </w:rPr>
        <w:t xml:space="preserve"> credits (</w:t>
      </w:r>
      <w:r w:rsidRPr="009A46D3">
        <w:rPr>
          <w:rFonts w:ascii="Arial" w:hAnsi="Arial" w:cs="Arial"/>
          <w:sz w:val="22"/>
          <w:szCs w:val="22"/>
        </w:rPr>
        <w:t>10</w:t>
      </w:r>
      <w:r w:rsidR="009A2D37" w:rsidRPr="009A46D3">
        <w:rPr>
          <w:rFonts w:ascii="Arial" w:hAnsi="Arial" w:cs="Arial"/>
          <w:sz w:val="22"/>
          <w:szCs w:val="22"/>
        </w:rPr>
        <w:t xml:space="preserve"> ECTS)</w:t>
      </w:r>
    </w:p>
    <w:p w14:paraId="3BE7F0B1" w14:textId="77777777" w:rsidR="009A2D37" w:rsidRPr="00302082" w:rsidRDefault="009A2D37" w:rsidP="00302082">
      <w:pPr>
        <w:spacing w:after="120" w:line="240" w:lineRule="auto"/>
        <w:ind w:left="426" w:right="260"/>
        <w:rPr>
          <w:rFonts w:ascii="Arial" w:hAnsi="Arial" w:cs="Arial"/>
          <w:i/>
        </w:rPr>
      </w:pPr>
    </w:p>
    <w:p w14:paraId="4C0999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5E5612" w14:textId="77777777" w:rsidR="009A2D37" w:rsidRPr="009A46D3" w:rsidRDefault="009A2D37" w:rsidP="00696FF5">
      <w:pPr>
        <w:spacing w:after="120" w:line="240" w:lineRule="auto"/>
        <w:ind w:left="567" w:right="260"/>
        <w:jc w:val="both"/>
        <w:rPr>
          <w:rFonts w:ascii="Arial" w:hAnsi="Arial" w:cs="Arial"/>
          <w:iCs/>
        </w:rPr>
      </w:pPr>
      <w:r w:rsidRPr="009A46D3">
        <w:rPr>
          <w:rFonts w:ascii="Arial" w:hAnsi="Arial" w:cs="Arial"/>
          <w:iCs/>
        </w:rPr>
        <w:t>Autumn or Spring</w:t>
      </w:r>
    </w:p>
    <w:p w14:paraId="6918A908" w14:textId="77777777" w:rsidR="009A2D37" w:rsidRPr="00302082" w:rsidRDefault="009A2D37" w:rsidP="00302082">
      <w:pPr>
        <w:spacing w:after="120" w:line="240" w:lineRule="auto"/>
        <w:ind w:left="426" w:right="260"/>
        <w:rPr>
          <w:rFonts w:ascii="Arial" w:hAnsi="Arial" w:cs="Arial"/>
          <w:i/>
          <w:iCs/>
        </w:rPr>
      </w:pPr>
    </w:p>
    <w:p w14:paraId="721996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AADFEB0" w14:textId="77777777" w:rsidR="009A2D37" w:rsidRPr="009A46D3" w:rsidRDefault="009A46D3" w:rsidP="00E233DA">
      <w:pPr>
        <w:spacing w:after="120" w:line="240" w:lineRule="auto"/>
        <w:ind w:left="567" w:right="260"/>
        <w:jc w:val="both"/>
        <w:rPr>
          <w:rFonts w:ascii="Arial" w:hAnsi="Arial" w:cs="Arial"/>
          <w:iCs/>
        </w:rPr>
      </w:pPr>
      <w:r w:rsidRPr="009A46D3">
        <w:rPr>
          <w:rFonts w:ascii="Arial" w:hAnsi="Arial" w:cs="Arial"/>
          <w:iCs/>
        </w:rPr>
        <w:t xml:space="preserve">None, although a general background in either law, political science, </w:t>
      </w:r>
      <w:proofErr w:type="gramStart"/>
      <w:r w:rsidRPr="009A46D3">
        <w:rPr>
          <w:rFonts w:ascii="Arial" w:hAnsi="Arial" w:cs="Arial"/>
          <w:iCs/>
        </w:rPr>
        <w:t>sociology</w:t>
      </w:r>
      <w:proofErr w:type="gramEnd"/>
      <w:r w:rsidRPr="009A46D3">
        <w:rPr>
          <w:rFonts w:ascii="Arial" w:hAnsi="Arial" w:cs="Arial"/>
          <w:iCs/>
        </w:rPr>
        <w:t xml:space="preserve"> or another discipline relating to European Union studies is desirable.</w:t>
      </w:r>
    </w:p>
    <w:p w14:paraId="60108D43" w14:textId="77777777" w:rsidR="009A46D3" w:rsidRPr="00302082" w:rsidRDefault="009A46D3" w:rsidP="00302082">
      <w:pPr>
        <w:spacing w:after="120" w:line="240" w:lineRule="auto"/>
        <w:ind w:left="426" w:right="260"/>
        <w:rPr>
          <w:rFonts w:ascii="Arial" w:hAnsi="Arial" w:cs="Arial"/>
          <w:i/>
          <w:iCs/>
        </w:rPr>
      </w:pPr>
    </w:p>
    <w:p w14:paraId="76082F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1009710" w14:textId="12D63E84" w:rsidR="009A2D37" w:rsidRPr="009A46D3" w:rsidRDefault="009A46D3" w:rsidP="00E233DA">
      <w:pPr>
        <w:spacing w:after="120" w:line="240" w:lineRule="auto"/>
        <w:ind w:left="567" w:right="260"/>
        <w:jc w:val="both"/>
        <w:rPr>
          <w:rFonts w:ascii="Arial" w:hAnsi="Arial" w:cs="Arial"/>
          <w:iCs/>
        </w:rPr>
      </w:pPr>
      <w:r w:rsidRPr="009A46D3">
        <w:rPr>
          <w:rFonts w:ascii="Arial" w:hAnsi="Arial" w:cs="Arial"/>
          <w:iCs/>
        </w:rPr>
        <w:t xml:space="preserve">Brussels: </w:t>
      </w:r>
      <w:r w:rsidR="00A30036">
        <w:rPr>
          <w:rFonts w:ascii="Arial" w:hAnsi="Arial" w:cs="Arial"/>
          <w:iCs/>
        </w:rPr>
        <w:t>compulsory to the</w:t>
      </w:r>
      <w:r w:rsidRPr="009A46D3">
        <w:rPr>
          <w:rFonts w:ascii="Arial" w:hAnsi="Arial" w:cs="Arial"/>
          <w:iCs/>
        </w:rPr>
        <w:t xml:space="preserve"> LLM </w:t>
      </w:r>
      <w:r w:rsidR="00A30036">
        <w:rPr>
          <w:rFonts w:ascii="Arial" w:hAnsi="Arial" w:cs="Arial"/>
          <w:iCs/>
        </w:rPr>
        <w:t xml:space="preserve">and MA </w:t>
      </w:r>
      <w:r w:rsidRPr="009A46D3">
        <w:rPr>
          <w:rFonts w:ascii="Arial" w:hAnsi="Arial" w:cs="Arial"/>
          <w:iCs/>
        </w:rPr>
        <w:t>in [Primary Specialisation] with [Secondary Area of Specialisation]</w:t>
      </w:r>
      <w:r w:rsidR="00A30036" w:rsidRPr="009A46D3" w:rsidDel="00A30036">
        <w:rPr>
          <w:rFonts w:ascii="Arial" w:hAnsi="Arial" w:cs="Arial"/>
          <w:iCs/>
        </w:rPr>
        <w:t xml:space="preserve"> </w:t>
      </w:r>
    </w:p>
    <w:p w14:paraId="5EAFFF73" w14:textId="77777777" w:rsidR="009A46D3" w:rsidRPr="00302082" w:rsidRDefault="009A46D3" w:rsidP="009A46D3">
      <w:pPr>
        <w:spacing w:after="120" w:line="240" w:lineRule="auto"/>
        <w:ind w:left="426" w:right="260"/>
        <w:rPr>
          <w:rFonts w:ascii="Arial" w:hAnsi="Arial" w:cs="Arial"/>
          <w:i/>
          <w:iCs/>
        </w:rPr>
      </w:pPr>
    </w:p>
    <w:p w14:paraId="20E7D94A" w14:textId="08DDBB3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879EAE" w14:textId="1BB89FF1" w:rsidR="00095F2A" w:rsidRPr="00EB5061" w:rsidRDefault="00A30036"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Demonstrate sophisticated</w:t>
      </w:r>
      <w:r w:rsidR="00095F2A" w:rsidRPr="00EB5061">
        <w:rPr>
          <w:rFonts w:ascii="Arial" w:hAnsi="Arial" w:cs="Arial"/>
          <w:szCs w:val="20"/>
        </w:rPr>
        <w:t xml:space="preserve"> knowledge and understanding of the key concepts, principles, and rules relating to the institutional and legal framework of European Union</w:t>
      </w:r>
      <w:r w:rsidRPr="00EB5061">
        <w:rPr>
          <w:rFonts w:ascii="Arial" w:hAnsi="Arial" w:cs="Arial"/>
          <w:szCs w:val="20"/>
        </w:rPr>
        <w:t xml:space="preserve"> external action</w:t>
      </w:r>
      <w:r w:rsidR="00095F2A" w:rsidRPr="00EB5061">
        <w:rPr>
          <w:rFonts w:ascii="Arial" w:hAnsi="Arial" w:cs="Arial"/>
          <w:szCs w:val="20"/>
        </w:rPr>
        <w:t>, and how these have evolved.</w:t>
      </w:r>
    </w:p>
    <w:p w14:paraId="62DF7F41" w14:textId="70ED76C2" w:rsidR="00095F2A" w:rsidRPr="00EB5061" w:rsidRDefault="00A30036"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Demonstrate sophisticated</w:t>
      </w:r>
      <w:r w:rsidR="00095F2A" w:rsidRPr="00EB5061">
        <w:rPr>
          <w:rFonts w:ascii="Arial" w:hAnsi="Arial" w:cs="Arial"/>
          <w:szCs w:val="20"/>
        </w:rPr>
        <w:t xml:space="preserve"> knowledge and understanding of the different policy models, international agreements and legal instruments employed in relations with countries or groups of countries, and </w:t>
      </w:r>
      <w:r w:rsidRPr="00EB5061">
        <w:rPr>
          <w:rFonts w:ascii="Arial" w:hAnsi="Arial" w:cs="Arial"/>
          <w:szCs w:val="20"/>
        </w:rPr>
        <w:t xml:space="preserve">critically </w:t>
      </w:r>
      <w:r w:rsidR="00095F2A" w:rsidRPr="00EB5061">
        <w:rPr>
          <w:rFonts w:ascii="Arial" w:hAnsi="Arial" w:cs="Arial"/>
          <w:szCs w:val="20"/>
        </w:rPr>
        <w:t xml:space="preserve">assess how these reflect the different political perspectives underlying the EU’s Common Commercial Policy, the Common Foreign and Security Policy and development policy. </w:t>
      </w:r>
    </w:p>
    <w:p w14:paraId="3321DF2B" w14:textId="3C0FDBF1" w:rsidR="00095F2A" w:rsidRPr="00EB5061" w:rsidRDefault="0082008D"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Demonstrate critical</w:t>
      </w:r>
      <w:r w:rsidR="00095F2A" w:rsidRPr="00EB5061">
        <w:rPr>
          <w:rFonts w:ascii="Arial" w:hAnsi="Arial" w:cs="Arial"/>
          <w:szCs w:val="20"/>
        </w:rPr>
        <w:t xml:space="preserve"> knowledge and understanding of the rules underpinning the membership of the EU in international organizations and especially the complexity of the membership of the EU in the World Trade Organisation.</w:t>
      </w:r>
    </w:p>
    <w:p w14:paraId="413BB6BE" w14:textId="4F6A4883" w:rsidR="00095F2A" w:rsidRPr="00EB5061" w:rsidRDefault="0082008D"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A</w:t>
      </w:r>
      <w:r w:rsidR="00095F2A" w:rsidRPr="00EB5061">
        <w:rPr>
          <w:rFonts w:ascii="Arial" w:hAnsi="Arial" w:cs="Arial"/>
          <w:szCs w:val="20"/>
        </w:rPr>
        <w:t xml:space="preserve">ccess </w:t>
      </w:r>
      <w:r w:rsidRPr="00EB5061">
        <w:rPr>
          <w:rFonts w:ascii="Arial" w:hAnsi="Arial" w:cs="Arial"/>
          <w:szCs w:val="20"/>
        </w:rPr>
        <w:t xml:space="preserve">and deploy </w:t>
      </w:r>
      <w:r w:rsidR="00095F2A" w:rsidRPr="00EB5061">
        <w:rPr>
          <w:rFonts w:ascii="Arial" w:hAnsi="Arial" w:cs="Arial"/>
          <w:szCs w:val="20"/>
        </w:rPr>
        <w:t>the main sources relating to the law governing the EU’s external relations, including relevant treaty sources, other foreign policy instruments and case-law, as well as literature in the field, for the purpose of module assessments.</w:t>
      </w:r>
    </w:p>
    <w:p w14:paraId="1637E078" w14:textId="628D78A1" w:rsidR="00095F2A" w:rsidRPr="0082008D" w:rsidRDefault="00A30036" w:rsidP="00EB5061">
      <w:pPr>
        <w:pStyle w:val="ListParagraph"/>
        <w:numPr>
          <w:ilvl w:val="0"/>
          <w:numId w:val="10"/>
        </w:numPr>
        <w:spacing w:before="60" w:after="60" w:line="240" w:lineRule="auto"/>
        <w:ind w:left="993" w:right="260" w:hanging="426"/>
        <w:jc w:val="both"/>
        <w:rPr>
          <w:rFonts w:ascii="Arial" w:hAnsi="Arial" w:cs="Arial"/>
          <w:szCs w:val="20"/>
        </w:rPr>
      </w:pPr>
      <w:r w:rsidRPr="00EB5061">
        <w:rPr>
          <w:rFonts w:ascii="Arial" w:hAnsi="Arial" w:cs="Arial"/>
          <w:szCs w:val="20"/>
        </w:rPr>
        <w:t>Critically</w:t>
      </w:r>
      <w:r w:rsidR="00095F2A" w:rsidRPr="00EB5061">
        <w:rPr>
          <w:rFonts w:ascii="Arial" w:hAnsi="Arial" w:cs="Arial"/>
          <w:szCs w:val="20"/>
        </w:rPr>
        <w:t xml:space="preserve"> understand and evaluate the theoretical perspectives and academic debates which underlie EU </w:t>
      </w:r>
      <w:r w:rsidR="0082008D" w:rsidRPr="00EB5061">
        <w:rPr>
          <w:rFonts w:ascii="Arial" w:hAnsi="Arial" w:cs="Arial"/>
          <w:szCs w:val="20"/>
        </w:rPr>
        <w:t xml:space="preserve">international </w:t>
      </w:r>
      <w:r w:rsidR="00095F2A" w:rsidRPr="00EB5061">
        <w:rPr>
          <w:rFonts w:ascii="Arial" w:hAnsi="Arial" w:cs="Arial"/>
          <w:szCs w:val="20"/>
        </w:rPr>
        <w:t>relations law.</w:t>
      </w:r>
      <w:r w:rsidR="00095F2A" w:rsidRPr="00095F2A">
        <w:rPr>
          <w:rFonts w:ascii="Arial" w:hAnsi="Arial" w:cs="Arial"/>
          <w:szCs w:val="20"/>
        </w:rPr>
        <w:t xml:space="preserve"> </w:t>
      </w:r>
    </w:p>
    <w:p w14:paraId="1D2E0339" w14:textId="685994A6" w:rsidR="00095F2A" w:rsidRPr="00095F2A" w:rsidRDefault="0082008D" w:rsidP="00EB5061">
      <w:pPr>
        <w:pStyle w:val="ListParagraph"/>
        <w:numPr>
          <w:ilvl w:val="0"/>
          <w:numId w:val="10"/>
        </w:numPr>
        <w:spacing w:before="60" w:after="60" w:line="240" w:lineRule="auto"/>
        <w:ind w:left="993" w:right="260" w:hanging="426"/>
        <w:jc w:val="both"/>
        <w:rPr>
          <w:rFonts w:ascii="Arial" w:hAnsi="Arial" w:cs="Arial"/>
          <w:szCs w:val="20"/>
        </w:rPr>
      </w:pPr>
      <w:r>
        <w:rPr>
          <w:rFonts w:ascii="Arial" w:hAnsi="Arial" w:cs="Arial"/>
          <w:szCs w:val="20"/>
        </w:rPr>
        <w:lastRenderedPageBreak/>
        <w:t>R</w:t>
      </w:r>
      <w:r w:rsidR="00095F2A" w:rsidRPr="00095F2A">
        <w:rPr>
          <w:rFonts w:ascii="Arial" w:hAnsi="Arial" w:cs="Arial"/>
          <w:szCs w:val="20"/>
        </w:rPr>
        <w:t>esearch</w:t>
      </w:r>
      <w:r>
        <w:rPr>
          <w:rFonts w:ascii="Arial" w:hAnsi="Arial" w:cs="Arial"/>
          <w:szCs w:val="20"/>
        </w:rPr>
        <w:t>, in detail,</w:t>
      </w:r>
      <w:r w:rsidR="00095F2A" w:rsidRPr="00095F2A">
        <w:rPr>
          <w:rFonts w:ascii="Arial" w:hAnsi="Arial" w:cs="Arial"/>
          <w:szCs w:val="20"/>
        </w:rPr>
        <w:t xml:space="preserve"> and critically analyse</w:t>
      </w:r>
      <w:r>
        <w:rPr>
          <w:rFonts w:ascii="Arial" w:hAnsi="Arial" w:cs="Arial"/>
          <w:szCs w:val="20"/>
        </w:rPr>
        <w:t>,</w:t>
      </w:r>
      <w:r w:rsidR="00095F2A" w:rsidRPr="00095F2A">
        <w:rPr>
          <w:rFonts w:ascii="Arial" w:hAnsi="Arial" w:cs="Arial"/>
          <w:szCs w:val="20"/>
        </w:rPr>
        <w:t xml:space="preserve"> how the EU external relations law influences the foreign policy of the EU Member States as well as how the EU’s international agreements and policy instruments impact on the domestic legislation as well as treaty negotiations of third countries.</w:t>
      </w:r>
    </w:p>
    <w:p w14:paraId="093E6E36" w14:textId="77777777" w:rsidR="00095F2A" w:rsidRPr="00302082" w:rsidRDefault="00095F2A" w:rsidP="00095F2A">
      <w:pPr>
        <w:spacing w:after="120" w:line="240" w:lineRule="auto"/>
        <w:ind w:left="567" w:right="260"/>
        <w:rPr>
          <w:rFonts w:ascii="Arial" w:hAnsi="Arial" w:cs="Arial"/>
          <w:i/>
        </w:rPr>
      </w:pPr>
    </w:p>
    <w:p w14:paraId="3B16D28D" w14:textId="70C0976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984941" w14:textId="009DD751" w:rsidR="009175B1" w:rsidRPr="0082008D" w:rsidRDefault="0082008D" w:rsidP="00EB5061">
      <w:pPr>
        <w:pStyle w:val="ListParagraph"/>
        <w:numPr>
          <w:ilvl w:val="0"/>
          <w:numId w:val="14"/>
        </w:numPr>
        <w:spacing w:before="60" w:after="60" w:line="240" w:lineRule="auto"/>
        <w:ind w:left="993" w:right="260" w:hanging="426"/>
        <w:jc w:val="both"/>
        <w:rPr>
          <w:rFonts w:ascii="Arial" w:hAnsi="Arial" w:cs="Arial"/>
          <w:szCs w:val="20"/>
        </w:rPr>
      </w:pPr>
      <w:r w:rsidRPr="0082008D">
        <w:rPr>
          <w:rFonts w:ascii="Arial" w:hAnsi="Arial" w:cs="Arial"/>
          <w:szCs w:val="20"/>
        </w:rPr>
        <w:t>F</w:t>
      </w:r>
      <w:r w:rsidR="009175B1" w:rsidRPr="0082008D">
        <w:rPr>
          <w:rFonts w:ascii="Arial" w:hAnsi="Arial" w:cs="Arial"/>
          <w:szCs w:val="20"/>
        </w:rPr>
        <w:t xml:space="preserve">ind relevant material from various sources including literature, international treaties, protocols, declarations, court judgments, </w:t>
      </w:r>
      <w:r w:rsidR="00D87735">
        <w:rPr>
          <w:rFonts w:ascii="Arial" w:hAnsi="Arial" w:cs="Arial"/>
          <w:szCs w:val="20"/>
        </w:rPr>
        <w:t xml:space="preserve">both </w:t>
      </w:r>
      <w:r w:rsidR="009175B1" w:rsidRPr="0082008D">
        <w:rPr>
          <w:rFonts w:ascii="Arial" w:hAnsi="Arial" w:cs="Arial"/>
          <w:szCs w:val="20"/>
        </w:rPr>
        <w:t>in hard copy</w:t>
      </w:r>
      <w:r w:rsidR="00D87735">
        <w:rPr>
          <w:rFonts w:ascii="Arial" w:hAnsi="Arial" w:cs="Arial"/>
          <w:szCs w:val="20"/>
        </w:rPr>
        <w:t>,</w:t>
      </w:r>
      <w:r w:rsidR="009175B1" w:rsidRPr="0082008D">
        <w:rPr>
          <w:rFonts w:ascii="Arial" w:hAnsi="Arial" w:cs="Arial"/>
          <w:szCs w:val="20"/>
        </w:rPr>
        <w:t xml:space="preserve"> and through electronic sources </w:t>
      </w:r>
      <w:r w:rsidR="00D87735">
        <w:rPr>
          <w:rFonts w:ascii="Arial" w:hAnsi="Arial" w:cs="Arial"/>
          <w:szCs w:val="20"/>
        </w:rPr>
        <w:t>and</w:t>
      </w:r>
      <w:r w:rsidRPr="0082008D">
        <w:rPr>
          <w:rFonts w:ascii="Arial" w:hAnsi="Arial" w:cs="Arial"/>
          <w:szCs w:val="20"/>
        </w:rPr>
        <w:t xml:space="preserve"> </w:t>
      </w:r>
      <w:r w:rsidR="009175B1" w:rsidRPr="0082008D">
        <w:rPr>
          <w:rFonts w:ascii="Arial" w:hAnsi="Arial" w:cs="Arial"/>
          <w:szCs w:val="20"/>
        </w:rPr>
        <w:t>specialist databases</w:t>
      </w:r>
      <w:r w:rsidRPr="0082008D">
        <w:rPr>
          <w:rFonts w:ascii="Arial" w:hAnsi="Arial" w:cs="Arial"/>
          <w:szCs w:val="20"/>
        </w:rPr>
        <w:t>.</w:t>
      </w:r>
    </w:p>
    <w:p w14:paraId="6E3F413D" w14:textId="6842C618" w:rsidR="009175B1" w:rsidRPr="0082008D" w:rsidRDefault="00D87735" w:rsidP="00EB5061">
      <w:pPr>
        <w:pStyle w:val="ListParagraph"/>
        <w:numPr>
          <w:ilvl w:val="0"/>
          <w:numId w:val="14"/>
        </w:numPr>
        <w:spacing w:before="60" w:after="60" w:line="240" w:lineRule="auto"/>
        <w:ind w:left="993" w:right="260" w:hanging="426"/>
        <w:jc w:val="both"/>
        <w:rPr>
          <w:rFonts w:ascii="Arial" w:hAnsi="Arial" w:cs="Arial"/>
          <w:szCs w:val="20"/>
        </w:rPr>
      </w:pPr>
      <w:r>
        <w:rPr>
          <w:rFonts w:ascii="Arial" w:hAnsi="Arial" w:cs="Arial"/>
          <w:szCs w:val="20"/>
        </w:rPr>
        <w:t>A</w:t>
      </w:r>
      <w:r w:rsidR="009175B1" w:rsidRPr="0082008D">
        <w:rPr>
          <w:rFonts w:ascii="Arial" w:hAnsi="Arial" w:cs="Arial"/>
          <w:szCs w:val="20"/>
        </w:rPr>
        <w:t xml:space="preserve">ssimilate and analyse complex material in the context of its conceptual and theoretical underpinnings, and present relevant knowledge and understanding in the form of </w:t>
      </w:r>
      <w:r>
        <w:rPr>
          <w:rFonts w:ascii="Arial" w:hAnsi="Arial" w:cs="Arial"/>
          <w:szCs w:val="20"/>
        </w:rPr>
        <w:t xml:space="preserve">an original, </w:t>
      </w:r>
      <w:proofErr w:type="gramStart"/>
      <w:r w:rsidR="009175B1" w:rsidRPr="0082008D">
        <w:rPr>
          <w:rFonts w:ascii="Arial" w:hAnsi="Arial" w:cs="Arial"/>
          <w:szCs w:val="20"/>
        </w:rPr>
        <w:t>reasoned</w:t>
      </w:r>
      <w:proofErr w:type="gramEnd"/>
      <w:r w:rsidR="009175B1" w:rsidRPr="0082008D">
        <w:rPr>
          <w:rFonts w:ascii="Arial" w:hAnsi="Arial" w:cs="Arial"/>
          <w:szCs w:val="20"/>
        </w:rPr>
        <w:t xml:space="preserve"> and supported argument</w:t>
      </w:r>
      <w:r>
        <w:rPr>
          <w:rFonts w:ascii="Arial" w:hAnsi="Arial" w:cs="Arial"/>
          <w:szCs w:val="20"/>
        </w:rPr>
        <w:t>.</w:t>
      </w:r>
    </w:p>
    <w:p w14:paraId="0BB6C078" w14:textId="04F1A6C7" w:rsidR="009175B1" w:rsidRPr="0082008D" w:rsidRDefault="00D87735" w:rsidP="00EB5061">
      <w:pPr>
        <w:pStyle w:val="ListParagraph"/>
        <w:numPr>
          <w:ilvl w:val="0"/>
          <w:numId w:val="14"/>
        </w:numPr>
        <w:spacing w:before="60" w:after="60" w:line="240" w:lineRule="auto"/>
        <w:ind w:left="993" w:right="260" w:hanging="426"/>
        <w:jc w:val="both"/>
        <w:rPr>
          <w:rFonts w:ascii="Arial" w:hAnsi="Arial" w:cs="Arial"/>
          <w:szCs w:val="20"/>
        </w:rPr>
      </w:pPr>
      <w:r>
        <w:rPr>
          <w:rFonts w:ascii="Arial" w:hAnsi="Arial" w:cs="Arial"/>
          <w:szCs w:val="20"/>
        </w:rPr>
        <w:t>E</w:t>
      </w:r>
      <w:r w:rsidR="009175B1" w:rsidRPr="0082008D">
        <w:rPr>
          <w:rFonts w:ascii="Arial" w:hAnsi="Arial" w:cs="Arial"/>
          <w:szCs w:val="20"/>
        </w:rPr>
        <w:t>xpress themselves to a high standard in a coherent written form, with appropriate use of citation</w:t>
      </w:r>
      <w:r>
        <w:rPr>
          <w:rFonts w:ascii="Arial" w:hAnsi="Arial" w:cs="Arial"/>
          <w:szCs w:val="20"/>
        </w:rPr>
        <w:t>.</w:t>
      </w:r>
    </w:p>
    <w:p w14:paraId="7D026015" w14:textId="4AA5128A" w:rsidR="009175B1" w:rsidRPr="0082008D" w:rsidRDefault="00D87735" w:rsidP="00EB5061">
      <w:pPr>
        <w:pStyle w:val="ListParagraph"/>
        <w:numPr>
          <w:ilvl w:val="0"/>
          <w:numId w:val="14"/>
        </w:numPr>
        <w:spacing w:before="60" w:after="60" w:line="240" w:lineRule="auto"/>
        <w:ind w:left="993" w:right="260" w:hanging="426"/>
        <w:jc w:val="both"/>
        <w:rPr>
          <w:rFonts w:ascii="Arial" w:hAnsi="Arial" w:cs="Arial"/>
          <w:szCs w:val="20"/>
        </w:rPr>
      </w:pPr>
      <w:r>
        <w:rPr>
          <w:rFonts w:ascii="Arial" w:hAnsi="Arial" w:cs="Arial"/>
          <w:szCs w:val="20"/>
        </w:rPr>
        <w:t>Communicate orally</w:t>
      </w:r>
      <w:r w:rsidR="009175B1" w:rsidRPr="0082008D">
        <w:rPr>
          <w:rFonts w:ascii="Arial" w:hAnsi="Arial" w:cs="Arial"/>
          <w:szCs w:val="20"/>
        </w:rPr>
        <w:t xml:space="preserve"> by virtue of experience in delivering an oral presentation in front of a class, and participation in group seminar discussions.</w:t>
      </w:r>
    </w:p>
    <w:p w14:paraId="5F2CF113" w14:textId="5912C655" w:rsidR="009175B1" w:rsidRPr="0082008D" w:rsidRDefault="00D87735" w:rsidP="00EB5061">
      <w:pPr>
        <w:pStyle w:val="ListParagraph"/>
        <w:numPr>
          <w:ilvl w:val="0"/>
          <w:numId w:val="14"/>
        </w:numPr>
        <w:spacing w:before="60" w:after="60" w:line="240" w:lineRule="auto"/>
        <w:ind w:left="993" w:right="260" w:hanging="426"/>
        <w:jc w:val="both"/>
        <w:rPr>
          <w:rFonts w:ascii="Arial" w:hAnsi="Arial" w:cs="Arial"/>
          <w:szCs w:val="20"/>
        </w:rPr>
      </w:pPr>
      <w:r>
        <w:rPr>
          <w:rFonts w:ascii="Arial" w:hAnsi="Arial" w:cs="Arial"/>
          <w:szCs w:val="20"/>
        </w:rPr>
        <w:t>T</w:t>
      </w:r>
      <w:r w:rsidR="009175B1" w:rsidRPr="0082008D">
        <w:rPr>
          <w:rFonts w:ascii="Arial" w:hAnsi="Arial" w:cs="Arial"/>
          <w:szCs w:val="20"/>
        </w:rPr>
        <w:t>ack</w:t>
      </w:r>
      <w:r>
        <w:rPr>
          <w:rFonts w:ascii="Arial" w:hAnsi="Arial" w:cs="Arial"/>
          <w:szCs w:val="20"/>
        </w:rPr>
        <w:t>le</w:t>
      </w:r>
      <w:r w:rsidR="009175B1" w:rsidRPr="0082008D">
        <w:rPr>
          <w:rFonts w:ascii="Arial" w:hAnsi="Arial" w:cs="Arial"/>
          <w:szCs w:val="20"/>
        </w:rPr>
        <w:t xml:space="preserve"> practical problems.</w:t>
      </w:r>
    </w:p>
    <w:p w14:paraId="5A295206" w14:textId="77777777" w:rsidR="009A2D37" w:rsidRDefault="009A2D37" w:rsidP="00302082">
      <w:pPr>
        <w:pStyle w:val="Default"/>
        <w:spacing w:after="120"/>
        <w:ind w:left="720" w:right="260"/>
        <w:rPr>
          <w:color w:val="auto"/>
          <w:sz w:val="22"/>
          <w:szCs w:val="22"/>
        </w:rPr>
      </w:pPr>
    </w:p>
    <w:p w14:paraId="7E3C8E23" w14:textId="77777777" w:rsidR="009A2D37" w:rsidRPr="00EB5061" w:rsidRDefault="009A2D37" w:rsidP="00696FF5">
      <w:pPr>
        <w:numPr>
          <w:ilvl w:val="0"/>
          <w:numId w:val="1"/>
        </w:numPr>
        <w:spacing w:after="120" w:line="240" w:lineRule="auto"/>
        <w:ind w:left="567" w:right="260" w:hanging="567"/>
        <w:jc w:val="both"/>
        <w:rPr>
          <w:rFonts w:ascii="Arial" w:hAnsi="Arial" w:cs="Arial"/>
          <w:b/>
        </w:rPr>
      </w:pPr>
      <w:r w:rsidRPr="00EB5061">
        <w:rPr>
          <w:rFonts w:ascii="Arial" w:hAnsi="Arial" w:cs="Arial"/>
          <w:b/>
        </w:rPr>
        <w:t>A synopsis of the curriculum</w:t>
      </w:r>
    </w:p>
    <w:p w14:paraId="1EBED6B4" w14:textId="49916B40" w:rsidR="00EB5061" w:rsidRDefault="00380669" w:rsidP="00EB5061">
      <w:pPr>
        <w:spacing w:after="120" w:line="240" w:lineRule="auto"/>
        <w:ind w:left="567" w:right="260"/>
        <w:jc w:val="both"/>
        <w:rPr>
          <w:rFonts w:ascii="Arial" w:hAnsi="Arial" w:cs="Arial"/>
        </w:rPr>
      </w:pPr>
      <w:r w:rsidRPr="00380669">
        <w:rPr>
          <w:rFonts w:ascii="Arial" w:hAnsi="Arial" w:cs="Arial"/>
        </w:rPr>
        <w:t>The Court of Justice held in Opinion 2/13, ‘the EU is, under international law precluded by its very nature from being considered a State’. And yet, while the European Union (EU) is indeed not a state, it is a unique international actor with extensive legal powers on the international stage. The EU has treaty making powers, can assume international legal responsibility, and can give effect to international commitments in its own legal order. At the same time, the exercise of these powers raises intricate legal issues over the respective roles of the institutions of the EU in negotiating and concluding international agreements and the representation of the EU, the relationship between the Member States and the EU at the international stage, and the role of the European Court of Justice (ECJ) in giving effec</w:t>
      </w:r>
      <w:r>
        <w:rPr>
          <w:rFonts w:ascii="Arial" w:hAnsi="Arial" w:cs="Arial"/>
        </w:rPr>
        <w:t>t to international commitments.</w:t>
      </w:r>
    </w:p>
    <w:p w14:paraId="47E05FAD" w14:textId="77777777" w:rsidR="00EB5061" w:rsidRDefault="00380669" w:rsidP="00EB5061">
      <w:pPr>
        <w:spacing w:after="120" w:line="240" w:lineRule="auto"/>
        <w:ind w:left="567" w:right="260"/>
        <w:jc w:val="both"/>
        <w:rPr>
          <w:rFonts w:ascii="Arial" w:hAnsi="Arial" w:cs="Arial"/>
        </w:rPr>
      </w:pPr>
      <w:r>
        <w:rPr>
          <w:rFonts w:ascii="Arial" w:hAnsi="Arial" w:cs="Arial"/>
        </w:rPr>
        <w:br/>
      </w:r>
      <w:r w:rsidRPr="00380669">
        <w:rPr>
          <w:rFonts w:ascii="Arial" w:hAnsi="Arial" w:cs="Arial"/>
        </w:rPr>
        <w:t>This module is about these constitutional aspects of EU international relations law. While the focus is on constitutional law, it will inevitably cover substantive areas of law, such as trade, environmental protection, and sanctions. The EU is visible in many areas of international relations and international law. Most prominently it conducts a common commercial policy by negotiating trade agreements and giving effect to the EU’s trade defence instruments. The EU is also party to a host of international environmental and development agreements and is increasingly active in more traditional forms of foreign policy relating to collective security issues. The module will also cover important EU legal aspects of Brexit. The EU is currently negotiating an agreement with the United Kingdom, following the UK’s not</w:t>
      </w:r>
      <w:r>
        <w:rPr>
          <w:rFonts w:ascii="Arial" w:hAnsi="Arial" w:cs="Arial"/>
        </w:rPr>
        <w:t>ification under Article 50 TEU.</w:t>
      </w:r>
    </w:p>
    <w:p w14:paraId="0574D878" w14:textId="77777777" w:rsidR="00EB5061" w:rsidRDefault="00EB5061" w:rsidP="00EB5061">
      <w:pPr>
        <w:spacing w:after="120" w:line="240" w:lineRule="auto"/>
        <w:ind w:left="567" w:right="260"/>
        <w:jc w:val="both"/>
        <w:rPr>
          <w:rFonts w:ascii="Arial" w:hAnsi="Arial" w:cs="Arial"/>
        </w:rPr>
      </w:pPr>
    </w:p>
    <w:p w14:paraId="40E383BB" w14:textId="1E1ACE9B" w:rsidR="00380669" w:rsidRDefault="00380669" w:rsidP="00EB5061">
      <w:pPr>
        <w:spacing w:after="120" w:line="240" w:lineRule="auto"/>
        <w:ind w:left="567" w:right="260"/>
        <w:jc w:val="both"/>
        <w:rPr>
          <w:rFonts w:ascii="Arial" w:hAnsi="Arial" w:cs="Arial"/>
        </w:rPr>
      </w:pPr>
      <w:r w:rsidRPr="00380669">
        <w:rPr>
          <w:rFonts w:ascii="Arial" w:hAnsi="Arial" w:cs="Arial"/>
        </w:rPr>
        <w:t xml:space="preserve">The module will provide students with an insight into the three core areas of EU international relations law. Firstly, it will elaborate on the internal constitutional aspects of the EU’s external actions, discussing the powers of the respective institutions as well as the division of powers between the EU and its Member States. It will also discuss membership of international organizations and the unique EU legal construct of ‘mixed’ agreements. Secondly, it will </w:t>
      </w:r>
      <w:proofErr w:type="gramStart"/>
      <w:r w:rsidRPr="00380669">
        <w:rPr>
          <w:rFonts w:ascii="Arial" w:hAnsi="Arial" w:cs="Arial"/>
        </w:rPr>
        <w:t>look into</w:t>
      </w:r>
      <w:proofErr w:type="gramEnd"/>
      <w:r w:rsidRPr="00380669">
        <w:rPr>
          <w:rFonts w:ascii="Arial" w:hAnsi="Arial" w:cs="Arial"/>
        </w:rPr>
        <w:t xml:space="preserve"> the role of the European Court of Justice in EU international relations law. It will discuss the Court’s powers and how it gives effect to international law, as well as its relationship with other international courts and tribunals. </w:t>
      </w:r>
      <w:r w:rsidRPr="00380669">
        <w:rPr>
          <w:rFonts w:ascii="Arial" w:hAnsi="Arial" w:cs="Arial"/>
        </w:rPr>
        <w:lastRenderedPageBreak/>
        <w:t>Finally, the module will discuss selected substantive aspects of EU international relations law, including Brexit.</w:t>
      </w:r>
    </w:p>
    <w:p w14:paraId="6FE75805" w14:textId="77777777" w:rsidR="003F14F5" w:rsidRPr="00302082" w:rsidRDefault="003F14F5" w:rsidP="00380669">
      <w:pPr>
        <w:spacing w:after="120" w:line="240" w:lineRule="auto"/>
        <w:ind w:left="567" w:right="260"/>
        <w:rPr>
          <w:rFonts w:ascii="Arial" w:hAnsi="Arial" w:cs="Arial"/>
          <w:i/>
          <w:iCs/>
        </w:rPr>
      </w:pPr>
    </w:p>
    <w:p w14:paraId="1EE8D713" w14:textId="40E1ADAD" w:rsidR="00380669" w:rsidRPr="00E86204" w:rsidRDefault="00883204" w:rsidP="00C31EEB">
      <w:pPr>
        <w:numPr>
          <w:ilvl w:val="0"/>
          <w:numId w:val="1"/>
        </w:numPr>
        <w:spacing w:after="120" w:line="240" w:lineRule="auto"/>
        <w:ind w:left="567" w:right="260" w:hanging="567"/>
        <w:jc w:val="both"/>
        <w:rPr>
          <w:rFonts w:ascii="Arial" w:hAnsi="Arial" w:cs="Arial"/>
          <w:b/>
        </w:rPr>
      </w:pPr>
      <w:r w:rsidRPr="00E86204">
        <w:rPr>
          <w:rFonts w:ascii="Arial" w:hAnsi="Arial" w:cs="Arial"/>
          <w:b/>
        </w:rPr>
        <w:t>Reading l</w:t>
      </w:r>
      <w:r w:rsidR="009A2D37" w:rsidRPr="00E86204">
        <w:rPr>
          <w:rFonts w:ascii="Arial" w:hAnsi="Arial" w:cs="Arial"/>
          <w:b/>
        </w:rPr>
        <w:t xml:space="preserve">ist </w:t>
      </w:r>
      <w:r w:rsidR="00274ED7" w:rsidRPr="00E86204">
        <w:rPr>
          <w:rFonts w:ascii="Arial" w:hAnsi="Arial" w:cs="Arial"/>
          <w:b/>
        </w:rPr>
        <w:t>(Indicative list, current at time of publication. Reading lists will be published annually)</w:t>
      </w:r>
    </w:p>
    <w:p w14:paraId="7C10FCB0" w14:textId="1C015F1F" w:rsidR="00380669" w:rsidRDefault="00380669" w:rsidP="00EB5061">
      <w:pPr>
        <w:pStyle w:val="ListParagraph"/>
        <w:numPr>
          <w:ilvl w:val="0"/>
          <w:numId w:val="13"/>
        </w:numPr>
        <w:spacing w:before="60" w:after="60" w:line="240" w:lineRule="auto"/>
        <w:ind w:left="1276" w:right="260"/>
        <w:jc w:val="both"/>
        <w:rPr>
          <w:rFonts w:ascii="Arial" w:hAnsi="Arial" w:cs="Arial"/>
          <w:szCs w:val="20"/>
        </w:rPr>
      </w:pPr>
      <w:r>
        <w:rPr>
          <w:rFonts w:ascii="Arial" w:hAnsi="Arial" w:cs="Arial"/>
          <w:szCs w:val="20"/>
        </w:rPr>
        <w:t xml:space="preserve">P. Craig and G. De </w:t>
      </w:r>
      <w:proofErr w:type="spellStart"/>
      <w:r>
        <w:rPr>
          <w:rFonts w:ascii="Arial" w:hAnsi="Arial" w:cs="Arial"/>
          <w:szCs w:val="20"/>
        </w:rPr>
        <w:t>Burca</w:t>
      </w:r>
      <w:proofErr w:type="spellEnd"/>
      <w:r>
        <w:rPr>
          <w:rFonts w:ascii="Arial" w:hAnsi="Arial" w:cs="Arial"/>
          <w:szCs w:val="20"/>
        </w:rPr>
        <w:t xml:space="preserve">, </w:t>
      </w:r>
      <w:r w:rsidRPr="00380669">
        <w:rPr>
          <w:rFonts w:ascii="Arial" w:hAnsi="Arial" w:cs="Arial"/>
          <w:i/>
          <w:szCs w:val="20"/>
        </w:rPr>
        <w:t>EU law: text, cases, and materials</w:t>
      </w:r>
      <w:r>
        <w:rPr>
          <w:rFonts w:ascii="Arial" w:hAnsi="Arial" w:cs="Arial"/>
          <w:i/>
          <w:szCs w:val="20"/>
        </w:rPr>
        <w:t xml:space="preserve"> 6</w:t>
      </w:r>
      <w:r w:rsidRPr="00380669">
        <w:rPr>
          <w:rFonts w:ascii="Arial" w:hAnsi="Arial" w:cs="Arial"/>
          <w:i/>
          <w:szCs w:val="20"/>
          <w:vertAlign w:val="superscript"/>
        </w:rPr>
        <w:t>th</w:t>
      </w:r>
      <w:r>
        <w:rPr>
          <w:rFonts w:ascii="Arial" w:hAnsi="Arial" w:cs="Arial"/>
          <w:i/>
          <w:szCs w:val="20"/>
        </w:rPr>
        <w:t xml:space="preserve"> ed. (Oxford University Press, 2015)</w:t>
      </w:r>
    </w:p>
    <w:p w14:paraId="468233AB" w14:textId="5FBF018B" w:rsidR="003F14F5" w:rsidRPr="003F14F5" w:rsidRDefault="003F14F5" w:rsidP="00EB5061">
      <w:pPr>
        <w:pStyle w:val="ListParagraph"/>
        <w:numPr>
          <w:ilvl w:val="0"/>
          <w:numId w:val="13"/>
        </w:numPr>
        <w:spacing w:before="60" w:after="60" w:line="240" w:lineRule="auto"/>
        <w:ind w:left="1276" w:right="260"/>
        <w:jc w:val="both"/>
        <w:rPr>
          <w:rFonts w:ascii="Arial" w:hAnsi="Arial" w:cs="Arial"/>
          <w:szCs w:val="20"/>
        </w:rPr>
      </w:pPr>
      <w:r w:rsidRPr="003F14F5">
        <w:rPr>
          <w:rFonts w:ascii="Arial" w:hAnsi="Arial" w:cs="Arial"/>
          <w:szCs w:val="20"/>
        </w:rPr>
        <w:t xml:space="preserve">P. </w:t>
      </w:r>
      <w:proofErr w:type="spellStart"/>
      <w:r w:rsidRPr="003F14F5">
        <w:rPr>
          <w:rFonts w:ascii="Arial" w:hAnsi="Arial" w:cs="Arial"/>
          <w:szCs w:val="20"/>
        </w:rPr>
        <w:t>Eeckhout</w:t>
      </w:r>
      <w:proofErr w:type="spellEnd"/>
      <w:r w:rsidRPr="003F14F5">
        <w:rPr>
          <w:rFonts w:ascii="Arial" w:hAnsi="Arial" w:cs="Arial"/>
          <w:szCs w:val="20"/>
        </w:rPr>
        <w:t xml:space="preserve">, </w:t>
      </w:r>
      <w:r w:rsidRPr="00380669">
        <w:rPr>
          <w:rFonts w:ascii="Arial" w:hAnsi="Arial" w:cs="Arial"/>
          <w:i/>
          <w:szCs w:val="20"/>
        </w:rPr>
        <w:t>External Relations of the European Union – Legal and Constitutional Foundations</w:t>
      </w:r>
      <w:r w:rsidRPr="003F14F5">
        <w:rPr>
          <w:rFonts w:ascii="Arial" w:hAnsi="Arial" w:cs="Arial"/>
          <w:szCs w:val="20"/>
        </w:rPr>
        <w:t xml:space="preserve"> (Oxford University Press, 2011)</w:t>
      </w:r>
    </w:p>
    <w:p w14:paraId="6BC2E890" w14:textId="25D26075" w:rsidR="00380669" w:rsidRDefault="00380669" w:rsidP="00EB5061">
      <w:pPr>
        <w:pStyle w:val="ListParagraph"/>
        <w:numPr>
          <w:ilvl w:val="0"/>
          <w:numId w:val="13"/>
        </w:numPr>
        <w:spacing w:before="60" w:after="60" w:line="240" w:lineRule="auto"/>
        <w:ind w:left="1276" w:right="260"/>
        <w:jc w:val="both"/>
        <w:rPr>
          <w:rFonts w:ascii="Arial" w:hAnsi="Arial" w:cs="Arial"/>
          <w:szCs w:val="20"/>
        </w:rPr>
      </w:pPr>
      <w:r>
        <w:rPr>
          <w:rFonts w:ascii="Arial" w:hAnsi="Arial" w:cs="Arial"/>
          <w:szCs w:val="20"/>
        </w:rPr>
        <w:t xml:space="preserve">N.G. Foster, </w:t>
      </w:r>
      <w:r w:rsidRPr="00380669">
        <w:rPr>
          <w:rFonts w:ascii="Arial" w:hAnsi="Arial" w:cs="Arial"/>
          <w:i/>
          <w:szCs w:val="20"/>
        </w:rPr>
        <w:t xml:space="preserve">Blackstone's EU </w:t>
      </w:r>
      <w:r>
        <w:rPr>
          <w:rFonts w:ascii="Arial" w:hAnsi="Arial" w:cs="Arial"/>
          <w:i/>
          <w:szCs w:val="20"/>
        </w:rPr>
        <w:t>T</w:t>
      </w:r>
      <w:r w:rsidRPr="00380669">
        <w:rPr>
          <w:rFonts w:ascii="Arial" w:hAnsi="Arial" w:cs="Arial"/>
          <w:i/>
          <w:szCs w:val="20"/>
        </w:rPr>
        <w:t xml:space="preserve">reaties &amp; </w:t>
      </w:r>
      <w:r>
        <w:rPr>
          <w:rFonts w:ascii="Arial" w:hAnsi="Arial" w:cs="Arial"/>
          <w:i/>
          <w:szCs w:val="20"/>
        </w:rPr>
        <w:t>L</w:t>
      </w:r>
      <w:r w:rsidRPr="00380669">
        <w:rPr>
          <w:rFonts w:ascii="Arial" w:hAnsi="Arial" w:cs="Arial"/>
          <w:i/>
          <w:szCs w:val="20"/>
        </w:rPr>
        <w:t>egislation</w:t>
      </w:r>
      <w:r>
        <w:rPr>
          <w:rFonts w:ascii="Arial" w:hAnsi="Arial" w:cs="Arial"/>
          <w:i/>
          <w:szCs w:val="20"/>
        </w:rPr>
        <w:t xml:space="preserve"> (latest edition) </w:t>
      </w:r>
      <w:r w:rsidRPr="00380669">
        <w:rPr>
          <w:rFonts w:ascii="Arial" w:hAnsi="Arial" w:cs="Arial"/>
          <w:szCs w:val="20"/>
        </w:rPr>
        <w:t>(Oxford University Press)</w:t>
      </w:r>
    </w:p>
    <w:p w14:paraId="38FE66BD" w14:textId="1B0EE0C8" w:rsidR="00EB5061" w:rsidRPr="003F14F5" w:rsidRDefault="00EB5061" w:rsidP="00EB5061">
      <w:pPr>
        <w:pStyle w:val="ListParagraph"/>
        <w:numPr>
          <w:ilvl w:val="0"/>
          <w:numId w:val="13"/>
        </w:numPr>
        <w:spacing w:before="60" w:after="60" w:line="240" w:lineRule="auto"/>
        <w:ind w:left="1276" w:right="260"/>
        <w:jc w:val="both"/>
        <w:rPr>
          <w:rFonts w:ascii="Arial" w:hAnsi="Arial" w:cs="Arial"/>
          <w:szCs w:val="20"/>
        </w:rPr>
      </w:pPr>
      <w:r w:rsidRPr="003F14F5">
        <w:rPr>
          <w:rFonts w:ascii="Arial" w:hAnsi="Arial" w:cs="Arial"/>
          <w:szCs w:val="20"/>
        </w:rPr>
        <w:t>C. Hill</w:t>
      </w:r>
      <w:r>
        <w:rPr>
          <w:rFonts w:ascii="Arial" w:hAnsi="Arial" w:cs="Arial"/>
          <w:szCs w:val="20"/>
        </w:rPr>
        <w:t xml:space="preserve"> and </w:t>
      </w:r>
      <w:r w:rsidRPr="003F14F5">
        <w:rPr>
          <w:rFonts w:ascii="Arial" w:hAnsi="Arial" w:cs="Arial"/>
          <w:szCs w:val="20"/>
        </w:rPr>
        <w:t>M. Smith (eds</w:t>
      </w:r>
      <w:r>
        <w:rPr>
          <w:rFonts w:ascii="Arial" w:hAnsi="Arial" w:cs="Arial"/>
          <w:szCs w:val="20"/>
        </w:rPr>
        <w:t>.</w:t>
      </w:r>
      <w:r w:rsidRPr="003F14F5">
        <w:rPr>
          <w:rFonts w:ascii="Arial" w:hAnsi="Arial" w:cs="Arial"/>
          <w:szCs w:val="20"/>
        </w:rPr>
        <w:t xml:space="preserve">) </w:t>
      </w:r>
      <w:r w:rsidRPr="00EB5061">
        <w:rPr>
          <w:rFonts w:ascii="Arial" w:hAnsi="Arial" w:cs="Arial"/>
          <w:i/>
          <w:szCs w:val="20"/>
        </w:rPr>
        <w:t>International Relations and the EU, 2</w:t>
      </w:r>
      <w:r w:rsidRPr="00EB5061">
        <w:rPr>
          <w:rFonts w:ascii="Arial" w:hAnsi="Arial" w:cs="Arial"/>
          <w:i/>
          <w:szCs w:val="20"/>
          <w:vertAlign w:val="superscript"/>
        </w:rPr>
        <w:t>nd</w:t>
      </w:r>
      <w:r w:rsidRPr="00EB5061">
        <w:rPr>
          <w:rFonts w:ascii="Arial" w:hAnsi="Arial" w:cs="Arial"/>
          <w:i/>
          <w:szCs w:val="20"/>
        </w:rPr>
        <w:t xml:space="preserve"> ed.</w:t>
      </w:r>
      <w:r w:rsidRPr="003F14F5">
        <w:rPr>
          <w:rFonts w:ascii="Arial" w:hAnsi="Arial" w:cs="Arial"/>
          <w:szCs w:val="20"/>
        </w:rPr>
        <w:t xml:space="preserve"> (OUP 2011)</w:t>
      </w:r>
    </w:p>
    <w:p w14:paraId="22AFA44E" w14:textId="77777777" w:rsidR="00EB5061" w:rsidRPr="00380669" w:rsidRDefault="00EB5061" w:rsidP="00EB5061">
      <w:pPr>
        <w:pStyle w:val="ListParagraph"/>
        <w:numPr>
          <w:ilvl w:val="0"/>
          <w:numId w:val="13"/>
        </w:numPr>
        <w:spacing w:before="60" w:after="60" w:line="240" w:lineRule="auto"/>
        <w:ind w:left="1276" w:right="260"/>
        <w:jc w:val="both"/>
        <w:rPr>
          <w:rFonts w:ascii="Arial" w:hAnsi="Arial" w:cs="Arial"/>
          <w:szCs w:val="20"/>
        </w:rPr>
      </w:pPr>
      <w:r w:rsidRPr="00E233DA">
        <w:rPr>
          <w:rFonts w:ascii="Arial" w:hAnsi="Arial" w:cs="Arial"/>
          <w:szCs w:val="20"/>
          <w:lang w:val="fr-FR"/>
        </w:rPr>
        <w:t xml:space="preserve">P. </w:t>
      </w:r>
      <w:proofErr w:type="spellStart"/>
      <w:r w:rsidRPr="00E233DA">
        <w:rPr>
          <w:rFonts w:ascii="Arial" w:hAnsi="Arial" w:cs="Arial"/>
          <w:szCs w:val="20"/>
          <w:lang w:val="fr-FR"/>
        </w:rPr>
        <w:t>Koutrakos</w:t>
      </w:r>
      <w:proofErr w:type="spellEnd"/>
      <w:r w:rsidRPr="00E233DA">
        <w:rPr>
          <w:rFonts w:ascii="Arial" w:hAnsi="Arial" w:cs="Arial"/>
          <w:szCs w:val="20"/>
          <w:lang w:val="fr-FR"/>
        </w:rPr>
        <w:t xml:space="preserve">, </w:t>
      </w:r>
      <w:r w:rsidRPr="00E233DA">
        <w:rPr>
          <w:rFonts w:ascii="Arial" w:hAnsi="Arial" w:cs="Arial"/>
          <w:i/>
          <w:szCs w:val="20"/>
          <w:lang w:val="fr-FR"/>
        </w:rPr>
        <w:t>EU International Relations Law 2</w:t>
      </w:r>
      <w:r w:rsidRPr="00E233DA">
        <w:rPr>
          <w:rFonts w:ascii="Arial" w:hAnsi="Arial" w:cs="Arial"/>
          <w:i/>
          <w:szCs w:val="20"/>
          <w:vertAlign w:val="superscript"/>
          <w:lang w:val="fr-FR"/>
        </w:rPr>
        <w:t>nd</w:t>
      </w:r>
      <w:r w:rsidRPr="00E233DA">
        <w:rPr>
          <w:rFonts w:ascii="Arial" w:hAnsi="Arial" w:cs="Arial"/>
          <w:i/>
          <w:szCs w:val="20"/>
          <w:lang w:val="fr-FR"/>
        </w:rPr>
        <w:t xml:space="preserve"> </w:t>
      </w:r>
      <w:proofErr w:type="spellStart"/>
      <w:r w:rsidRPr="00E233DA">
        <w:rPr>
          <w:rFonts w:ascii="Arial" w:hAnsi="Arial" w:cs="Arial"/>
          <w:i/>
          <w:szCs w:val="20"/>
          <w:lang w:val="fr-FR"/>
        </w:rPr>
        <w:t>ed</w:t>
      </w:r>
      <w:proofErr w:type="spellEnd"/>
      <w:r w:rsidRPr="00E233DA">
        <w:rPr>
          <w:rFonts w:ascii="Arial" w:hAnsi="Arial" w:cs="Arial"/>
          <w:i/>
          <w:szCs w:val="20"/>
          <w:lang w:val="fr-FR"/>
        </w:rPr>
        <w:t>.</w:t>
      </w:r>
      <w:r w:rsidRPr="00E233DA">
        <w:rPr>
          <w:rFonts w:ascii="Arial" w:hAnsi="Arial" w:cs="Arial"/>
          <w:szCs w:val="20"/>
          <w:lang w:val="fr-FR"/>
        </w:rPr>
        <w:t xml:space="preserve"> </w:t>
      </w:r>
      <w:r w:rsidRPr="00380669">
        <w:rPr>
          <w:rFonts w:ascii="Arial" w:hAnsi="Arial" w:cs="Arial"/>
          <w:szCs w:val="20"/>
        </w:rPr>
        <w:t>(Hart, 2015)</w:t>
      </w:r>
    </w:p>
    <w:p w14:paraId="473EFB42" w14:textId="77777777" w:rsidR="00EB5061" w:rsidRPr="003F14F5" w:rsidRDefault="00EB5061" w:rsidP="00EB5061">
      <w:pPr>
        <w:pStyle w:val="ListParagraph"/>
        <w:numPr>
          <w:ilvl w:val="0"/>
          <w:numId w:val="13"/>
        </w:numPr>
        <w:spacing w:before="60" w:after="60" w:line="240" w:lineRule="auto"/>
        <w:ind w:left="1276" w:right="260"/>
        <w:jc w:val="both"/>
        <w:rPr>
          <w:rFonts w:ascii="Arial" w:hAnsi="Arial" w:cs="Arial"/>
          <w:szCs w:val="20"/>
        </w:rPr>
      </w:pPr>
      <w:r w:rsidRPr="003F14F5">
        <w:rPr>
          <w:rFonts w:ascii="Arial" w:hAnsi="Arial" w:cs="Arial"/>
          <w:szCs w:val="20"/>
        </w:rPr>
        <w:t xml:space="preserve">K. Smith, </w:t>
      </w:r>
      <w:r w:rsidRPr="00EB5061">
        <w:rPr>
          <w:rFonts w:ascii="Arial" w:hAnsi="Arial" w:cs="Arial"/>
          <w:i/>
          <w:szCs w:val="20"/>
        </w:rPr>
        <w:t>EU Foreign Policy in a Changing World, 3</w:t>
      </w:r>
      <w:r w:rsidRPr="00EB5061">
        <w:rPr>
          <w:rFonts w:ascii="Arial" w:hAnsi="Arial" w:cs="Arial"/>
          <w:i/>
          <w:szCs w:val="20"/>
          <w:vertAlign w:val="superscript"/>
        </w:rPr>
        <w:t>rd</w:t>
      </w:r>
      <w:r w:rsidRPr="00EB5061">
        <w:rPr>
          <w:rFonts w:ascii="Arial" w:hAnsi="Arial" w:cs="Arial"/>
          <w:i/>
          <w:szCs w:val="20"/>
        </w:rPr>
        <w:t xml:space="preserve"> ed.</w:t>
      </w:r>
      <w:r w:rsidRPr="003F14F5">
        <w:rPr>
          <w:rFonts w:ascii="Arial" w:hAnsi="Arial" w:cs="Arial"/>
          <w:szCs w:val="20"/>
        </w:rPr>
        <w:t xml:space="preserve"> (Polity 2014)</w:t>
      </w:r>
    </w:p>
    <w:p w14:paraId="0C050B14" w14:textId="3DAB0904" w:rsidR="003F14F5" w:rsidRPr="003F14F5" w:rsidRDefault="003F14F5" w:rsidP="00EB5061">
      <w:pPr>
        <w:pStyle w:val="ListParagraph"/>
        <w:numPr>
          <w:ilvl w:val="0"/>
          <w:numId w:val="13"/>
        </w:numPr>
        <w:spacing w:before="60" w:after="60" w:line="240" w:lineRule="auto"/>
        <w:ind w:left="1276" w:right="260"/>
        <w:jc w:val="both"/>
        <w:rPr>
          <w:rFonts w:ascii="Arial" w:hAnsi="Arial" w:cs="Arial"/>
          <w:szCs w:val="20"/>
        </w:rPr>
      </w:pPr>
      <w:r w:rsidRPr="003F14F5">
        <w:rPr>
          <w:rFonts w:ascii="Arial" w:hAnsi="Arial" w:cs="Arial"/>
          <w:szCs w:val="20"/>
        </w:rPr>
        <w:t>B</w:t>
      </w:r>
      <w:r w:rsidR="00380669">
        <w:rPr>
          <w:rFonts w:ascii="Arial" w:hAnsi="Arial" w:cs="Arial"/>
          <w:szCs w:val="20"/>
        </w:rPr>
        <w:t>.</w:t>
      </w:r>
      <w:r w:rsidRPr="003F14F5">
        <w:rPr>
          <w:rFonts w:ascii="Arial" w:hAnsi="Arial" w:cs="Arial"/>
          <w:szCs w:val="20"/>
        </w:rPr>
        <w:t xml:space="preserve"> Van </w:t>
      </w:r>
      <w:proofErr w:type="spellStart"/>
      <w:r w:rsidRPr="003F14F5">
        <w:rPr>
          <w:rFonts w:ascii="Arial" w:hAnsi="Arial" w:cs="Arial"/>
          <w:szCs w:val="20"/>
        </w:rPr>
        <w:t>Vooren</w:t>
      </w:r>
      <w:proofErr w:type="spellEnd"/>
      <w:r w:rsidR="00380669">
        <w:rPr>
          <w:rFonts w:ascii="Arial" w:hAnsi="Arial" w:cs="Arial"/>
          <w:szCs w:val="20"/>
        </w:rPr>
        <w:t xml:space="preserve"> and </w:t>
      </w:r>
      <w:r w:rsidRPr="003F14F5">
        <w:rPr>
          <w:rFonts w:ascii="Arial" w:hAnsi="Arial" w:cs="Arial"/>
          <w:szCs w:val="20"/>
        </w:rPr>
        <w:t>R</w:t>
      </w:r>
      <w:r w:rsidR="00380669">
        <w:rPr>
          <w:rFonts w:ascii="Arial" w:hAnsi="Arial" w:cs="Arial"/>
          <w:szCs w:val="20"/>
        </w:rPr>
        <w:t>.</w:t>
      </w:r>
      <w:r w:rsidRPr="003F14F5">
        <w:rPr>
          <w:rFonts w:ascii="Arial" w:hAnsi="Arial" w:cs="Arial"/>
          <w:szCs w:val="20"/>
        </w:rPr>
        <w:t xml:space="preserve"> Wessel, </w:t>
      </w:r>
      <w:r w:rsidRPr="00380669">
        <w:rPr>
          <w:rFonts w:ascii="Arial" w:hAnsi="Arial" w:cs="Arial"/>
          <w:i/>
          <w:szCs w:val="20"/>
        </w:rPr>
        <w:t>EU External Relations Law – Cases and Materials</w:t>
      </w:r>
      <w:r w:rsidRPr="003F14F5">
        <w:rPr>
          <w:rFonts w:ascii="Arial" w:hAnsi="Arial" w:cs="Arial"/>
          <w:szCs w:val="20"/>
        </w:rPr>
        <w:t xml:space="preserve"> (CUP</w:t>
      </w:r>
      <w:r w:rsidR="00380669">
        <w:rPr>
          <w:rFonts w:ascii="Arial" w:hAnsi="Arial" w:cs="Arial"/>
          <w:szCs w:val="20"/>
        </w:rPr>
        <w:t>,</w:t>
      </w:r>
      <w:r w:rsidRPr="003F14F5">
        <w:rPr>
          <w:rFonts w:ascii="Arial" w:hAnsi="Arial" w:cs="Arial"/>
          <w:szCs w:val="20"/>
        </w:rPr>
        <w:t xml:space="preserve"> 2014)</w:t>
      </w:r>
    </w:p>
    <w:p w14:paraId="1C5EA45A" w14:textId="77777777" w:rsidR="009A2D37" w:rsidRPr="00302082" w:rsidRDefault="009A2D37" w:rsidP="00302082">
      <w:pPr>
        <w:spacing w:after="120" w:line="240" w:lineRule="auto"/>
        <w:ind w:right="260"/>
        <w:jc w:val="both"/>
        <w:rPr>
          <w:rFonts w:ascii="Arial" w:hAnsi="Arial" w:cs="Arial"/>
          <w:b/>
        </w:rPr>
      </w:pPr>
    </w:p>
    <w:p w14:paraId="75D3C91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D7551F" w14:textId="6B0127AE" w:rsidR="009A2D37" w:rsidRPr="00476095" w:rsidRDefault="00C57028" w:rsidP="00696FF5">
      <w:pPr>
        <w:spacing w:after="120" w:line="240" w:lineRule="auto"/>
        <w:ind w:left="567" w:right="260"/>
        <w:jc w:val="both"/>
        <w:rPr>
          <w:rFonts w:ascii="Arial" w:hAnsi="Arial" w:cs="Arial"/>
          <w:iCs/>
        </w:rPr>
      </w:pPr>
      <w:r w:rsidRPr="00476095">
        <w:rPr>
          <w:rFonts w:ascii="Arial" w:hAnsi="Arial" w:cs="Arial"/>
          <w:iCs/>
        </w:rPr>
        <w:t>Total contact hours:</w:t>
      </w:r>
      <w:r w:rsidR="00476095" w:rsidRPr="00476095">
        <w:rPr>
          <w:rFonts w:ascii="Arial" w:hAnsi="Arial" w:cs="Arial"/>
          <w:iCs/>
        </w:rPr>
        <w:t xml:space="preserve"> 2</w:t>
      </w:r>
      <w:r w:rsidR="00D23E29">
        <w:rPr>
          <w:rFonts w:ascii="Arial" w:hAnsi="Arial" w:cs="Arial"/>
          <w:iCs/>
        </w:rPr>
        <w:t>1</w:t>
      </w:r>
    </w:p>
    <w:p w14:paraId="57E95C34" w14:textId="265C20F8" w:rsidR="00C57028" w:rsidRPr="00476095" w:rsidRDefault="00C57028" w:rsidP="00C57028">
      <w:pPr>
        <w:spacing w:after="120" w:line="240" w:lineRule="auto"/>
        <w:ind w:left="567" w:right="260"/>
        <w:jc w:val="both"/>
        <w:rPr>
          <w:rFonts w:ascii="Arial" w:hAnsi="Arial" w:cs="Arial"/>
          <w:iCs/>
        </w:rPr>
      </w:pPr>
      <w:r w:rsidRPr="00476095">
        <w:rPr>
          <w:rFonts w:ascii="Arial" w:hAnsi="Arial" w:cs="Arial"/>
          <w:iCs/>
        </w:rPr>
        <w:t>Private study hours:</w:t>
      </w:r>
      <w:r w:rsidR="00476095" w:rsidRPr="00476095">
        <w:rPr>
          <w:rFonts w:ascii="Arial" w:hAnsi="Arial" w:cs="Arial"/>
          <w:iCs/>
        </w:rPr>
        <w:t xml:space="preserve"> 1</w:t>
      </w:r>
      <w:r w:rsidR="00D23E29">
        <w:rPr>
          <w:rFonts w:ascii="Arial" w:hAnsi="Arial" w:cs="Arial"/>
          <w:iCs/>
        </w:rPr>
        <w:t>79</w:t>
      </w:r>
    </w:p>
    <w:p w14:paraId="2E831DD8" w14:textId="77777777" w:rsidR="00C57028" w:rsidRPr="00476095" w:rsidRDefault="00C57028" w:rsidP="00C57028">
      <w:pPr>
        <w:spacing w:after="120" w:line="240" w:lineRule="auto"/>
        <w:ind w:left="567" w:right="260"/>
        <w:jc w:val="both"/>
        <w:rPr>
          <w:rFonts w:ascii="Arial" w:hAnsi="Arial" w:cs="Arial"/>
          <w:iCs/>
        </w:rPr>
      </w:pPr>
      <w:r w:rsidRPr="00476095">
        <w:rPr>
          <w:rFonts w:ascii="Arial" w:hAnsi="Arial" w:cs="Arial"/>
          <w:iCs/>
        </w:rPr>
        <w:t>Total study hours:</w:t>
      </w:r>
      <w:r w:rsidR="00476095" w:rsidRPr="00476095">
        <w:rPr>
          <w:rFonts w:ascii="Arial" w:hAnsi="Arial" w:cs="Arial"/>
          <w:iCs/>
        </w:rPr>
        <w:t xml:space="preserve"> 200</w:t>
      </w:r>
    </w:p>
    <w:p w14:paraId="771CB0F8" w14:textId="77777777" w:rsidR="009A2D37" w:rsidRPr="00302082" w:rsidRDefault="009A2D37" w:rsidP="00302082">
      <w:pPr>
        <w:spacing w:after="120" w:line="240" w:lineRule="auto"/>
        <w:ind w:left="426" w:right="260"/>
        <w:rPr>
          <w:rFonts w:ascii="Arial" w:hAnsi="Arial" w:cs="Arial"/>
          <w:i/>
          <w:iCs/>
        </w:rPr>
      </w:pPr>
    </w:p>
    <w:p w14:paraId="22BE219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31A7AB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9E36DF0" w14:textId="37698D28" w:rsidR="007A6245" w:rsidRPr="00A91248" w:rsidRDefault="00A91248" w:rsidP="00696FF5">
      <w:pPr>
        <w:spacing w:after="120" w:line="240" w:lineRule="auto"/>
        <w:ind w:left="567" w:right="260"/>
        <w:jc w:val="both"/>
        <w:rPr>
          <w:rFonts w:ascii="Arial" w:hAnsi="Arial" w:cs="Arial"/>
          <w:iCs/>
        </w:rPr>
      </w:pPr>
      <w:r w:rsidRPr="00A91248">
        <w:rPr>
          <w:rFonts w:ascii="Arial" w:hAnsi="Arial" w:cs="Arial"/>
          <w:iCs/>
        </w:rPr>
        <w:t>Essay</w:t>
      </w:r>
      <w:r w:rsidR="00EB5061">
        <w:rPr>
          <w:rFonts w:ascii="Arial" w:hAnsi="Arial" w:cs="Arial"/>
          <w:iCs/>
        </w:rPr>
        <w:t xml:space="preserve"> of</w:t>
      </w:r>
      <w:r w:rsidRPr="00A91248">
        <w:rPr>
          <w:rFonts w:ascii="Arial" w:hAnsi="Arial" w:cs="Arial"/>
          <w:iCs/>
        </w:rPr>
        <w:t xml:space="preserve"> </w:t>
      </w:r>
      <w:r w:rsidR="00D23E29">
        <w:rPr>
          <w:rFonts w:ascii="Arial" w:hAnsi="Arial" w:cs="Arial"/>
          <w:iCs/>
        </w:rPr>
        <w:t xml:space="preserve">no more than </w:t>
      </w:r>
      <w:r w:rsidRPr="00A91248">
        <w:rPr>
          <w:rFonts w:ascii="Arial" w:hAnsi="Arial" w:cs="Arial"/>
          <w:iCs/>
        </w:rPr>
        <w:t>5000 words (80%)</w:t>
      </w:r>
    </w:p>
    <w:p w14:paraId="1093E367" w14:textId="2DD15D13" w:rsidR="00A91248" w:rsidRPr="00A91248" w:rsidRDefault="00A91248" w:rsidP="00696FF5">
      <w:pPr>
        <w:spacing w:after="120" w:line="240" w:lineRule="auto"/>
        <w:ind w:left="567" w:right="260"/>
        <w:jc w:val="both"/>
        <w:rPr>
          <w:rFonts w:ascii="Arial" w:hAnsi="Arial" w:cs="Arial"/>
          <w:b/>
          <w:iCs/>
        </w:rPr>
      </w:pPr>
      <w:r w:rsidRPr="00A91248">
        <w:rPr>
          <w:rFonts w:ascii="Arial" w:hAnsi="Arial" w:cs="Arial"/>
          <w:iCs/>
        </w:rPr>
        <w:t>Oral presentation (20%)</w:t>
      </w:r>
    </w:p>
    <w:p w14:paraId="04FD82E8" w14:textId="77777777" w:rsidR="006043FC" w:rsidRDefault="006043FC" w:rsidP="00302082">
      <w:pPr>
        <w:spacing w:after="120" w:line="240" w:lineRule="auto"/>
        <w:ind w:left="426" w:right="260"/>
        <w:rPr>
          <w:rFonts w:ascii="Arial" w:hAnsi="Arial" w:cs="Arial"/>
          <w:b/>
          <w:i/>
          <w:iCs/>
        </w:rPr>
      </w:pPr>
    </w:p>
    <w:p w14:paraId="0C93B548"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99E4B13" w14:textId="4B9D2CC0" w:rsidR="00C57028" w:rsidRPr="00612B9D" w:rsidRDefault="00A91248" w:rsidP="00C57028">
      <w:pPr>
        <w:spacing w:after="120" w:line="240" w:lineRule="auto"/>
        <w:ind w:left="567" w:right="260"/>
        <w:jc w:val="both"/>
        <w:rPr>
          <w:rFonts w:ascii="Arial" w:hAnsi="Arial" w:cs="Arial"/>
          <w:b/>
          <w:i/>
          <w:iCs/>
        </w:rPr>
      </w:pPr>
      <w:r w:rsidRPr="00A91248">
        <w:rPr>
          <w:rFonts w:ascii="Arial" w:hAnsi="Arial" w:cs="Arial"/>
          <w:iCs/>
        </w:rPr>
        <w:t>Reassessment Instrument: 100% coursework</w:t>
      </w:r>
    </w:p>
    <w:p w14:paraId="68B2C90E" w14:textId="77777777" w:rsidR="00696FF5" w:rsidRDefault="00696FF5" w:rsidP="00302082">
      <w:pPr>
        <w:spacing w:after="120" w:line="240" w:lineRule="auto"/>
        <w:ind w:left="426" w:right="260"/>
        <w:rPr>
          <w:rFonts w:ascii="Arial" w:hAnsi="Arial" w:cs="Arial"/>
          <w:b/>
          <w:i/>
          <w:iCs/>
        </w:rPr>
      </w:pPr>
    </w:p>
    <w:p w14:paraId="57444635" w14:textId="47AE6DE0" w:rsidR="00C57028" w:rsidRPr="00E233DA" w:rsidRDefault="006F3F8B" w:rsidP="00811EDE">
      <w:pPr>
        <w:numPr>
          <w:ilvl w:val="0"/>
          <w:numId w:val="1"/>
        </w:numPr>
        <w:spacing w:after="120" w:line="240" w:lineRule="auto"/>
        <w:ind w:left="567" w:right="261" w:hanging="567"/>
        <w:jc w:val="both"/>
        <w:rPr>
          <w:rFonts w:ascii="Arial" w:hAnsi="Arial" w:cs="Arial"/>
          <w:b/>
        </w:rPr>
      </w:pPr>
      <w:r w:rsidRPr="00E233DA">
        <w:rPr>
          <w:rFonts w:ascii="Arial" w:hAnsi="Arial" w:cs="Arial"/>
          <w:b/>
        </w:rPr>
        <w:t xml:space="preserve">Map of </w:t>
      </w:r>
      <w:r w:rsidR="00883204" w:rsidRPr="00E233DA">
        <w:rPr>
          <w:rFonts w:ascii="Arial" w:hAnsi="Arial" w:cs="Arial"/>
          <w:b/>
        </w:rPr>
        <w:t xml:space="preserve">module learning outcomes </w:t>
      </w:r>
      <w:r w:rsidR="00B30E07" w:rsidRPr="00E233DA">
        <w:rPr>
          <w:rFonts w:ascii="Arial" w:hAnsi="Arial" w:cs="Arial"/>
          <w:b/>
        </w:rPr>
        <w:t>(sections 8 &amp; 9)</w:t>
      </w:r>
      <w:r w:rsidR="00883204" w:rsidRPr="00E233DA">
        <w:rPr>
          <w:rFonts w:ascii="Arial" w:hAnsi="Arial" w:cs="Arial"/>
          <w:b/>
        </w:rPr>
        <w:t xml:space="preserve"> to l</w:t>
      </w:r>
      <w:r w:rsidRPr="00E233DA">
        <w:rPr>
          <w:rFonts w:ascii="Arial" w:hAnsi="Arial" w:cs="Arial"/>
          <w:b/>
        </w:rPr>
        <w:t>earning</w:t>
      </w:r>
      <w:r w:rsidR="00B30E07" w:rsidRPr="00E233DA">
        <w:rPr>
          <w:rFonts w:ascii="Arial" w:hAnsi="Arial" w:cs="Arial"/>
          <w:b/>
        </w:rPr>
        <w:t xml:space="preserve"> and </w:t>
      </w:r>
      <w:r w:rsidR="00883204" w:rsidRPr="00E233DA">
        <w:rPr>
          <w:rFonts w:ascii="Arial" w:hAnsi="Arial" w:cs="Arial"/>
          <w:b/>
        </w:rPr>
        <w:t>teaching m</w:t>
      </w:r>
      <w:r w:rsidR="00B30E07" w:rsidRPr="00E233DA">
        <w:rPr>
          <w:rFonts w:ascii="Arial" w:hAnsi="Arial" w:cs="Arial"/>
          <w:b/>
        </w:rPr>
        <w:t>ethods (section</w:t>
      </w:r>
      <w:r w:rsidR="00E233DA">
        <w:rPr>
          <w:rFonts w:ascii="Arial" w:hAnsi="Arial" w:cs="Arial"/>
          <w:b/>
        </w:rPr>
        <w:t xml:space="preserve"> </w:t>
      </w:r>
      <w:r w:rsidR="00B30E07" w:rsidRPr="00E233DA">
        <w:rPr>
          <w:rFonts w:ascii="Arial" w:hAnsi="Arial" w:cs="Arial"/>
          <w:b/>
        </w:rPr>
        <w:t>12</w:t>
      </w:r>
      <w:r w:rsidRPr="00E233DA">
        <w:rPr>
          <w:rFonts w:ascii="Arial" w:hAnsi="Arial" w:cs="Arial"/>
          <w:b/>
        </w:rPr>
        <w:t>) and m</w:t>
      </w:r>
      <w:r w:rsidR="00883204" w:rsidRPr="00E233DA">
        <w:rPr>
          <w:rFonts w:ascii="Arial" w:hAnsi="Arial" w:cs="Arial"/>
          <w:b/>
        </w:rPr>
        <w:t>ethods of a</w:t>
      </w:r>
      <w:r w:rsidR="00B30E07" w:rsidRPr="00E233DA">
        <w:rPr>
          <w:rFonts w:ascii="Arial" w:hAnsi="Arial" w:cs="Arial"/>
          <w:b/>
        </w:rPr>
        <w:t>ssessment (section 13</w:t>
      </w:r>
      <w:r w:rsidR="00EF4933" w:rsidRPr="00E233DA">
        <w:rPr>
          <w:rFonts w:ascii="Arial" w:hAnsi="Arial" w:cs="Arial"/>
          <w:b/>
        </w:rPr>
        <w:t>)</w:t>
      </w:r>
    </w:p>
    <w:p w14:paraId="7556CAB7" w14:textId="77777777" w:rsidR="00EB5061" w:rsidRPr="00811EDE" w:rsidRDefault="00EB5061" w:rsidP="00EB5061">
      <w:pPr>
        <w:spacing w:after="120" w:line="240" w:lineRule="auto"/>
        <w:ind w:left="567" w:right="261"/>
        <w:jc w:val="both"/>
        <w:rPr>
          <w:rFonts w:ascii="Arial" w:hAnsi="Arial" w:cs="Arial"/>
          <w:b/>
          <w:i/>
          <w:iCs/>
        </w:rPr>
      </w:pPr>
    </w:p>
    <w:tbl>
      <w:tblPr>
        <w:tblStyle w:val="TableGrid"/>
        <w:tblW w:w="8539" w:type="dxa"/>
        <w:jc w:val="center"/>
        <w:tblLayout w:type="fixed"/>
        <w:tblLook w:val="04A0" w:firstRow="1" w:lastRow="0" w:firstColumn="1" w:lastColumn="0" w:noHBand="0" w:noVBand="1"/>
      </w:tblPr>
      <w:tblGrid>
        <w:gridCol w:w="2302"/>
        <w:gridCol w:w="567"/>
        <w:gridCol w:w="567"/>
        <w:gridCol w:w="567"/>
        <w:gridCol w:w="567"/>
        <w:gridCol w:w="567"/>
        <w:gridCol w:w="567"/>
        <w:gridCol w:w="567"/>
        <w:gridCol w:w="567"/>
        <w:gridCol w:w="567"/>
        <w:gridCol w:w="567"/>
        <w:gridCol w:w="567"/>
      </w:tblGrid>
      <w:tr w:rsidR="00811EDE" w:rsidRPr="00302082" w14:paraId="5A28F6CC" w14:textId="77777777" w:rsidTr="00E233DA">
        <w:trPr>
          <w:jc w:val="center"/>
        </w:trPr>
        <w:tc>
          <w:tcPr>
            <w:tcW w:w="2302" w:type="dxa"/>
            <w:shd w:val="clear" w:color="auto" w:fill="D9D9D9" w:themeFill="background1" w:themeFillShade="D9"/>
            <w:vAlign w:val="center"/>
          </w:tcPr>
          <w:p w14:paraId="71464B73" w14:textId="77777777" w:rsidR="00811EDE" w:rsidRPr="00302082" w:rsidRDefault="00811EDE" w:rsidP="00EB5061">
            <w:pPr>
              <w:spacing w:after="120"/>
              <w:ind w:left="33"/>
              <w:rPr>
                <w:rFonts w:ascii="Arial" w:hAnsi="Arial" w:cs="Arial"/>
                <w:b/>
              </w:rPr>
            </w:pPr>
            <w:r w:rsidRPr="00302082">
              <w:rPr>
                <w:rFonts w:ascii="Arial" w:hAnsi="Arial" w:cs="Arial"/>
                <w:b/>
              </w:rPr>
              <w:t>Module learning outcome</w:t>
            </w:r>
          </w:p>
        </w:tc>
        <w:tc>
          <w:tcPr>
            <w:tcW w:w="567" w:type="dxa"/>
            <w:vAlign w:val="center"/>
          </w:tcPr>
          <w:p w14:paraId="30C95FB5" w14:textId="77777777" w:rsidR="00811EDE" w:rsidRPr="00EB5061" w:rsidRDefault="00811EDE" w:rsidP="00EB5061">
            <w:pPr>
              <w:spacing w:after="120"/>
              <w:jc w:val="center"/>
              <w:rPr>
                <w:rFonts w:ascii="Arial" w:hAnsi="Arial" w:cs="Arial"/>
              </w:rPr>
            </w:pPr>
            <w:r w:rsidRPr="00EB5061">
              <w:rPr>
                <w:rFonts w:ascii="Arial" w:hAnsi="Arial" w:cs="Arial"/>
              </w:rPr>
              <w:t>8.1</w:t>
            </w:r>
          </w:p>
        </w:tc>
        <w:tc>
          <w:tcPr>
            <w:tcW w:w="567" w:type="dxa"/>
            <w:vAlign w:val="center"/>
          </w:tcPr>
          <w:p w14:paraId="38697001" w14:textId="77777777" w:rsidR="00811EDE" w:rsidRPr="00EB5061" w:rsidRDefault="00811EDE" w:rsidP="00EB5061">
            <w:pPr>
              <w:spacing w:after="120"/>
              <w:jc w:val="center"/>
              <w:rPr>
                <w:rFonts w:ascii="Arial" w:hAnsi="Arial" w:cs="Arial"/>
              </w:rPr>
            </w:pPr>
            <w:r w:rsidRPr="00EB5061">
              <w:rPr>
                <w:rFonts w:ascii="Arial" w:hAnsi="Arial" w:cs="Arial"/>
              </w:rPr>
              <w:t>8.2</w:t>
            </w:r>
          </w:p>
        </w:tc>
        <w:tc>
          <w:tcPr>
            <w:tcW w:w="567" w:type="dxa"/>
            <w:vAlign w:val="center"/>
          </w:tcPr>
          <w:p w14:paraId="3FFABA9E" w14:textId="77777777" w:rsidR="00811EDE" w:rsidRPr="00EB5061" w:rsidRDefault="00811EDE" w:rsidP="00EB5061">
            <w:pPr>
              <w:spacing w:after="120"/>
              <w:jc w:val="center"/>
              <w:rPr>
                <w:rFonts w:ascii="Arial" w:hAnsi="Arial" w:cs="Arial"/>
              </w:rPr>
            </w:pPr>
            <w:r w:rsidRPr="00EB5061">
              <w:rPr>
                <w:rFonts w:ascii="Arial" w:hAnsi="Arial" w:cs="Arial"/>
              </w:rPr>
              <w:t>8.3</w:t>
            </w:r>
          </w:p>
        </w:tc>
        <w:tc>
          <w:tcPr>
            <w:tcW w:w="567" w:type="dxa"/>
            <w:vAlign w:val="center"/>
          </w:tcPr>
          <w:p w14:paraId="10D61A97" w14:textId="77777777" w:rsidR="00811EDE" w:rsidRPr="00EB5061" w:rsidRDefault="00811EDE" w:rsidP="00EB5061">
            <w:pPr>
              <w:spacing w:after="120"/>
              <w:jc w:val="center"/>
              <w:rPr>
                <w:rFonts w:ascii="Arial" w:hAnsi="Arial" w:cs="Arial"/>
              </w:rPr>
            </w:pPr>
            <w:r w:rsidRPr="00EB5061">
              <w:rPr>
                <w:rFonts w:ascii="Arial" w:hAnsi="Arial" w:cs="Arial"/>
              </w:rPr>
              <w:t>8.4</w:t>
            </w:r>
          </w:p>
        </w:tc>
        <w:tc>
          <w:tcPr>
            <w:tcW w:w="567" w:type="dxa"/>
            <w:vAlign w:val="center"/>
          </w:tcPr>
          <w:p w14:paraId="00C6C882" w14:textId="77777777" w:rsidR="00811EDE" w:rsidRPr="00EB5061" w:rsidRDefault="00811EDE" w:rsidP="00EB5061">
            <w:pPr>
              <w:spacing w:after="120"/>
              <w:jc w:val="center"/>
              <w:rPr>
                <w:rFonts w:ascii="Arial" w:hAnsi="Arial" w:cs="Arial"/>
              </w:rPr>
            </w:pPr>
            <w:r w:rsidRPr="00EB5061">
              <w:rPr>
                <w:rFonts w:ascii="Arial" w:hAnsi="Arial" w:cs="Arial"/>
              </w:rPr>
              <w:t>8.5</w:t>
            </w:r>
          </w:p>
        </w:tc>
        <w:tc>
          <w:tcPr>
            <w:tcW w:w="567" w:type="dxa"/>
            <w:vAlign w:val="center"/>
          </w:tcPr>
          <w:p w14:paraId="6506D8CC" w14:textId="77777777" w:rsidR="00811EDE" w:rsidRPr="00EB5061" w:rsidRDefault="00811EDE" w:rsidP="00EB5061">
            <w:pPr>
              <w:spacing w:after="120"/>
              <w:jc w:val="center"/>
              <w:rPr>
                <w:rFonts w:ascii="Arial" w:hAnsi="Arial" w:cs="Arial"/>
              </w:rPr>
            </w:pPr>
            <w:r w:rsidRPr="00EB5061">
              <w:rPr>
                <w:rFonts w:ascii="Arial" w:hAnsi="Arial" w:cs="Arial"/>
              </w:rPr>
              <w:t>8.6</w:t>
            </w:r>
          </w:p>
        </w:tc>
        <w:tc>
          <w:tcPr>
            <w:tcW w:w="567" w:type="dxa"/>
            <w:vAlign w:val="center"/>
          </w:tcPr>
          <w:p w14:paraId="52B80571" w14:textId="77777777" w:rsidR="00811EDE" w:rsidRPr="00EB5061" w:rsidRDefault="00811EDE" w:rsidP="00EB5061">
            <w:pPr>
              <w:spacing w:after="120"/>
              <w:jc w:val="center"/>
              <w:rPr>
                <w:rFonts w:ascii="Arial" w:hAnsi="Arial" w:cs="Arial"/>
              </w:rPr>
            </w:pPr>
            <w:r w:rsidRPr="00EB5061">
              <w:rPr>
                <w:rFonts w:ascii="Arial" w:hAnsi="Arial" w:cs="Arial"/>
              </w:rPr>
              <w:t>9.1</w:t>
            </w:r>
          </w:p>
        </w:tc>
        <w:tc>
          <w:tcPr>
            <w:tcW w:w="567" w:type="dxa"/>
            <w:vAlign w:val="center"/>
          </w:tcPr>
          <w:p w14:paraId="78B5A49A" w14:textId="77777777" w:rsidR="00811EDE" w:rsidRPr="00EB5061" w:rsidRDefault="00811EDE" w:rsidP="00EB5061">
            <w:pPr>
              <w:spacing w:after="120"/>
              <w:jc w:val="center"/>
              <w:rPr>
                <w:rFonts w:ascii="Arial" w:hAnsi="Arial" w:cs="Arial"/>
              </w:rPr>
            </w:pPr>
            <w:r w:rsidRPr="00EB5061">
              <w:rPr>
                <w:rFonts w:ascii="Arial" w:hAnsi="Arial" w:cs="Arial"/>
              </w:rPr>
              <w:t>9.2</w:t>
            </w:r>
          </w:p>
        </w:tc>
        <w:tc>
          <w:tcPr>
            <w:tcW w:w="567" w:type="dxa"/>
            <w:vAlign w:val="center"/>
          </w:tcPr>
          <w:p w14:paraId="6B789F01" w14:textId="77777777" w:rsidR="00811EDE" w:rsidRPr="00EB5061" w:rsidRDefault="00811EDE" w:rsidP="00EB5061">
            <w:pPr>
              <w:spacing w:after="120"/>
              <w:jc w:val="center"/>
              <w:rPr>
                <w:rFonts w:ascii="Arial" w:hAnsi="Arial" w:cs="Arial"/>
              </w:rPr>
            </w:pPr>
            <w:r w:rsidRPr="00EB5061">
              <w:rPr>
                <w:rFonts w:ascii="Arial" w:hAnsi="Arial" w:cs="Arial"/>
              </w:rPr>
              <w:t>9.3</w:t>
            </w:r>
          </w:p>
        </w:tc>
        <w:tc>
          <w:tcPr>
            <w:tcW w:w="567" w:type="dxa"/>
            <w:vAlign w:val="center"/>
          </w:tcPr>
          <w:p w14:paraId="0D78DB55" w14:textId="77777777" w:rsidR="00811EDE" w:rsidRPr="00EB5061" w:rsidRDefault="00811EDE" w:rsidP="00EB5061">
            <w:pPr>
              <w:spacing w:after="120"/>
              <w:jc w:val="center"/>
              <w:rPr>
                <w:rFonts w:ascii="Arial" w:hAnsi="Arial" w:cs="Arial"/>
              </w:rPr>
            </w:pPr>
            <w:r w:rsidRPr="00EB5061">
              <w:rPr>
                <w:rFonts w:ascii="Arial" w:hAnsi="Arial" w:cs="Arial"/>
              </w:rPr>
              <w:t>9.4</w:t>
            </w:r>
          </w:p>
        </w:tc>
        <w:tc>
          <w:tcPr>
            <w:tcW w:w="567" w:type="dxa"/>
            <w:vAlign w:val="center"/>
          </w:tcPr>
          <w:p w14:paraId="708309FE" w14:textId="5AE6F405" w:rsidR="00811EDE" w:rsidRPr="00EB5061" w:rsidRDefault="00811EDE" w:rsidP="00EB5061">
            <w:pPr>
              <w:spacing w:after="120"/>
              <w:jc w:val="center"/>
              <w:rPr>
                <w:rFonts w:ascii="Arial" w:hAnsi="Arial" w:cs="Arial"/>
              </w:rPr>
            </w:pPr>
            <w:r w:rsidRPr="00EB5061">
              <w:rPr>
                <w:rFonts w:ascii="Arial" w:hAnsi="Arial" w:cs="Arial"/>
              </w:rPr>
              <w:t>9.5</w:t>
            </w:r>
          </w:p>
        </w:tc>
      </w:tr>
      <w:tr w:rsidR="00811EDE" w:rsidRPr="00302082" w14:paraId="0A933999" w14:textId="77777777" w:rsidTr="00E233DA">
        <w:trPr>
          <w:jc w:val="center"/>
        </w:trPr>
        <w:tc>
          <w:tcPr>
            <w:tcW w:w="2302" w:type="dxa"/>
            <w:shd w:val="clear" w:color="auto" w:fill="D9D9D9" w:themeFill="background1" w:themeFillShade="D9"/>
            <w:vAlign w:val="center"/>
          </w:tcPr>
          <w:p w14:paraId="7090CD3E" w14:textId="77777777" w:rsidR="00811EDE" w:rsidRPr="00302082" w:rsidRDefault="00811EDE" w:rsidP="00EB5061">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vAlign w:val="center"/>
          </w:tcPr>
          <w:p w14:paraId="7E1EBB41"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7C02B701"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0F338E16"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7DEAB0C"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454C905"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03B0A09C"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2A0E2158"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7B21E7EF"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5ECBBA27"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8B14D99"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54FAC1D8" w14:textId="77777777" w:rsidR="00811EDE" w:rsidRPr="00EB5061" w:rsidRDefault="00811EDE" w:rsidP="00EB5061">
            <w:pPr>
              <w:spacing w:after="120"/>
              <w:jc w:val="center"/>
              <w:rPr>
                <w:rFonts w:ascii="Arial" w:hAnsi="Arial" w:cs="Arial"/>
              </w:rPr>
            </w:pPr>
          </w:p>
        </w:tc>
      </w:tr>
      <w:tr w:rsidR="00811EDE" w:rsidRPr="00302082" w14:paraId="12DFB4A9" w14:textId="77777777" w:rsidTr="00E233DA">
        <w:trPr>
          <w:jc w:val="center"/>
        </w:trPr>
        <w:tc>
          <w:tcPr>
            <w:tcW w:w="2302" w:type="dxa"/>
            <w:vAlign w:val="center"/>
          </w:tcPr>
          <w:p w14:paraId="4D155190" w14:textId="5F1639C2" w:rsidR="00811EDE" w:rsidRPr="00811EDE" w:rsidRDefault="00811EDE" w:rsidP="00EB5061">
            <w:pPr>
              <w:spacing w:after="120"/>
              <w:rPr>
                <w:rFonts w:ascii="Arial" w:hAnsi="Arial" w:cs="Arial"/>
              </w:rPr>
            </w:pPr>
            <w:r w:rsidRPr="00811EDE">
              <w:rPr>
                <w:rFonts w:ascii="Arial" w:hAnsi="Arial" w:cs="Arial"/>
              </w:rPr>
              <w:t xml:space="preserve">Lectures </w:t>
            </w:r>
          </w:p>
        </w:tc>
        <w:tc>
          <w:tcPr>
            <w:tcW w:w="567" w:type="dxa"/>
            <w:vAlign w:val="center"/>
          </w:tcPr>
          <w:p w14:paraId="45E6D6E1" w14:textId="7AC3B912"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3CE6036" w14:textId="77777777" w:rsidR="00811EDE" w:rsidRPr="00EB5061" w:rsidRDefault="00811EDE" w:rsidP="00EB5061">
            <w:pPr>
              <w:spacing w:after="120"/>
              <w:jc w:val="center"/>
              <w:rPr>
                <w:rFonts w:ascii="Arial" w:hAnsi="Arial" w:cs="Arial"/>
              </w:rPr>
            </w:pPr>
          </w:p>
        </w:tc>
        <w:tc>
          <w:tcPr>
            <w:tcW w:w="567" w:type="dxa"/>
            <w:vAlign w:val="center"/>
          </w:tcPr>
          <w:p w14:paraId="5F4DD5BA" w14:textId="69B515BC"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80D1FCE" w14:textId="3FBB94CA"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3A89F681" w14:textId="4B9AC1FF"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59C29671" w14:textId="77777777" w:rsidR="00811EDE" w:rsidRPr="00EB5061" w:rsidRDefault="00811EDE" w:rsidP="00EB5061">
            <w:pPr>
              <w:spacing w:after="120"/>
              <w:jc w:val="center"/>
              <w:rPr>
                <w:rFonts w:ascii="Arial" w:hAnsi="Arial" w:cs="Arial"/>
              </w:rPr>
            </w:pPr>
          </w:p>
        </w:tc>
        <w:tc>
          <w:tcPr>
            <w:tcW w:w="567" w:type="dxa"/>
            <w:vAlign w:val="center"/>
          </w:tcPr>
          <w:p w14:paraId="19125641" w14:textId="77777777" w:rsidR="00811EDE" w:rsidRPr="00EB5061" w:rsidRDefault="00811EDE" w:rsidP="00EB5061">
            <w:pPr>
              <w:spacing w:after="120"/>
              <w:jc w:val="center"/>
              <w:rPr>
                <w:rFonts w:ascii="Arial" w:hAnsi="Arial" w:cs="Arial"/>
              </w:rPr>
            </w:pPr>
          </w:p>
        </w:tc>
        <w:tc>
          <w:tcPr>
            <w:tcW w:w="567" w:type="dxa"/>
            <w:vAlign w:val="center"/>
          </w:tcPr>
          <w:p w14:paraId="6F83AFFC" w14:textId="77777777" w:rsidR="00811EDE" w:rsidRPr="00EB5061" w:rsidRDefault="00811EDE" w:rsidP="00EB5061">
            <w:pPr>
              <w:spacing w:after="120"/>
              <w:jc w:val="center"/>
              <w:rPr>
                <w:rFonts w:ascii="Arial" w:hAnsi="Arial" w:cs="Arial"/>
              </w:rPr>
            </w:pPr>
          </w:p>
        </w:tc>
        <w:tc>
          <w:tcPr>
            <w:tcW w:w="567" w:type="dxa"/>
            <w:vAlign w:val="center"/>
          </w:tcPr>
          <w:p w14:paraId="2A03557A" w14:textId="77777777" w:rsidR="00811EDE" w:rsidRPr="00EB5061" w:rsidRDefault="00811EDE" w:rsidP="00EB5061">
            <w:pPr>
              <w:spacing w:after="120"/>
              <w:jc w:val="center"/>
              <w:rPr>
                <w:rFonts w:ascii="Arial" w:hAnsi="Arial" w:cs="Arial"/>
              </w:rPr>
            </w:pPr>
          </w:p>
        </w:tc>
        <w:tc>
          <w:tcPr>
            <w:tcW w:w="567" w:type="dxa"/>
            <w:vAlign w:val="center"/>
          </w:tcPr>
          <w:p w14:paraId="5CF2F7C5" w14:textId="77777777" w:rsidR="00811EDE" w:rsidRPr="00EB5061" w:rsidRDefault="00811EDE" w:rsidP="00EB5061">
            <w:pPr>
              <w:spacing w:after="120"/>
              <w:jc w:val="center"/>
              <w:rPr>
                <w:rFonts w:ascii="Arial" w:hAnsi="Arial" w:cs="Arial"/>
              </w:rPr>
            </w:pPr>
          </w:p>
        </w:tc>
        <w:tc>
          <w:tcPr>
            <w:tcW w:w="567" w:type="dxa"/>
            <w:vAlign w:val="center"/>
          </w:tcPr>
          <w:p w14:paraId="70182139" w14:textId="77777777" w:rsidR="00811EDE" w:rsidRPr="00EB5061" w:rsidRDefault="00811EDE" w:rsidP="00EB5061">
            <w:pPr>
              <w:spacing w:after="120"/>
              <w:jc w:val="center"/>
              <w:rPr>
                <w:rFonts w:ascii="Arial" w:hAnsi="Arial" w:cs="Arial"/>
              </w:rPr>
            </w:pPr>
          </w:p>
        </w:tc>
      </w:tr>
      <w:tr w:rsidR="00811EDE" w:rsidRPr="00302082" w14:paraId="52C9133E" w14:textId="77777777" w:rsidTr="00E233DA">
        <w:trPr>
          <w:jc w:val="center"/>
        </w:trPr>
        <w:tc>
          <w:tcPr>
            <w:tcW w:w="2302" w:type="dxa"/>
            <w:vAlign w:val="center"/>
          </w:tcPr>
          <w:p w14:paraId="2B2261F5" w14:textId="1DF66325" w:rsidR="00811EDE" w:rsidRPr="00811EDE" w:rsidRDefault="00811EDE" w:rsidP="00EB5061">
            <w:pPr>
              <w:spacing w:after="120"/>
              <w:rPr>
                <w:rFonts w:ascii="Arial" w:hAnsi="Arial" w:cs="Arial"/>
              </w:rPr>
            </w:pPr>
            <w:r w:rsidRPr="00811EDE">
              <w:rPr>
                <w:rFonts w:ascii="Arial" w:hAnsi="Arial" w:cs="Arial"/>
              </w:rPr>
              <w:t>Seminars</w:t>
            </w:r>
          </w:p>
        </w:tc>
        <w:tc>
          <w:tcPr>
            <w:tcW w:w="567" w:type="dxa"/>
            <w:vAlign w:val="center"/>
          </w:tcPr>
          <w:p w14:paraId="6114AE12" w14:textId="39E5B2D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166DFF9" w14:textId="2440E7AD"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12AB41D4" w14:textId="18FCDA2B"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F092AEC" w14:textId="18437EAE"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2DC06F76" w14:textId="1A9C4D4A"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A80BF88" w14:textId="19CC2687"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840B10D" w14:textId="5814733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4D52818" w14:textId="0F284A3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307021E5" w14:textId="5841CB1E"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58D12DB9" w14:textId="4FDB121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6BD402BF" w14:textId="038F9E05" w:rsidR="00811EDE" w:rsidRPr="00EB5061" w:rsidRDefault="00811EDE" w:rsidP="00EB5061">
            <w:pPr>
              <w:spacing w:after="120"/>
              <w:jc w:val="center"/>
              <w:rPr>
                <w:rFonts w:ascii="Arial" w:hAnsi="Arial" w:cs="Arial"/>
              </w:rPr>
            </w:pPr>
            <w:r w:rsidRPr="00EB5061">
              <w:rPr>
                <w:rFonts w:ascii="Arial" w:hAnsi="Arial" w:cs="Arial"/>
              </w:rPr>
              <w:t>X</w:t>
            </w:r>
          </w:p>
        </w:tc>
      </w:tr>
      <w:tr w:rsidR="00811EDE" w:rsidRPr="00302082" w14:paraId="64F94AD8" w14:textId="77777777" w:rsidTr="00E233DA">
        <w:trPr>
          <w:jc w:val="center"/>
        </w:trPr>
        <w:tc>
          <w:tcPr>
            <w:tcW w:w="2302" w:type="dxa"/>
            <w:vAlign w:val="center"/>
          </w:tcPr>
          <w:p w14:paraId="06F40526" w14:textId="46765226" w:rsidR="00811EDE" w:rsidRPr="00811EDE" w:rsidRDefault="00811EDE" w:rsidP="00EB5061">
            <w:pPr>
              <w:spacing w:after="120"/>
              <w:rPr>
                <w:rFonts w:ascii="Arial" w:hAnsi="Arial" w:cs="Arial"/>
              </w:rPr>
            </w:pPr>
            <w:r w:rsidRPr="00811EDE">
              <w:rPr>
                <w:rFonts w:ascii="Arial" w:hAnsi="Arial" w:cs="Arial"/>
              </w:rPr>
              <w:lastRenderedPageBreak/>
              <w:t>Private Study</w:t>
            </w:r>
          </w:p>
        </w:tc>
        <w:tc>
          <w:tcPr>
            <w:tcW w:w="567" w:type="dxa"/>
            <w:vAlign w:val="center"/>
          </w:tcPr>
          <w:p w14:paraId="5A762B31" w14:textId="45B31D54"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0263CCF9" w14:textId="0B4E9A52"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49BB1B96" w14:textId="43D7A8FA"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2A1E2D00" w14:textId="08EE51D9"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62B12BDE" w14:textId="759A4C54"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41ECDFCE" w14:textId="086DC248"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3752BADA" w14:textId="633396F5"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7BD70EF0" w14:textId="50D9B98F"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046513EA" w14:textId="478DF7DF" w:rsidR="00811EDE" w:rsidRPr="00EB5061" w:rsidRDefault="008775C6" w:rsidP="00EB5061">
            <w:pPr>
              <w:spacing w:after="120"/>
              <w:jc w:val="center"/>
              <w:rPr>
                <w:rFonts w:ascii="Arial" w:hAnsi="Arial" w:cs="Arial"/>
              </w:rPr>
            </w:pPr>
            <w:r>
              <w:rPr>
                <w:rFonts w:ascii="Arial" w:hAnsi="Arial" w:cs="Arial"/>
              </w:rPr>
              <w:t>X</w:t>
            </w:r>
          </w:p>
        </w:tc>
        <w:tc>
          <w:tcPr>
            <w:tcW w:w="567" w:type="dxa"/>
            <w:vAlign w:val="center"/>
          </w:tcPr>
          <w:p w14:paraId="34B99BE6" w14:textId="77777777" w:rsidR="00811EDE" w:rsidRPr="00EB5061" w:rsidRDefault="00811EDE" w:rsidP="00EB5061">
            <w:pPr>
              <w:spacing w:after="120"/>
              <w:jc w:val="center"/>
              <w:rPr>
                <w:rFonts w:ascii="Arial" w:hAnsi="Arial" w:cs="Arial"/>
              </w:rPr>
            </w:pPr>
          </w:p>
        </w:tc>
        <w:tc>
          <w:tcPr>
            <w:tcW w:w="567" w:type="dxa"/>
            <w:vAlign w:val="center"/>
          </w:tcPr>
          <w:p w14:paraId="4F9EA09E" w14:textId="77777777" w:rsidR="00811EDE" w:rsidRPr="00EB5061" w:rsidRDefault="00811EDE" w:rsidP="00EB5061">
            <w:pPr>
              <w:spacing w:after="120"/>
              <w:jc w:val="center"/>
              <w:rPr>
                <w:rFonts w:ascii="Arial" w:hAnsi="Arial" w:cs="Arial"/>
              </w:rPr>
            </w:pPr>
          </w:p>
        </w:tc>
      </w:tr>
      <w:tr w:rsidR="00811EDE" w:rsidRPr="00302082" w14:paraId="28813041" w14:textId="77777777" w:rsidTr="00E233DA">
        <w:trPr>
          <w:jc w:val="center"/>
        </w:trPr>
        <w:tc>
          <w:tcPr>
            <w:tcW w:w="2302" w:type="dxa"/>
            <w:shd w:val="clear" w:color="auto" w:fill="D9D9D9" w:themeFill="background1" w:themeFillShade="D9"/>
            <w:vAlign w:val="center"/>
          </w:tcPr>
          <w:p w14:paraId="310A4A8D" w14:textId="77777777" w:rsidR="00811EDE" w:rsidRPr="00302082" w:rsidRDefault="00811EDE" w:rsidP="00EB5061">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vAlign w:val="center"/>
          </w:tcPr>
          <w:p w14:paraId="72DAE1B4"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5211B877"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0CDE93A9"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51D3797C"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38E861A4"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5F69104"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1F262863"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15E820F4"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0544F2F5"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41294AF7" w14:textId="77777777" w:rsidR="00811EDE" w:rsidRPr="00EB5061" w:rsidRDefault="00811EDE" w:rsidP="00EB5061">
            <w:pPr>
              <w:spacing w:after="120"/>
              <w:jc w:val="center"/>
              <w:rPr>
                <w:rFonts w:ascii="Arial" w:hAnsi="Arial" w:cs="Arial"/>
              </w:rPr>
            </w:pPr>
          </w:p>
        </w:tc>
        <w:tc>
          <w:tcPr>
            <w:tcW w:w="567" w:type="dxa"/>
            <w:shd w:val="clear" w:color="auto" w:fill="D9D9D9" w:themeFill="background1" w:themeFillShade="D9"/>
            <w:vAlign w:val="center"/>
          </w:tcPr>
          <w:p w14:paraId="682DB4C7" w14:textId="77777777" w:rsidR="00811EDE" w:rsidRPr="00EB5061" w:rsidRDefault="00811EDE" w:rsidP="00EB5061">
            <w:pPr>
              <w:spacing w:after="120"/>
              <w:jc w:val="center"/>
              <w:rPr>
                <w:rFonts w:ascii="Arial" w:hAnsi="Arial" w:cs="Arial"/>
              </w:rPr>
            </w:pPr>
          </w:p>
        </w:tc>
      </w:tr>
      <w:tr w:rsidR="00811EDE" w:rsidRPr="00302082" w14:paraId="6C99433B" w14:textId="77777777" w:rsidTr="00E233DA">
        <w:trPr>
          <w:jc w:val="center"/>
        </w:trPr>
        <w:tc>
          <w:tcPr>
            <w:tcW w:w="2302" w:type="dxa"/>
            <w:vAlign w:val="center"/>
          </w:tcPr>
          <w:p w14:paraId="7F24EC40" w14:textId="601A3F50" w:rsidR="00811EDE" w:rsidRPr="00811EDE" w:rsidRDefault="00811EDE" w:rsidP="00EB5061">
            <w:pPr>
              <w:spacing w:after="120"/>
              <w:rPr>
                <w:rFonts w:ascii="Arial" w:hAnsi="Arial" w:cs="Arial"/>
              </w:rPr>
            </w:pPr>
            <w:r w:rsidRPr="00811EDE">
              <w:rPr>
                <w:rFonts w:ascii="Arial" w:hAnsi="Arial" w:cs="Arial"/>
              </w:rPr>
              <w:t>Essay</w:t>
            </w:r>
            <w:r w:rsidR="00093DE9">
              <w:rPr>
                <w:rFonts w:ascii="Arial" w:hAnsi="Arial" w:cs="Arial"/>
              </w:rPr>
              <w:t xml:space="preserve"> </w:t>
            </w:r>
          </w:p>
        </w:tc>
        <w:tc>
          <w:tcPr>
            <w:tcW w:w="567" w:type="dxa"/>
            <w:vAlign w:val="center"/>
          </w:tcPr>
          <w:p w14:paraId="46884DC2" w14:textId="40F764AC"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61BE4B7" w14:textId="6A53057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27222722" w14:textId="33A7584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6444177F" w14:textId="214DD418"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23463C4E" w14:textId="3B40E2E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588435A8" w14:textId="1B8ED8AA"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630B4625" w14:textId="2BCFA4A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428EEAA9" w14:textId="38CC65A7"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FCD1A7A" w14:textId="7959AD84"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A7DA64A" w14:textId="77777777" w:rsidR="00811EDE" w:rsidRPr="00EB5061" w:rsidRDefault="00811EDE" w:rsidP="00EB5061">
            <w:pPr>
              <w:spacing w:after="120"/>
              <w:jc w:val="center"/>
              <w:rPr>
                <w:rFonts w:ascii="Arial" w:hAnsi="Arial" w:cs="Arial"/>
              </w:rPr>
            </w:pPr>
          </w:p>
        </w:tc>
        <w:tc>
          <w:tcPr>
            <w:tcW w:w="567" w:type="dxa"/>
            <w:vAlign w:val="center"/>
          </w:tcPr>
          <w:p w14:paraId="41615B58" w14:textId="621A73B9" w:rsidR="00811EDE" w:rsidRPr="00EB5061" w:rsidRDefault="00811EDE" w:rsidP="00EB5061">
            <w:pPr>
              <w:spacing w:after="120"/>
              <w:jc w:val="center"/>
              <w:rPr>
                <w:rFonts w:ascii="Arial" w:hAnsi="Arial" w:cs="Arial"/>
              </w:rPr>
            </w:pPr>
            <w:r w:rsidRPr="00EB5061">
              <w:rPr>
                <w:rFonts w:ascii="Arial" w:hAnsi="Arial" w:cs="Arial"/>
              </w:rPr>
              <w:t>X</w:t>
            </w:r>
          </w:p>
        </w:tc>
      </w:tr>
      <w:tr w:rsidR="00811EDE" w:rsidRPr="00302082" w14:paraId="3A2C47B7" w14:textId="77777777" w:rsidTr="00E233DA">
        <w:trPr>
          <w:jc w:val="center"/>
        </w:trPr>
        <w:tc>
          <w:tcPr>
            <w:tcW w:w="2302" w:type="dxa"/>
            <w:vAlign w:val="center"/>
          </w:tcPr>
          <w:p w14:paraId="4EB5148F" w14:textId="3697D509" w:rsidR="00811EDE" w:rsidRPr="00811EDE" w:rsidRDefault="00093DE9" w:rsidP="00EB5061">
            <w:pPr>
              <w:spacing w:after="120"/>
              <w:rPr>
                <w:rFonts w:ascii="Arial" w:hAnsi="Arial" w:cs="Arial"/>
              </w:rPr>
            </w:pPr>
            <w:r>
              <w:rPr>
                <w:rFonts w:ascii="Arial" w:hAnsi="Arial" w:cs="Arial"/>
              </w:rPr>
              <w:t xml:space="preserve">Oral Presentation </w:t>
            </w:r>
          </w:p>
        </w:tc>
        <w:tc>
          <w:tcPr>
            <w:tcW w:w="567" w:type="dxa"/>
            <w:vAlign w:val="center"/>
          </w:tcPr>
          <w:p w14:paraId="13E2A1F8" w14:textId="5221EBED"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86C6FC5" w14:textId="33095C1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308E01C" w14:textId="428BE54C"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368A82A4" w14:textId="0AAD1895"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AC299C7" w14:textId="77777777" w:rsidR="00811EDE" w:rsidRPr="00EB5061" w:rsidRDefault="00811EDE" w:rsidP="00EB5061">
            <w:pPr>
              <w:spacing w:after="120"/>
              <w:jc w:val="center"/>
              <w:rPr>
                <w:rFonts w:ascii="Arial" w:hAnsi="Arial" w:cs="Arial"/>
              </w:rPr>
            </w:pPr>
          </w:p>
        </w:tc>
        <w:tc>
          <w:tcPr>
            <w:tcW w:w="567" w:type="dxa"/>
            <w:vAlign w:val="center"/>
          </w:tcPr>
          <w:p w14:paraId="16925D15" w14:textId="5F759672"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0809B6CA" w14:textId="6D2378CD"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7B613C9" w14:textId="4B29D1D1"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1F21ECE6" w14:textId="287CE3C2"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7389F62A" w14:textId="0BA770CE" w:rsidR="00811EDE" w:rsidRPr="00EB5061" w:rsidRDefault="00811EDE" w:rsidP="00EB5061">
            <w:pPr>
              <w:spacing w:after="120"/>
              <w:jc w:val="center"/>
              <w:rPr>
                <w:rFonts w:ascii="Arial" w:hAnsi="Arial" w:cs="Arial"/>
              </w:rPr>
            </w:pPr>
            <w:r w:rsidRPr="00EB5061">
              <w:rPr>
                <w:rFonts w:ascii="Arial" w:hAnsi="Arial" w:cs="Arial"/>
              </w:rPr>
              <w:t>X</w:t>
            </w:r>
          </w:p>
        </w:tc>
        <w:tc>
          <w:tcPr>
            <w:tcW w:w="567" w:type="dxa"/>
            <w:vAlign w:val="center"/>
          </w:tcPr>
          <w:p w14:paraId="0EB59575" w14:textId="3A6EA159" w:rsidR="00811EDE" w:rsidRPr="00EB5061" w:rsidRDefault="00811EDE" w:rsidP="00EB5061">
            <w:pPr>
              <w:spacing w:after="120"/>
              <w:jc w:val="center"/>
              <w:rPr>
                <w:rFonts w:ascii="Arial" w:hAnsi="Arial" w:cs="Arial"/>
              </w:rPr>
            </w:pPr>
            <w:r w:rsidRPr="00EB5061">
              <w:rPr>
                <w:rFonts w:ascii="Arial" w:hAnsi="Arial" w:cs="Arial"/>
              </w:rPr>
              <w:t>X</w:t>
            </w:r>
          </w:p>
        </w:tc>
      </w:tr>
    </w:tbl>
    <w:p w14:paraId="6137A002" w14:textId="77777777" w:rsidR="007A6245" w:rsidRDefault="007A6245" w:rsidP="00302082">
      <w:pPr>
        <w:spacing w:after="120" w:line="240" w:lineRule="auto"/>
        <w:ind w:left="426" w:right="260"/>
        <w:rPr>
          <w:rFonts w:ascii="Arial" w:hAnsi="Arial" w:cs="Arial"/>
          <w:b/>
          <w:iCs/>
        </w:rPr>
      </w:pPr>
    </w:p>
    <w:p w14:paraId="2E0247B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093BD0F" w14:textId="77777777" w:rsidR="00EB5061" w:rsidRDefault="00883204" w:rsidP="00EB5061">
      <w:pPr>
        <w:autoSpaceDE w:val="0"/>
        <w:autoSpaceDN w:val="0"/>
        <w:adjustRightInd w:val="0"/>
        <w:spacing w:after="120" w:line="240" w:lineRule="auto"/>
        <w:ind w:left="567" w:right="260"/>
        <w:jc w:val="both"/>
        <w:rPr>
          <w:rFonts w:ascii="Arial" w:hAnsi="Arial" w:cs="Arial"/>
        </w:rPr>
      </w:pPr>
      <w:r w:rsidRPr="00811EDE">
        <w:rPr>
          <w:rFonts w:ascii="Arial" w:hAnsi="Arial" w:cs="Arial"/>
        </w:rPr>
        <w:t xml:space="preserve">The </w:t>
      </w:r>
      <w:proofErr w:type="gramStart"/>
      <w:r w:rsidR="00EB5061" w:rsidRPr="00EB5061">
        <w:rPr>
          <w:rFonts w:ascii="Arial" w:hAnsi="Arial" w:cs="Arial"/>
        </w:rPr>
        <w:t>School</w:t>
      </w:r>
      <w:proofErr w:type="gramEnd"/>
      <w:r w:rsidR="00EB5061" w:rsidRPr="00EB506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EB5061">
        <w:rPr>
          <w:rFonts w:ascii="Arial" w:hAnsi="Arial" w:cs="Arial"/>
        </w:rPr>
        <w:t xml:space="preserve"> policies and support services.</w:t>
      </w:r>
    </w:p>
    <w:p w14:paraId="724F863C" w14:textId="77777777" w:rsidR="00EB5061" w:rsidRDefault="00EB5061" w:rsidP="00EB5061">
      <w:pPr>
        <w:autoSpaceDE w:val="0"/>
        <w:autoSpaceDN w:val="0"/>
        <w:adjustRightInd w:val="0"/>
        <w:spacing w:after="120" w:line="240" w:lineRule="auto"/>
        <w:ind w:left="567" w:right="260"/>
        <w:jc w:val="both"/>
        <w:rPr>
          <w:rFonts w:ascii="Arial" w:hAnsi="Arial" w:cs="Arial"/>
        </w:rPr>
      </w:pPr>
    </w:p>
    <w:p w14:paraId="74C42B9E" w14:textId="4976EC2E" w:rsidR="00EB5061" w:rsidRPr="00EB5061" w:rsidRDefault="00EB5061" w:rsidP="00EB5061">
      <w:pPr>
        <w:autoSpaceDE w:val="0"/>
        <w:autoSpaceDN w:val="0"/>
        <w:adjustRightInd w:val="0"/>
        <w:spacing w:after="120" w:line="240" w:lineRule="auto"/>
        <w:ind w:left="567" w:right="260"/>
        <w:jc w:val="both"/>
        <w:rPr>
          <w:rFonts w:ascii="Arial" w:hAnsi="Arial" w:cs="Arial"/>
        </w:rPr>
      </w:pPr>
      <w:r w:rsidRPr="00EB5061">
        <w:rPr>
          <w:rFonts w:ascii="Arial" w:hAnsi="Arial" w:cs="Arial"/>
        </w:rPr>
        <w:t xml:space="preserve">The inclusive practices in the guidance (see Annex B Appendix A) have been considered </w:t>
      </w:r>
      <w:proofErr w:type="gramStart"/>
      <w:r w:rsidRPr="00EB5061">
        <w:rPr>
          <w:rFonts w:ascii="Arial" w:hAnsi="Arial" w:cs="Arial"/>
        </w:rPr>
        <w:t>in order to</w:t>
      </w:r>
      <w:proofErr w:type="gramEnd"/>
      <w:r w:rsidRPr="00EB5061">
        <w:rPr>
          <w:rFonts w:ascii="Arial" w:hAnsi="Arial" w:cs="Arial"/>
        </w:rPr>
        <w:t xml:space="preserve"> support all students in the following areas:</w:t>
      </w:r>
    </w:p>
    <w:p w14:paraId="24CA3EE4" w14:textId="01D71D44" w:rsidR="00EB5061" w:rsidRDefault="00EB5061" w:rsidP="00EB5061">
      <w:pPr>
        <w:autoSpaceDE w:val="0"/>
        <w:autoSpaceDN w:val="0"/>
        <w:adjustRightInd w:val="0"/>
        <w:spacing w:after="120" w:line="240" w:lineRule="auto"/>
        <w:ind w:left="567" w:right="260"/>
        <w:jc w:val="both"/>
        <w:rPr>
          <w:rFonts w:ascii="Arial" w:hAnsi="Arial" w:cs="Arial"/>
          <w:b/>
        </w:rPr>
      </w:pPr>
      <w:r w:rsidRPr="00EB5061">
        <w:rPr>
          <w:rFonts w:ascii="Arial" w:hAnsi="Arial" w:cs="Arial"/>
        </w:rPr>
        <w:br/>
      </w:r>
      <w:r w:rsidRPr="00EB5061">
        <w:rPr>
          <w:rFonts w:ascii="Arial" w:hAnsi="Arial" w:cs="Arial"/>
          <w:b/>
        </w:rPr>
        <w:t>a) Accessible resources and curriculum</w:t>
      </w:r>
    </w:p>
    <w:p w14:paraId="348A7BB7" w14:textId="77777777" w:rsidR="00EB5061" w:rsidRPr="00EB5061" w:rsidRDefault="00EB5061" w:rsidP="00EB5061">
      <w:pPr>
        <w:autoSpaceDE w:val="0"/>
        <w:autoSpaceDN w:val="0"/>
        <w:adjustRightInd w:val="0"/>
        <w:spacing w:after="120" w:line="240" w:lineRule="auto"/>
        <w:ind w:left="567" w:right="260"/>
        <w:jc w:val="both"/>
        <w:rPr>
          <w:rFonts w:ascii="Arial" w:hAnsi="Arial" w:cs="Arial"/>
          <w:b/>
        </w:rPr>
      </w:pPr>
    </w:p>
    <w:p w14:paraId="7DDB7948" w14:textId="77777777" w:rsidR="00EB5061" w:rsidRPr="008775C6" w:rsidRDefault="00EB5061" w:rsidP="008775C6">
      <w:pPr>
        <w:pStyle w:val="ListParagraph"/>
        <w:numPr>
          <w:ilvl w:val="0"/>
          <w:numId w:val="16"/>
        </w:numPr>
        <w:spacing w:before="60" w:after="60" w:line="240" w:lineRule="auto"/>
        <w:ind w:left="993" w:right="260" w:hanging="426"/>
        <w:jc w:val="both"/>
        <w:rPr>
          <w:rFonts w:ascii="Arial" w:hAnsi="Arial" w:cs="Arial"/>
          <w:szCs w:val="20"/>
        </w:rPr>
      </w:pPr>
      <w:r w:rsidRPr="008775C6">
        <w:rPr>
          <w:rFonts w:ascii="Arial" w:hAnsi="Arial" w:cs="Arial"/>
          <w:szCs w:val="20"/>
        </w:rPr>
        <w:t>Preference will be given to electronic resources that meet minimum accessibility standards and support the use of assistive technologies.</w:t>
      </w:r>
    </w:p>
    <w:p w14:paraId="67C8B1CB" w14:textId="77777777" w:rsidR="00EB5061" w:rsidRPr="008775C6" w:rsidRDefault="00EB5061" w:rsidP="008775C6">
      <w:pPr>
        <w:pStyle w:val="ListParagraph"/>
        <w:numPr>
          <w:ilvl w:val="0"/>
          <w:numId w:val="16"/>
        </w:numPr>
        <w:spacing w:before="60" w:after="60" w:line="240" w:lineRule="auto"/>
        <w:ind w:left="993" w:right="260" w:hanging="426"/>
        <w:jc w:val="both"/>
        <w:rPr>
          <w:rFonts w:ascii="Arial" w:hAnsi="Arial" w:cs="Arial"/>
          <w:szCs w:val="20"/>
        </w:rPr>
      </w:pPr>
      <w:r w:rsidRPr="008775C6">
        <w:rPr>
          <w:rFonts w:ascii="Arial" w:hAnsi="Arial" w:cs="Arial"/>
          <w:szCs w:val="20"/>
        </w:rPr>
        <w:t xml:space="preserve">Module outlines will be made accessible at least four weeks before the module starts. </w:t>
      </w:r>
    </w:p>
    <w:p w14:paraId="1959B5A7" w14:textId="77777777" w:rsidR="00EB5061" w:rsidRPr="008775C6" w:rsidRDefault="00EB5061" w:rsidP="008775C6">
      <w:pPr>
        <w:pStyle w:val="ListParagraph"/>
        <w:numPr>
          <w:ilvl w:val="0"/>
          <w:numId w:val="16"/>
        </w:numPr>
        <w:spacing w:before="60" w:after="60" w:line="240" w:lineRule="auto"/>
        <w:ind w:left="993" w:right="260" w:hanging="426"/>
        <w:jc w:val="both"/>
        <w:rPr>
          <w:rFonts w:ascii="Arial" w:hAnsi="Arial" w:cs="Arial"/>
          <w:szCs w:val="20"/>
        </w:rPr>
      </w:pPr>
      <w:r w:rsidRPr="008775C6">
        <w:rPr>
          <w:rFonts w:ascii="Arial" w:hAnsi="Arial" w:cs="Arial"/>
          <w:szCs w:val="20"/>
        </w:rPr>
        <w:t xml:space="preserve">Prioritised reading lists will be made available sufficiently in advance to accommodate the provision of alternative formats and support those with a slow reading speed. </w:t>
      </w:r>
    </w:p>
    <w:p w14:paraId="219A99A4" w14:textId="77777777" w:rsidR="00EB5061" w:rsidRPr="008775C6" w:rsidRDefault="00EB5061" w:rsidP="008775C6">
      <w:pPr>
        <w:pStyle w:val="ListParagraph"/>
        <w:numPr>
          <w:ilvl w:val="0"/>
          <w:numId w:val="16"/>
        </w:numPr>
        <w:spacing w:before="60" w:after="60" w:line="240" w:lineRule="auto"/>
        <w:ind w:left="993" w:right="260" w:hanging="426"/>
        <w:jc w:val="both"/>
        <w:rPr>
          <w:rFonts w:ascii="Arial" w:hAnsi="Arial" w:cs="Arial"/>
          <w:szCs w:val="20"/>
        </w:rPr>
      </w:pPr>
      <w:r w:rsidRPr="008775C6">
        <w:rPr>
          <w:rFonts w:ascii="Arial" w:hAnsi="Arial" w:cs="Arial"/>
          <w:szCs w:val="20"/>
        </w:rPr>
        <w:t xml:space="preserve">Lecture/seminar slides/outlines will be made available in electronic format in advance to allow all students to prepare (particularly students with notetaking difficulties). </w:t>
      </w:r>
    </w:p>
    <w:p w14:paraId="4304F77A" w14:textId="64E0DD23" w:rsidR="00EB5061" w:rsidRPr="00EB5061" w:rsidRDefault="000C6555" w:rsidP="000C6555">
      <w:pPr>
        <w:pStyle w:val="ListParagraph"/>
        <w:numPr>
          <w:ilvl w:val="0"/>
          <w:numId w:val="16"/>
        </w:numPr>
        <w:spacing w:before="60" w:after="60" w:line="240" w:lineRule="auto"/>
        <w:ind w:left="993" w:right="260" w:hanging="426"/>
        <w:jc w:val="both"/>
        <w:rPr>
          <w:rFonts w:ascii="Arial" w:hAnsi="Arial" w:cs="Arial"/>
        </w:rPr>
      </w:pPr>
      <w:r w:rsidRPr="000C6555">
        <w:rPr>
          <w:rFonts w:ascii="Arial" w:hAnsi="Arial" w:cs="Arial"/>
          <w:szCs w:val="20"/>
        </w:rPr>
        <w:t>In Brussels,</w:t>
      </w:r>
      <w:r>
        <w:rPr>
          <w:rFonts w:ascii="Arial" w:hAnsi="Arial" w:cs="Arial"/>
          <w:szCs w:val="20"/>
        </w:rPr>
        <w:t xml:space="preserve"> lecture </w:t>
      </w:r>
      <w:r w:rsidRPr="000C6555">
        <w:rPr>
          <w:rFonts w:ascii="Arial" w:hAnsi="Arial" w:cs="Arial"/>
          <w:szCs w:val="20"/>
        </w:rPr>
        <w:t>recording will be at the discretion of the module convenor.</w:t>
      </w:r>
      <w:r w:rsidR="00EB5061" w:rsidRPr="00EB5061">
        <w:rPr>
          <w:rFonts w:ascii="Arial" w:hAnsi="Arial" w:cs="Arial"/>
        </w:rPr>
        <w:br/>
      </w:r>
    </w:p>
    <w:p w14:paraId="3096E76D" w14:textId="77777777" w:rsidR="00EB5061" w:rsidRPr="00EB5061" w:rsidRDefault="00EB5061" w:rsidP="00EB5061">
      <w:pPr>
        <w:autoSpaceDE w:val="0"/>
        <w:autoSpaceDN w:val="0"/>
        <w:adjustRightInd w:val="0"/>
        <w:spacing w:after="120" w:line="240" w:lineRule="auto"/>
        <w:ind w:left="567" w:right="260"/>
        <w:jc w:val="both"/>
        <w:rPr>
          <w:rFonts w:ascii="Arial" w:hAnsi="Arial" w:cs="Arial"/>
          <w:b/>
        </w:rPr>
      </w:pPr>
      <w:r w:rsidRPr="00EB5061">
        <w:rPr>
          <w:rFonts w:ascii="Arial" w:hAnsi="Arial" w:cs="Arial"/>
          <w:b/>
        </w:rPr>
        <w:t>b) Learning, teaching and assessment methods</w:t>
      </w:r>
    </w:p>
    <w:p w14:paraId="26D5B0D7" w14:textId="0A90FDDD" w:rsidR="00096DA4" w:rsidRDefault="00EB5061" w:rsidP="00EB5061">
      <w:pPr>
        <w:autoSpaceDE w:val="0"/>
        <w:autoSpaceDN w:val="0"/>
        <w:adjustRightInd w:val="0"/>
        <w:spacing w:after="120" w:line="240" w:lineRule="auto"/>
        <w:ind w:left="567" w:right="260"/>
        <w:jc w:val="both"/>
        <w:rPr>
          <w:rFonts w:ascii="Arial" w:hAnsi="Arial" w:cs="Arial"/>
          <w:iCs/>
        </w:rPr>
      </w:pPr>
      <w:r w:rsidRPr="00EB5061">
        <w:rPr>
          <w:rFonts w:ascii="Arial" w:hAnsi="Arial" w:cs="Arial"/>
          <w:iCs/>
        </w:rPr>
        <w:t>The inclusive practices in the guidance (Annex B Appendix A, section b</w:t>
      </w:r>
      <w:r w:rsidR="000C6555">
        <w:rPr>
          <w:rFonts w:ascii="Arial" w:hAnsi="Arial" w:cs="Arial"/>
          <w:iCs/>
        </w:rPr>
        <w:t xml:space="preserve"> </w:t>
      </w:r>
      <w:r w:rsidRPr="00EB5061">
        <w:rPr>
          <w:rFonts w:ascii="Arial" w:hAnsi="Arial" w:cs="Arial"/>
          <w:iCs/>
        </w:rPr>
        <w:t xml:space="preserve">(1) and (2)) have all been considered </w:t>
      </w:r>
      <w:proofErr w:type="gramStart"/>
      <w:r w:rsidRPr="00EB5061">
        <w:rPr>
          <w:rFonts w:ascii="Arial" w:hAnsi="Arial" w:cs="Arial"/>
          <w:iCs/>
        </w:rPr>
        <w:t>in order to</w:t>
      </w:r>
      <w:proofErr w:type="gramEnd"/>
      <w:r w:rsidRPr="00EB5061">
        <w:rPr>
          <w:rFonts w:ascii="Arial" w:hAnsi="Arial" w:cs="Arial"/>
          <w:iCs/>
        </w:rPr>
        <w:t xml:space="preserve"> support all students in their assessments on this module.</w:t>
      </w:r>
    </w:p>
    <w:p w14:paraId="0EE738EF" w14:textId="77777777" w:rsidR="00EB5061" w:rsidRPr="00302082" w:rsidRDefault="00EB5061" w:rsidP="00EB5061">
      <w:pPr>
        <w:autoSpaceDE w:val="0"/>
        <w:autoSpaceDN w:val="0"/>
        <w:adjustRightInd w:val="0"/>
        <w:spacing w:after="120" w:line="240" w:lineRule="auto"/>
        <w:ind w:left="567" w:right="260"/>
        <w:jc w:val="both"/>
        <w:rPr>
          <w:rFonts w:ascii="Arial" w:hAnsi="Arial" w:cs="Arial"/>
          <w:i/>
          <w:iCs/>
        </w:rPr>
      </w:pPr>
    </w:p>
    <w:p w14:paraId="6EEDFEB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0BD1374" w14:textId="1D93F85E" w:rsidR="00811EDE" w:rsidRPr="00811EDE" w:rsidRDefault="00811EDE" w:rsidP="00696FF5">
      <w:pPr>
        <w:spacing w:after="120" w:line="240" w:lineRule="auto"/>
        <w:ind w:left="567" w:right="260"/>
        <w:jc w:val="both"/>
        <w:rPr>
          <w:rFonts w:ascii="Arial" w:hAnsi="Arial" w:cs="Arial"/>
          <w:b/>
        </w:rPr>
      </w:pPr>
      <w:r w:rsidRPr="00811EDE">
        <w:rPr>
          <w:rFonts w:ascii="Arial" w:hAnsi="Arial" w:cs="Arial"/>
        </w:rPr>
        <w:t>Brussels</w:t>
      </w:r>
    </w:p>
    <w:p w14:paraId="4DDDF4A8" w14:textId="77777777" w:rsidR="009A2D37" w:rsidRDefault="009A2D37" w:rsidP="00302082">
      <w:pPr>
        <w:spacing w:after="120" w:line="240" w:lineRule="auto"/>
        <w:ind w:left="426" w:right="260"/>
        <w:rPr>
          <w:rFonts w:ascii="Arial" w:hAnsi="Arial" w:cs="Arial"/>
          <w:i/>
          <w:iCs/>
        </w:rPr>
      </w:pPr>
    </w:p>
    <w:p w14:paraId="56FFBC7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FD3456" w14:textId="562691D1" w:rsidR="00922E9E" w:rsidRPr="00922E9E" w:rsidRDefault="002C03DC" w:rsidP="00696FF5">
      <w:pPr>
        <w:spacing w:after="120" w:line="240" w:lineRule="auto"/>
        <w:ind w:left="567" w:right="260"/>
        <w:jc w:val="both"/>
        <w:rPr>
          <w:rFonts w:ascii="Arial" w:hAnsi="Arial" w:cs="Arial"/>
          <w:i/>
          <w:iCs/>
        </w:rPr>
      </w:pPr>
      <w:r>
        <w:rPr>
          <w:rFonts w:ascii="Arial" w:hAnsi="Arial" w:cs="Arial"/>
        </w:rPr>
        <w:t>The module is inherently internationalised given its focus on the EU</w:t>
      </w:r>
      <w:r w:rsidR="008775C6">
        <w:rPr>
          <w:rFonts w:ascii="Arial" w:hAnsi="Arial" w:cs="Arial"/>
        </w:rPr>
        <w:t xml:space="preserve"> and how it</w:t>
      </w:r>
      <w:r>
        <w:rPr>
          <w:rFonts w:ascii="Arial" w:hAnsi="Arial" w:cs="Arial"/>
        </w:rPr>
        <w:t xml:space="preserve"> conducts international relations. The</w:t>
      </w:r>
      <w:r w:rsidR="004C524C">
        <w:rPr>
          <w:rFonts w:ascii="Arial" w:hAnsi="Arial" w:cs="Arial"/>
        </w:rPr>
        <w:t xml:space="preserve"> module examines the</w:t>
      </w:r>
      <w:r>
        <w:rPr>
          <w:rFonts w:ascii="Arial" w:hAnsi="Arial" w:cs="Arial"/>
        </w:rPr>
        <w:t xml:space="preserve"> </w:t>
      </w:r>
      <w:r w:rsidR="004C524C">
        <w:rPr>
          <w:rFonts w:ascii="Arial" w:hAnsi="Arial" w:cs="Arial"/>
        </w:rPr>
        <w:t>constitutional aspects</w:t>
      </w:r>
      <w:r w:rsidR="004C524C" w:rsidRPr="004C524C">
        <w:rPr>
          <w:rFonts w:ascii="Arial" w:hAnsi="Arial" w:cs="Arial"/>
        </w:rPr>
        <w:t xml:space="preserve"> of </w:t>
      </w:r>
      <w:r w:rsidR="004C524C">
        <w:rPr>
          <w:rFonts w:ascii="Arial" w:hAnsi="Arial" w:cs="Arial"/>
        </w:rPr>
        <w:t xml:space="preserve">how </w:t>
      </w:r>
      <w:r w:rsidR="004C524C" w:rsidRPr="004C524C">
        <w:rPr>
          <w:rFonts w:ascii="Arial" w:hAnsi="Arial" w:cs="Arial"/>
        </w:rPr>
        <w:t xml:space="preserve">the EU </w:t>
      </w:r>
      <w:r w:rsidR="004C524C">
        <w:rPr>
          <w:rFonts w:ascii="Arial" w:hAnsi="Arial" w:cs="Arial"/>
        </w:rPr>
        <w:t>negotiates and concludes</w:t>
      </w:r>
      <w:r w:rsidR="004C524C" w:rsidRPr="004C524C">
        <w:rPr>
          <w:rFonts w:ascii="Arial" w:hAnsi="Arial" w:cs="Arial"/>
        </w:rPr>
        <w:t xml:space="preserve"> international agreements</w:t>
      </w:r>
      <w:r w:rsidR="008775C6">
        <w:rPr>
          <w:rFonts w:ascii="Arial" w:hAnsi="Arial" w:cs="Arial"/>
        </w:rPr>
        <w:t>,</w:t>
      </w:r>
      <w:r w:rsidR="004C524C" w:rsidRPr="004C524C">
        <w:rPr>
          <w:rFonts w:ascii="Arial" w:hAnsi="Arial" w:cs="Arial"/>
        </w:rPr>
        <w:t xml:space="preserve"> and represent</w:t>
      </w:r>
      <w:r w:rsidR="004C524C">
        <w:rPr>
          <w:rFonts w:ascii="Arial" w:hAnsi="Arial" w:cs="Arial"/>
        </w:rPr>
        <w:t>s</w:t>
      </w:r>
      <w:r w:rsidR="004C524C" w:rsidRPr="004C524C">
        <w:rPr>
          <w:rFonts w:ascii="Arial" w:hAnsi="Arial" w:cs="Arial"/>
        </w:rPr>
        <w:t xml:space="preserve"> </w:t>
      </w:r>
      <w:r w:rsidR="004C524C">
        <w:rPr>
          <w:rFonts w:ascii="Arial" w:hAnsi="Arial" w:cs="Arial"/>
        </w:rPr>
        <w:t>itself in that arena</w:t>
      </w:r>
      <w:r w:rsidR="004C524C" w:rsidRPr="004C524C">
        <w:rPr>
          <w:rFonts w:ascii="Arial" w:hAnsi="Arial" w:cs="Arial"/>
        </w:rPr>
        <w:t>, the relationship between the Member States and the EU at the international stage, and the role of the European Court of Justice (ECJ) in giving effect to international commitments.</w:t>
      </w:r>
      <w:r w:rsidR="008775C6">
        <w:rPr>
          <w:rFonts w:ascii="Arial" w:hAnsi="Arial" w:cs="Arial"/>
        </w:rPr>
        <w:t xml:space="preserve"> </w:t>
      </w:r>
    </w:p>
    <w:p w14:paraId="79E932CF" w14:textId="14EBF6C4" w:rsidR="00883204" w:rsidRPr="00883204" w:rsidRDefault="00883204" w:rsidP="00883204">
      <w:pPr>
        <w:spacing w:after="120" w:line="240" w:lineRule="auto"/>
        <w:ind w:right="260"/>
        <w:rPr>
          <w:rFonts w:ascii="Arial" w:hAnsi="Arial" w:cs="Arial"/>
          <w:b/>
        </w:rPr>
      </w:pPr>
    </w:p>
    <w:p w14:paraId="055E078C" w14:textId="77777777" w:rsidR="00EB5061" w:rsidRDefault="00EB5061">
      <w:pPr>
        <w:rPr>
          <w:rFonts w:ascii="Arial" w:hAnsi="Arial" w:cs="Arial"/>
        </w:rPr>
      </w:pPr>
      <w:r>
        <w:rPr>
          <w:rFonts w:ascii="Arial" w:hAnsi="Arial" w:cs="Arial"/>
        </w:rPr>
        <w:br w:type="page"/>
      </w:r>
    </w:p>
    <w:p w14:paraId="33085219" w14:textId="124F402F"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1424DD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7B224C0"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896BECB" w14:textId="77777777" w:rsidTr="00E233DA">
        <w:trPr>
          <w:trHeight w:val="317"/>
        </w:trPr>
        <w:tc>
          <w:tcPr>
            <w:tcW w:w="1526" w:type="dxa"/>
          </w:tcPr>
          <w:p w14:paraId="1838B1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1F27DA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CBCCEE" w14:textId="77777777" w:rsidR="00422B69" w:rsidRPr="00BA453C" w:rsidRDefault="00422B69" w:rsidP="0030208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4B81AF0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4925C22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559CCEB" w14:textId="77777777" w:rsidTr="00E233DA">
        <w:trPr>
          <w:trHeight w:val="305"/>
        </w:trPr>
        <w:tc>
          <w:tcPr>
            <w:tcW w:w="1526" w:type="dxa"/>
          </w:tcPr>
          <w:p w14:paraId="5A223D0C" w14:textId="2F500FA4" w:rsidR="00422B69" w:rsidRPr="00302082" w:rsidRDefault="008A0C72" w:rsidP="00302082">
            <w:pPr>
              <w:spacing w:after="120"/>
              <w:ind w:right="-330"/>
              <w:rPr>
                <w:rFonts w:ascii="Arial" w:hAnsi="Arial" w:cs="Arial"/>
              </w:rPr>
            </w:pPr>
            <w:r>
              <w:rPr>
                <w:rFonts w:ascii="Arial" w:hAnsi="Arial" w:cs="Arial"/>
              </w:rPr>
              <w:t>06/01/2020</w:t>
            </w:r>
          </w:p>
        </w:tc>
        <w:tc>
          <w:tcPr>
            <w:tcW w:w="1701" w:type="dxa"/>
          </w:tcPr>
          <w:p w14:paraId="6E8CE440" w14:textId="527B11A7" w:rsidR="00422B69" w:rsidRPr="00302082" w:rsidRDefault="008A0C72" w:rsidP="00302082">
            <w:pPr>
              <w:spacing w:after="120"/>
              <w:ind w:right="-330"/>
              <w:rPr>
                <w:rFonts w:ascii="Arial" w:hAnsi="Arial" w:cs="Arial"/>
              </w:rPr>
            </w:pPr>
            <w:r>
              <w:rPr>
                <w:rFonts w:ascii="Arial" w:hAnsi="Arial" w:cs="Arial"/>
              </w:rPr>
              <w:t>Minor</w:t>
            </w:r>
          </w:p>
        </w:tc>
        <w:tc>
          <w:tcPr>
            <w:tcW w:w="2410" w:type="dxa"/>
          </w:tcPr>
          <w:p w14:paraId="2E1D64DC" w14:textId="3FB552B8" w:rsidR="00422B69" w:rsidRPr="00302082" w:rsidRDefault="008A0C72" w:rsidP="00302082">
            <w:pPr>
              <w:spacing w:after="120"/>
              <w:ind w:right="-330"/>
              <w:rPr>
                <w:rFonts w:ascii="Arial" w:hAnsi="Arial" w:cs="Arial"/>
              </w:rPr>
            </w:pPr>
            <w:r>
              <w:rPr>
                <w:rFonts w:ascii="Arial" w:hAnsi="Arial" w:cs="Arial"/>
              </w:rPr>
              <w:t>September 2020</w:t>
            </w:r>
          </w:p>
        </w:tc>
        <w:tc>
          <w:tcPr>
            <w:tcW w:w="2448" w:type="dxa"/>
          </w:tcPr>
          <w:p w14:paraId="38B31E45" w14:textId="163FBAA3" w:rsidR="00422B69" w:rsidRPr="00302082" w:rsidRDefault="008A0C72" w:rsidP="00302082">
            <w:pPr>
              <w:spacing w:after="120"/>
              <w:ind w:right="-330"/>
              <w:rPr>
                <w:rFonts w:ascii="Arial" w:hAnsi="Arial" w:cs="Arial"/>
              </w:rPr>
            </w:pPr>
            <w:r>
              <w:rPr>
                <w:rFonts w:ascii="Arial" w:hAnsi="Arial" w:cs="Arial"/>
              </w:rPr>
              <w:t>15</w:t>
            </w:r>
          </w:p>
        </w:tc>
        <w:tc>
          <w:tcPr>
            <w:tcW w:w="2400" w:type="dxa"/>
          </w:tcPr>
          <w:p w14:paraId="4A9D0872" w14:textId="58AAAE98" w:rsidR="00422B69" w:rsidRPr="00302082" w:rsidRDefault="008A0C72" w:rsidP="00302082">
            <w:pPr>
              <w:spacing w:after="120"/>
              <w:ind w:right="-330"/>
              <w:rPr>
                <w:rFonts w:ascii="Arial" w:hAnsi="Arial" w:cs="Arial"/>
              </w:rPr>
            </w:pPr>
            <w:r>
              <w:rPr>
                <w:rFonts w:ascii="Arial" w:hAnsi="Arial" w:cs="Arial"/>
              </w:rPr>
              <w:t>No</w:t>
            </w:r>
          </w:p>
        </w:tc>
      </w:tr>
      <w:tr w:rsidR="00302082" w:rsidRPr="00302082" w14:paraId="78134846" w14:textId="77777777" w:rsidTr="00E233DA">
        <w:trPr>
          <w:trHeight w:val="305"/>
        </w:trPr>
        <w:tc>
          <w:tcPr>
            <w:tcW w:w="1526" w:type="dxa"/>
          </w:tcPr>
          <w:p w14:paraId="6116FC21" w14:textId="77777777" w:rsidR="00422B69" w:rsidRPr="00302082" w:rsidRDefault="00422B69" w:rsidP="00302082">
            <w:pPr>
              <w:spacing w:after="120"/>
              <w:ind w:right="-330"/>
              <w:rPr>
                <w:rFonts w:ascii="Arial" w:hAnsi="Arial" w:cs="Arial"/>
              </w:rPr>
            </w:pPr>
          </w:p>
        </w:tc>
        <w:tc>
          <w:tcPr>
            <w:tcW w:w="1701" w:type="dxa"/>
          </w:tcPr>
          <w:p w14:paraId="49D376FF" w14:textId="77777777" w:rsidR="00422B69" w:rsidRPr="00302082" w:rsidRDefault="00422B69" w:rsidP="00302082">
            <w:pPr>
              <w:spacing w:after="120"/>
              <w:ind w:right="-330"/>
              <w:rPr>
                <w:rFonts w:ascii="Arial" w:hAnsi="Arial" w:cs="Arial"/>
              </w:rPr>
            </w:pPr>
          </w:p>
        </w:tc>
        <w:tc>
          <w:tcPr>
            <w:tcW w:w="2410" w:type="dxa"/>
          </w:tcPr>
          <w:p w14:paraId="5088FBE3" w14:textId="77777777" w:rsidR="00422B69" w:rsidRPr="00302082" w:rsidRDefault="00422B69" w:rsidP="00302082">
            <w:pPr>
              <w:spacing w:after="120"/>
              <w:ind w:right="-330"/>
              <w:rPr>
                <w:rFonts w:ascii="Arial" w:hAnsi="Arial" w:cs="Arial"/>
              </w:rPr>
            </w:pPr>
          </w:p>
        </w:tc>
        <w:tc>
          <w:tcPr>
            <w:tcW w:w="2448" w:type="dxa"/>
          </w:tcPr>
          <w:p w14:paraId="323418D8" w14:textId="77777777" w:rsidR="00422B69" w:rsidRPr="00302082" w:rsidRDefault="00422B69" w:rsidP="00302082">
            <w:pPr>
              <w:spacing w:after="120"/>
              <w:ind w:right="-330"/>
              <w:rPr>
                <w:rFonts w:ascii="Arial" w:hAnsi="Arial" w:cs="Arial"/>
              </w:rPr>
            </w:pPr>
          </w:p>
        </w:tc>
        <w:tc>
          <w:tcPr>
            <w:tcW w:w="2400" w:type="dxa"/>
          </w:tcPr>
          <w:p w14:paraId="13A9E718" w14:textId="77777777" w:rsidR="00422B69" w:rsidRPr="00302082" w:rsidRDefault="00422B69" w:rsidP="00302082">
            <w:pPr>
              <w:spacing w:after="120"/>
              <w:ind w:right="-330"/>
              <w:rPr>
                <w:rFonts w:ascii="Arial" w:hAnsi="Arial" w:cs="Arial"/>
              </w:rPr>
            </w:pPr>
          </w:p>
        </w:tc>
      </w:tr>
    </w:tbl>
    <w:p w14:paraId="16C8AD5A" w14:textId="77777777" w:rsidR="00D83563" w:rsidRDefault="00D83563" w:rsidP="00302082">
      <w:pPr>
        <w:spacing w:after="120" w:line="240" w:lineRule="auto"/>
        <w:ind w:right="-330"/>
        <w:rPr>
          <w:rFonts w:ascii="Arial" w:hAnsi="Arial" w:cs="Arial"/>
        </w:rPr>
      </w:pPr>
    </w:p>
    <w:p w14:paraId="2BAF1C5B" w14:textId="77777777" w:rsidR="00C57028" w:rsidRPr="00302082" w:rsidRDefault="00C57028" w:rsidP="00E233DA">
      <w:pPr>
        <w:pBdr>
          <w:top w:val="single" w:sz="4" w:space="1" w:color="auto"/>
          <w:left w:val="single" w:sz="4" w:space="4" w:color="auto"/>
          <w:bottom w:val="single" w:sz="4" w:space="1" w:color="auto"/>
          <w:right w:val="single" w:sz="4" w:space="4" w:color="auto"/>
        </w:pBdr>
        <w:spacing w:after="120" w:line="240" w:lineRule="auto"/>
        <w:ind w:left="98" w:right="118"/>
        <w:rPr>
          <w:rFonts w:ascii="Arial" w:hAnsi="Arial" w:cs="Arial"/>
        </w:rPr>
      </w:pPr>
      <w:r>
        <w:rPr>
          <w:rFonts w:ascii="Arial" w:hAnsi="Arial" w:cs="Arial"/>
        </w:rPr>
        <w:t>Revised FSO Jan 2018</w:t>
      </w:r>
    </w:p>
    <w:sectPr w:rsidR="00C57028" w:rsidRPr="00302082" w:rsidSect="00380669">
      <w:headerReference w:type="default" r:id="rId12"/>
      <w:footerReference w:type="default" r:id="rId13"/>
      <w:headerReference w:type="first" r:id="rId14"/>
      <w:footerReference w:type="first" r:id="rId15"/>
      <w:pgSz w:w="11906" w:h="16838" w:code="9"/>
      <w:pgMar w:top="720" w:right="720" w:bottom="720" w:left="720" w:header="709" w:footer="10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64565" w14:textId="77777777" w:rsidR="00036221" w:rsidRDefault="00036221" w:rsidP="009A2D37">
      <w:pPr>
        <w:spacing w:after="0" w:line="240" w:lineRule="auto"/>
      </w:pPr>
      <w:r>
        <w:separator/>
      </w:r>
    </w:p>
  </w:endnote>
  <w:endnote w:type="continuationSeparator" w:id="0">
    <w:p w14:paraId="59207A1A" w14:textId="77777777" w:rsidR="00036221" w:rsidRDefault="00036221" w:rsidP="009A2D37">
      <w:pPr>
        <w:spacing w:after="0" w:line="240" w:lineRule="auto"/>
      </w:pPr>
      <w:r>
        <w:continuationSeparator/>
      </w:r>
    </w:p>
  </w:endnote>
  <w:endnote w:type="continuationNotice" w:id="1">
    <w:p w14:paraId="676C4B70" w14:textId="77777777" w:rsidR="00036221" w:rsidRDefault="00036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E5D76F" w14:textId="77777777" w:rsidR="00EB5061" w:rsidRDefault="00EB5061" w:rsidP="009A2D37">
        <w:pPr>
          <w:pStyle w:val="Footer"/>
          <w:jc w:val="center"/>
        </w:pPr>
      </w:p>
      <w:p w14:paraId="5BA04FD8" w14:textId="0BFCD278" w:rsidR="008B2543" w:rsidRDefault="0019787E" w:rsidP="009A2D37">
        <w:pPr>
          <w:pStyle w:val="Footer"/>
          <w:jc w:val="center"/>
        </w:pPr>
        <w:r>
          <w:fldChar w:fldCharType="begin"/>
        </w:r>
        <w:r>
          <w:instrText xml:space="preserve"> PAGE   \* MERGEFORMAT </w:instrText>
        </w:r>
        <w:r>
          <w:fldChar w:fldCharType="separate"/>
        </w:r>
        <w:r w:rsidR="00E86204">
          <w:rPr>
            <w:noProof/>
          </w:rPr>
          <w:t>5</w:t>
        </w:r>
        <w:r>
          <w:rPr>
            <w:noProof/>
          </w:rPr>
          <w:fldChar w:fldCharType="end"/>
        </w:r>
      </w:p>
    </w:sdtContent>
  </w:sdt>
  <w:p w14:paraId="3023F93F" w14:textId="7BB00CA8" w:rsidR="008B2543" w:rsidRPr="009A46D3" w:rsidRDefault="009A46D3" w:rsidP="00380669">
    <w:pPr>
      <w:spacing w:after="120" w:line="240" w:lineRule="auto"/>
      <w:ind w:left="567" w:right="260"/>
      <w:jc w:val="center"/>
      <w:rPr>
        <w:rFonts w:ascii="Arial" w:hAnsi="Arial" w:cs="Arial"/>
      </w:rPr>
    </w:pPr>
    <w:r>
      <w:rPr>
        <w:rFonts w:ascii="Arial" w:hAnsi="Arial" w:cs="Arial"/>
      </w:rPr>
      <w:t>LAWS916</w:t>
    </w:r>
    <w:r w:rsidR="00E35F47">
      <w:rPr>
        <w:rFonts w:ascii="Arial" w:hAnsi="Arial" w:cs="Arial"/>
      </w:rPr>
      <w:t>1</w:t>
    </w:r>
    <w:r>
      <w:rPr>
        <w:rFonts w:ascii="Arial" w:hAnsi="Arial" w:cs="Arial"/>
      </w:rPr>
      <w:t xml:space="preserve"> (LW916) - </w:t>
    </w:r>
    <w:r w:rsidRPr="009A46D3">
      <w:rPr>
        <w:rFonts w:ascii="Arial" w:hAnsi="Arial" w:cs="Arial"/>
      </w:rPr>
      <w:t>European Union International Relations Law</w:t>
    </w:r>
    <w:r w:rsidR="00380669">
      <w:rPr>
        <w:rFonts w:ascii="Arial" w:hAnsi="Arial" w:cs="Arial"/>
      </w:rPr>
      <w:t xml:space="preserve"> – Sept. 20</w:t>
    </w:r>
    <w:r w:rsidR="000C6555">
      <w:rPr>
        <w:rFonts w:ascii="Arial" w:hAnsi="Arial" w:cs="Arial"/>
      </w:rPr>
      <w:t>20</w:t>
    </w:r>
    <w:r w:rsidR="00380669">
      <w:rPr>
        <w:rFonts w:ascii="Arial" w:hAnsi="Arial" w:cs="Arial"/>
      </w:rPr>
      <w:t xml:space="preserve">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4332" w14:textId="77777777" w:rsidR="0082008D" w:rsidRDefault="0082008D" w:rsidP="0082008D">
    <w:pPr>
      <w:spacing w:after="120" w:line="240" w:lineRule="auto"/>
      <w:ind w:left="567" w:right="260"/>
      <w:jc w:val="center"/>
      <w:rPr>
        <w:rFonts w:ascii="Arial" w:hAnsi="Arial" w:cs="Arial"/>
      </w:rPr>
    </w:pPr>
  </w:p>
  <w:p w14:paraId="56AFD7A1" w14:textId="493BBE67" w:rsidR="009A46D3" w:rsidRPr="009A46D3" w:rsidRDefault="009A46D3" w:rsidP="0082008D">
    <w:pPr>
      <w:spacing w:after="120" w:line="240" w:lineRule="auto"/>
      <w:ind w:left="567" w:right="260"/>
      <w:jc w:val="center"/>
      <w:rPr>
        <w:rFonts w:ascii="Arial" w:hAnsi="Arial" w:cs="Arial"/>
      </w:rPr>
    </w:pPr>
    <w:r>
      <w:rPr>
        <w:rFonts w:ascii="Arial" w:hAnsi="Arial" w:cs="Arial"/>
      </w:rPr>
      <w:t xml:space="preserve">LAWS9160 (LW916) - </w:t>
    </w:r>
    <w:r w:rsidRPr="009A46D3">
      <w:rPr>
        <w:rFonts w:ascii="Arial" w:hAnsi="Arial" w:cs="Arial"/>
      </w:rPr>
      <w:t>European Union International Relations Law</w:t>
    </w:r>
    <w:r w:rsidR="0082008D">
      <w:rPr>
        <w:rFonts w:ascii="Arial" w:hAnsi="Arial" w:cs="Arial"/>
      </w:rPr>
      <w:t xml:space="preserve">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A612" w14:textId="77777777" w:rsidR="00036221" w:rsidRDefault="00036221" w:rsidP="009A2D37">
      <w:pPr>
        <w:spacing w:after="0" w:line="240" w:lineRule="auto"/>
      </w:pPr>
      <w:r>
        <w:separator/>
      </w:r>
    </w:p>
  </w:footnote>
  <w:footnote w:type="continuationSeparator" w:id="0">
    <w:p w14:paraId="5DEA8290" w14:textId="77777777" w:rsidR="00036221" w:rsidRDefault="00036221" w:rsidP="009A2D37">
      <w:pPr>
        <w:spacing w:after="0" w:line="240" w:lineRule="auto"/>
      </w:pPr>
      <w:r>
        <w:continuationSeparator/>
      </w:r>
    </w:p>
  </w:footnote>
  <w:footnote w:type="continuationNotice" w:id="1">
    <w:p w14:paraId="724757B7" w14:textId="77777777" w:rsidR="00036221" w:rsidRDefault="00036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3D4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216" behindDoc="1" locked="0" layoutInCell="1" allowOverlap="1" wp14:anchorId="5E88A269" wp14:editId="3ACB72D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E48B867" w14:textId="77777777" w:rsidR="008B2543" w:rsidRPr="008C00F8" w:rsidRDefault="008B2543" w:rsidP="005E6D38">
    <w:pPr>
      <w:pStyle w:val="Heading1"/>
      <w:spacing w:before="60" w:after="60"/>
      <w:rPr>
        <w:rFonts w:ascii="Arial" w:hAnsi="Arial" w:cs="Arial"/>
      </w:rPr>
    </w:pPr>
  </w:p>
  <w:p w14:paraId="26D735B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909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2A01234E" wp14:editId="08B43D95">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245D1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1D1E6F2A"/>
    <w:lvl w:ilvl="0" w:tplc="38A44B5E">
      <w:start w:val="1"/>
      <w:numFmt w:val="decimal"/>
      <w:lvlText w:val="%1."/>
      <w:lvlJc w:val="left"/>
      <w:pPr>
        <w:ind w:left="1080" w:hanging="360"/>
      </w:pPr>
      <w:rPr>
        <w:rFonts w:ascii="Arial" w:hAnsi="Arial" w:cs="Arial"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9A358C"/>
    <w:multiLevelType w:val="hybridMultilevel"/>
    <w:tmpl w:val="F53CA36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7C71D3D"/>
    <w:multiLevelType w:val="hybridMultilevel"/>
    <w:tmpl w:val="EAF2D23A"/>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0FB12A0"/>
    <w:multiLevelType w:val="hybridMultilevel"/>
    <w:tmpl w:val="B97C70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0C1921"/>
    <w:multiLevelType w:val="hybridMultilevel"/>
    <w:tmpl w:val="B97C70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7256EC"/>
    <w:multiLevelType w:val="hybridMultilevel"/>
    <w:tmpl w:val="B97C7046"/>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C7331E"/>
    <w:multiLevelType w:val="hybridMultilevel"/>
    <w:tmpl w:val="6FB84142"/>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4"/>
  </w:num>
  <w:num w:numId="8">
    <w:abstractNumId w:val="9"/>
  </w:num>
  <w:num w:numId="9">
    <w:abstractNumId w:val="6"/>
  </w:num>
  <w:num w:numId="10">
    <w:abstractNumId w:val="13"/>
  </w:num>
  <w:num w:numId="11">
    <w:abstractNumId w:val="15"/>
  </w:num>
  <w:num w:numId="12">
    <w:abstractNumId w:val="4"/>
  </w:num>
  <w:num w:numId="13">
    <w:abstractNumId w:val="7"/>
  </w:num>
  <w:num w:numId="14">
    <w:abstractNumId w:val="1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6D3"/>
    <w:rsid w:val="00000C8C"/>
    <w:rsid w:val="000017F2"/>
    <w:rsid w:val="0000456B"/>
    <w:rsid w:val="00005661"/>
    <w:rsid w:val="00010A16"/>
    <w:rsid w:val="0001243F"/>
    <w:rsid w:val="00021EA0"/>
    <w:rsid w:val="00025992"/>
    <w:rsid w:val="00027937"/>
    <w:rsid w:val="00030C9E"/>
    <w:rsid w:val="00031E67"/>
    <w:rsid w:val="00036221"/>
    <w:rsid w:val="000408CC"/>
    <w:rsid w:val="00045373"/>
    <w:rsid w:val="00063A2F"/>
    <w:rsid w:val="000678D3"/>
    <w:rsid w:val="00093DE9"/>
    <w:rsid w:val="00094810"/>
    <w:rsid w:val="00095F2A"/>
    <w:rsid w:val="00096DA4"/>
    <w:rsid w:val="000C0294"/>
    <w:rsid w:val="000C6555"/>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4858"/>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3D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669"/>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14F5"/>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6095"/>
    <w:rsid w:val="00486993"/>
    <w:rsid w:val="00492DA4"/>
    <w:rsid w:val="00496AA3"/>
    <w:rsid w:val="00497C98"/>
    <w:rsid w:val="004A39D7"/>
    <w:rsid w:val="004A55FA"/>
    <w:rsid w:val="004B5D03"/>
    <w:rsid w:val="004C1EC4"/>
    <w:rsid w:val="004C524C"/>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443"/>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FDC"/>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26B"/>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1BF5"/>
    <w:rsid w:val="007E3412"/>
    <w:rsid w:val="007F393D"/>
    <w:rsid w:val="008029AF"/>
    <w:rsid w:val="00802FFA"/>
    <w:rsid w:val="008102E5"/>
    <w:rsid w:val="008111B4"/>
    <w:rsid w:val="00811EDE"/>
    <w:rsid w:val="008133F0"/>
    <w:rsid w:val="00815880"/>
    <w:rsid w:val="0082008D"/>
    <w:rsid w:val="0082322C"/>
    <w:rsid w:val="00823942"/>
    <w:rsid w:val="00827FFD"/>
    <w:rsid w:val="0083074C"/>
    <w:rsid w:val="00854535"/>
    <w:rsid w:val="00856EB3"/>
    <w:rsid w:val="00863C96"/>
    <w:rsid w:val="00864A72"/>
    <w:rsid w:val="00873E9F"/>
    <w:rsid w:val="00874047"/>
    <w:rsid w:val="008775C6"/>
    <w:rsid w:val="008778CB"/>
    <w:rsid w:val="00881545"/>
    <w:rsid w:val="00883204"/>
    <w:rsid w:val="00883A3E"/>
    <w:rsid w:val="0089148D"/>
    <w:rsid w:val="00891E0D"/>
    <w:rsid w:val="008A0C72"/>
    <w:rsid w:val="008A0F36"/>
    <w:rsid w:val="008B2543"/>
    <w:rsid w:val="008B4B6E"/>
    <w:rsid w:val="008D7401"/>
    <w:rsid w:val="008F10E9"/>
    <w:rsid w:val="00903DF6"/>
    <w:rsid w:val="009175B1"/>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46D3"/>
    <w:rsid w:val="009A7587"/>
    <w:rsid w:val="009B0A69"/>
    <w:rsid w:val="009C2474"/>
    <w:rsid w:val="009C7082"/>
    <w:rsid w:val="009D0006"/>
    <w:rsid w:val="009D068C"/>
    <w:rsid w:val="009F3A2A"/>
    <w:rsid w:val="009F731F"/>
    <w:rsid w:val="009F7D33"/>
    <w:rsid w:val="00A021FE"/>
    <w:rsid w:val="00A1270E"/>
    <w:rsid w:val="00A15342"/>
    <w:rsid w:val="00A30036"/>
    <w:rsid w:val="00A3007E"/>
    <w:rsid w:val="00A32048"/>
    <w:rsid w:val="00A35188"/>
    <w:rsid w:val="00A41F06"/>
    <w:rsid w:val="00A50FD4"/>
    <w:rsid w:val="00A52DB4"/>
    <w:rsid w:val="00A618E1"/>
    <w:rsid w:val="00A629B9"/>
    <w:rsid w:val="00A70C20"/>
    <w:rsid w:val="00A74292"/>
    <w:rsid w:val="00A776DE"/>
    <w:rsid w:val="00A80640"/>
    <w:rsid w:val="00A87FFD"/>
    <w:rsid w:val="00A91248"/>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19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1B"/>
    <w:rsid w:val="00CE04F3"/>
    <w:rsid w:val="00CE12D8"/>
    <w:rsid w:val="00CE4574"/>
    <w:rsid w:val="00CE70E6"/>
    <w:rsid w:val="00CF2E1E"/>
    <w:rsid w:val="00D02E99"/>
    <w:rsid w:val="00D13357"/>
    <w:rsid w:val="00D13A13"/>
    <w:rsid w:val="00D23E29"/>
    <w:rsid w:val="00D2689A"/>
    <w:rsid w:val="00D65506"/>
    <w:rsid w:val="00D773CF"/>
    <w:rsid w:val="00D83563"/>
    <w:rsid w:val="00D8448F"/>
    <w:rsid w:val="00D87735"/>
    <w:rsid w:val="00DA64B6"/>
    <w:rsid w:val="00DB5C9D"/>
    <w:rsid w:val="00DD02E6"/>
    <w:rsid w:val="00DF665B"/>
    <w:rsid w:val="00E0152A"/>
    <w:rsid w:val="00E03394"/>
    <w:rsid w:val="00E066E5"/>
    <w:rsid w:val="00E22F03"/>
    <w:rsid w:val="00E233C1"/>
    <w:rsid w:val="00E233DA"/>
    <w:rsid w:val="00E35F47"/>
    <w:rsid w:val="00E37AC0"/>
    <w:rsid w:val="00E51404"/>
    <w:rsid w:val="00E574C9"/>
    <w:rsid w:val="00E610DE"/>
    <w:rsid w:val="00E66167"/>
    <w:rsid w:val="00E71F2F"/>
    <w:rsid w:val="00E77786"/>
    <w:rsid w:val="00E806FB"/>
    <w:rsid w:val="00E86204"/>
    <w:rsid w:val="00EB1C2D"/>
    <w:rsid w:val="00EB5061"/>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2783"/>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91775"/>
  <w15:docId w15:val="{D4627ECC-B00E-4D93-BF48-68E8C921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B5061"/>
    <w:pPr>
      <w:spacing w:after="0" w:line="240" w:lineRule="auto"/>
    </w:pPr>
    <w:rPr>
      <w:rFonts w:eastAsiaTheme="minorEastAsia"/>
      <w:lang w:eastAsia="en-GB"/>
    </w:rPr>
  </w:style>
  <w:style w:type="table" w:styleId="LightList">
    <w:name w:val="Light List"/>
    <w:basedOn w:val="TableNormal"/>
    <w:uiPriority w:val="61"/>
    <w:rsid w:val="000C655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D71B2E-B471-41F0-87C0-27CCD41C66FA}"/>
</file>

<file path=customXml/itemProps2.xml><?xml version="1.0" encoding="utf-8"?>
<ds:datastoreItem xmlns:ds="http://schemas.openxmlformats.org/officeDocument/2006/customXml" ds:itemID="{03833796-9833-48C9-9525-C25969B09EC4}">
  <ds:schemaRefs>
    <ds:schemaRef ds:uri="http://schemas.microsoft.com/sharepoint/v3/contenttype/forms"/>
  </ds:schemaRefs>
</ds:datastoreItem>
</file>

<file path=customXml/itemProps3.xml><?xml version="1.0" encoding="utf-8"?>
<ds:datastoreItem xmlns:ds="http://schemas.openxmlformats.org/officeDocument/2006/customXml" ds:itemID="{AFC1EED6-4671-4B1B-9350-F94950898CA3}">
  <ds:schemaRefs>
    <ds:schemaRef ds:uri="http://schemas.openxmlformats.org/officeDocument/2006/bibliography"/>
  </ds:schemaRefs>
</ds:datastoreItem>
</file>

<file path=customXml/itemProps4.xml><?xml version="1.0" encoding="utf-8"?>
<ds:datastoreItem xmlns:ds="http://schemas.openxmlformats.org/officeDocument/2006/customXml" ds:itemID="{44776ACB-15F3-43ED-8648-A7D3C01213D5}">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28849AB6-AF88-4704-9FEA-E3546391AF4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Ben Singh Nightingale</cp:lastModifiedBy>
  <cp:revision>7</cp:revision>
  <cp:lastPrinted>2015-09-09T08:37:00Z</cp:lastPrinted>
  <dcterms:created xsi:type="dcterms:W3CDTF">2020-01-15T14:05:00Z</dcterms:created>
  <dcterms:modified xsi:type="dcterms:W3CDTF">2022-03-22T16:52:00Z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527f0a85-d558-4e59-ad56-f939813af55b</vt:lpwstr>
  </property>
  <property fmtid="{D5CDD505-2E9C-101B-9397-08002B2CF9AE}" pid="4" name="Order">
    <vt:r8>4100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