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53435" w14:textId="77777777" w:rsidR="009A2D37" w:rsidRPr="00373ACB" w:rsidRDefault="00C07A56" w:rsidP="00EE089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328FCDB0" w14:textId="22AC30AB" w:rsidR="00C07A56" w:rsidRDefault="00AE2597" w:rsidP="00EE0896">
      <w:pPr>
        <w:spacing w:after="120" w:line="240" w:lineRule="auto"/>
        <w:ind w:left="426" w:right="260"/>
        <w:jc w:val="both"/>
        <w:rPr>
          <w:rFonts w:ascii="Arial" w:hAnsi="Arial" w:cs="Arial"/>
          <w:sz w:val="20"/>
          <w:szCs w:val="20"/>
        </w:rPr>
      </w:pPr>
      <w:r w:rsidRPr="00AE2597">
        <w:rPr>
          <w:rFonts w:ascii="Arial" w:hAnsi="Arial" w:cs="Arial"/>
          <w:sz w:val="20"/>
          <w:szCs w:val="20"/>
        </w:rPr>
        <w:t>Law, Science and Society (LAWS9140/LW914)</w:t>
      </w:r>
    </w:p>
    <w:p w14:paraId="42D3C8C4" w14:textId="77777777" w:rsidR="00AE2597" w:rsidRPr="00AE2597" w:rsidRDefault="00AE2597" w:rsidP="00EE0896">
      <w:pPr>
        <w:spacing w:after="120" w:line="240" w:lineRule="auto"/>
        <w:ind w:left="426" w:right="260"/>
        <w:jc w:val="both"/>
        <w:rPr>
          <w:rFonts w:ascii="Arial" w:hAnsi="Arial" w:cs="Arial"/>
          <w:sz w:val="20"/>
          <w:szCs w:val="20"/>
        </w:rPr>
      </w:pPr>
    </w:p>
    <w:p w14:paraId="51D2A07E" w14:textId="77777777" w:rsidR="009A2D37" w:rsidRPr="00373ACB" w:rsidRDefault="009A2D37" w:rsidP="00EE089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1863ED86" w14:textId="77777777" w:rsidR="009A2D37" w:rsidRPr="00373ACB" w:rsidRDefault="00380EAE" w:rsidP="00EE0896">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4C9BE8CC" w14:textId="77777777" w:rsidR="00C07A56" w:rsidRPr="00373ACB" w:rsidRDefault="00C07A56" w:rsidP="00EE0896">
      <w:pPr>
        <w:spacing w:after="120" w:line="240" w:lineRule="auto"/>
        <w:ind w:left="426" w:right="260"/>
        <w:jc w:val="both"/>
        <w:rPr>
          <w:rFonts w:ascii="Arial" w:hAnsi="Arial" w:cs="Arial"/>
          <w:iCs/>
          <w:sz w:val="20"/>
          <w:szCs w:val="20"/>
        </w:rPr>
      </w:pPr>
    </w:p>
    <w:p w14:paraId="143EC004" w14:textId="77777777" w:rsidR="009A2D37" w:rsidRPr="00373ACB" w:rsidRDefault="009A2D37" w:rsidP="00EE089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46590E21" w14:textId="6A067162" w:rsidR="009A2D37" w:rsidRPr="00373ACB" w:rsidRDefault="00BC1D37" w:rsidP="00EE0896">
      <w:pPr>
        <w:spacing w:after="120" w:line="240" w:lineRule="auto"/>
        <w:ind w:left="426" w:right="260"/>
        <w:jc w:val="both"/>
        <w:rPr>
          <w:rFonts w:ascii="Arial" w:hAnsi="Arial" w:cs="Arial"/>
          <w:iCs/>
          <w:sz w:val="20"/>
          <w:szCs w:val="20"/>
        </w:rPr>
      </w:pPr>
      <w:r>
        <w:rPr>
          <w:rFonts w:ascii="Arial" w:hAnsi="Arial" w:cs="Arial"/>
          <w:iCs/>
          <w:sz w:val="20"/>
          <w:szCs w:val="20"/>
        </w:rPr>
        <w:t>Level 7</w:t>
      </w:r>
    </w:p>
    <w:p w14:paraId="617FD610" w14:textId="77777777" w:rsidR="00C07A56" w:rsidRPr="00373ACB" w:rsidRDefault="00C07A56" w:rsidP="00EE0896">
      <w:pPr>
        <w:spacing w:after="120" w:line="240" w:lineRule="auto"/>
        <w:ind w:left="426" w:right="260"/>
        <w:jc w:val="both"/>
        <w:rPr>
          <w:rFonts w:ascii="Arial" w:hAnsi="Arial" w:cs="Arial"/>
          <w:iCs/>
          <w:sz w:val="20"/>
          <w:szCs w:val="20"/>
        </w:rPr>
      </w:pPr>
    </w:p>
    <w:p w14:paraId="004407FF" w14:textId="77777777" w:rsidR="009A2D37" w:rsidRPr="00373ACB" w:rsidRDefault="009A2D37" w:rsidP="00EE089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4CF36F7E" w14:textId="190285E1" w:rsidR="00BC1D37" w:rsidRPr="00373ACB" w:rsidRDefault="00DE388B" w:rsidP="00EE0896">
      <w:pPr>
        <w:spacing w:after="120" w:line="240" w:lineRule="auto"/>
        <w:ind w:left="426" w:right="260"/>
        <w:jc w:val="both"/>
        <w:rPr>
          <w:rFonts w:ascii="Arial" w:hAnsi="Arial" w:cs="Arial"/>
          <w:sz w:val="20"/>
          <w:szCs w:val="20"/>
        </w:rPr>
      </w:pPr>
      <w:r>
        <w:rPr>
          <w:rFonts w:ascii="Arial" w:hAnsi="Arial" w:cs="Arial"/>
          <w:sz w:val="20"/>
          <w:szCs w:val="20"/>
        </w:rPr>
        <w:t>20</w:t>
      </w:r>
      <w:r w:rsidR="00BC1D37">
        <w:rPr>
          <w:rFonts w:ascii="Arial" w:hAnsi="Arial" w:cs="Arial"/>
          <w:sz w:val="20"/>
          <w:szCs w:val="20"/>
        </w:rPr>
        <w:t xml:space="preserve"> credits (</w:t>
      </w:r>
      <w:r>
        <w:rPr>
          <w:rFonts w:ascii="Arial" w:hAnsi="Arial" w:cs="Arial"/>
          <w:sz w:val="20"/>
          <w:szCs w:val="20"/>
        </w:rPr>
        <w:t>10</w:t>
      </w:r>
      <w:r w:rsidR="00BC1D37">
        <w:rPr>
          <w:rFonts w:ascii="Arial" w:hAnsi="Arial" w:cs="Arial"/>
          <w:sz w:val="20"/>
          <w:szCs w:val="20"/>
        </w:rPr>
        <w:t xml:space="preserve"> ECTS Credits)</w:t>
      </w:r>
    </w:p>
    <w:p w14:paraId="320914E9" w14:textId="77777777" w:rsidR="00C07A56" w:rsidRPr="00373ACB" w:rsidRDefault="00C07A56" w:rsidP="00EE0896">
      <w:pPr>
        <w:spacing w:after="120" w:line="240" w:lineRule="auto"/>
        <w:ind w:left="426" w:right="260"/>
        <w:jc w:val="both"/>
        <w:rPr>
          <w:rFonts w:ascii="Arial" w:hAnsi="Arial" w:cs="Arial"/>
          <w:sz w:val="20"/>
          <w:szCs w:val="20"/>
        </w:rPr>
      </w:pPr>
    </w:p>
    <w:p w14:paraId="2173F23B" w14:textId="77777777" w:rsidR="009A2D37" w:rsidRPr="00373ACB" w:rsidRDefault="009A2D37" w:rsidP="00EE089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78209520" w14:textId="36ACB5C5" w:rsidR="00BC1D37" w:rsidRPr="00380EAE" w:rsidRDefault="00BC1D37" w:rsidP="00EE0896">
      <w:pPr>
        <w:spacing w:line="240" w:lineRule="auto"/>
        <w:ind w:left="426"/>
        <w:jc w:val="both"/>
        <w:rPr>
          <w:rFonts w:ascii="Arial" w:hAnsi="Arial" w:cs="Arial"/>
          <w:sz w:val="20"/>
          <w:szCs w:val="20"/>
        </w:rPr>
      </w:pPr>
      <w:r>
        <w:rPr>
          <w:rFonts w:ascii="Arial" w:hAnsi="Arial" w:cs="Arial"/>
          <w:sz w:val="20"/>
          <w:szCs w:val="20"/>
        </w:rPr>
        <w:t>Autumn or</w:t>
      </w:r>
      <w:r w:rsidR="00AE2597">
        <w:rPr>
          <w:rFonts w:ascii="Arial" w:hAnsi="Arial" w:cs="Arial"/>
          <w:sz w:val="20"/>
          <w:szCs w:val="20"/>
        </w:rPr>
        <w:t xml:space="preserve"> S</w:t>
      </w:r>
      <w:r>
        <w:rPr>
          <w:rFonts w:ascii="Arial" w:hAnsi="Arial" w:cs="Arial"/>
          <w:sz w:val="20"/>
          <w:szCs w:val="20"/>
        </w:rPr>
        <w:t>pring</w:t>
      </w:r>
    </w:p>
    <w:p w14:paraId="1505E8B6" w14:textId="77777777" w:rsidR="00C07A56" w:rsidRPr="00373ACB" w:rsidRDefault="00C07A56" w:rsidP="00EE0896">
      <w:pPr>
        <w:spacing w:line="240" w:lineRule="auto"/>
        <w:ind w:left="426"/>
        <w:jc w:val="both"/>
        <w:rPr>
          <w:rFonts w:ascii="Arial" w:hAnsi="Arial" w:cs="Arial"/>
          <w:b/>
          <w:sz w:val="20"/>
          <w:szCs w:val="20"/>
        </w:rPr>
      </w:pPr>
    </w:p>
    <w:p w14:paraId="1EBD39CE" w14:textId="77777777" w:rsidR="00B2615F" w:rsidRPr="00373ACB" w:rsidRDefault="00B2615F" w:rsidP="00EE089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4DA74097" w14:textId="687DF6B1" w:rsidR="005E3FA7" w:rsidRDefault="00AE2597" w:rsidP="00EE0896">
      <w:pPr>
        <w:spacing w:after="120" w:line="240" w:lineRule="auto"/>
        <w:ind w:left="426" w:right="260"/>
        <w:jc w:val="both"/>
        <w:rPr>
          <w:rFonts w:ascii="Arial" w:hAnsi="Arial" w:cs="Arial"/>
          <w:iCs/>
          <w:sz w:val="20"/>
          <w:szCs w:val="20"/>
        </w:rPr>
      </w:pPr>
      <w:r>
        <w:rPr>
          <w:rFonts w:ascii="Arial" w:hAnsi="Arial" w:cs="Arial"/>
          <w:iCs/>
          <w:sz w:val="20"/>
          <w:szCs w:val="20"/>
        </w:rPr>
        <w:t>None</w:t>
      </w:r>
    </w:p>
    <w:p w14:paraId="436DE062" w14:textId="77777777" w:rsidR="00AE2597" w:rsidRPr="005E3FA7" w:rsidRDefault="00AE2597" w:rsidP="00EE0896">
      <w:pPr>
        <w:spacing w:after="120" w:line="240" w:lineRule="auto"/>
        <w:ind w:left="426" w:right="260"/>
        <w:jc w:val="both"/>
        <w:rPr>
          <w:rFonts w:ascii="Arial" w:hAnsi="Arial" w:cs="Arial"/>
          <w:b/>
          <w:sz w:val="20"/>
          <w:szCs w:val="20"/>
        </w:rPr>
      </w:pPr>
    </w:p>
    <w:p w14:paraId="2465AE7C" w14:textId="77777777" w:rsidR="009A2D37" w:rsidRPr="00373ACB" w:rsidRDefault="009A2D37" w:rsidP="00EE089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386256CD" w14:textId="77777777" w:rsidR="00AE2597" w:rsidRPr="00AE2597" w:rsidRDefault="00AE2597" w:rsidP="00EE0896">
      <w:pPr>
        <w:spacing w:after="120" w:line="240" w:lineRule="auto"/>
        <w:ind w:right="260" w:firstLine="426"/>
        <w:jc w:val="both"/>
        <w:rPr>
          <w:rFonts w:ascii="Arial" w:hAnsi="Arial" w:cs="Arial"/>
          <w:iCs/>
          <w:sz w:val="20"/>
          <w:szCs w:val="20"/>
        </w:rPr>
      </w:pPr>
      <w:r w:rsidRPr="00AE2597">
        <w:rPr>
          <w:rFonts w:ascii="Arial" w:hAnsi="Arial" w:cs="Arial"/>
          <w:iCs/>
          <w:sz w:val="20"/>
          <w:szCs w:val="20"/>
        </w:rPr>
        <w:t xml:space="preserve">LLM in (Specialisation); </w:t>
      </w:r>
      <w:r w:rsidRPr="00AE2597">
        <w:rPr>
          <w:rFonts w:ascii="Arial" w:hAnsi="Arial" w:cs="Arial"/>
          <w:iCs/>
          <w:sz w:val="20"/>
        </w:rPr>
        <w:t>LLM in Law</w:t>
      </w:r>
      <w:r w:rsidRPr="00AE2597">
        <w:rPr>
          <w:rFonts w:ascii="Arial" w:hAnsi="Arial" w:cs="Arial"/>
          <w:iCs/>
          <w:sz w:val="20"/>
          <w:szCs w:val="20"/>
        </w:rPr>
        <w:t>; PG Diploma in (Specialisation); PG Certificate in Law</w:t>
      </w:r>
    </w:p>
    <w:p w14:paraId="12822075" w14:textId="77777777" w:rsidR="00C07A56" w:rsidRPr="00373ACB" w:rsidRDefault="00C07A56" w:rsidP="00EE0896">
      <w:pPr>
        <w:spacing w:after="120" w:line="240" w:lineRule="auto"/>
        <w:ind w:left="426" w:right="260"/>
        <w:jc w:val="both"/>
        <w:rPr>
          <w:rFonts w:ascii="Arial" w:hAnsi="Arial" w:cs="Arial"/>
          <w:iCs/>
          <w:sz w:val="20"/>
          <w:szCs w:val="20"/>
        </w:rPr>
      </w:pPr>
    </w:p>
    <w:p w14:paraId="2523E02D" w14:textId="07A6F992" w:rsidR="009A2D37" w:rsidRDefault="009A2D37" w:rsidP="00EE0896">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2BC10B2A" w14:textId="77777777" w:rsidR="001106BB" w:rsidRDefault="001106BB" w:rsidP="00EE0896">
      <w:pPr>
        <w:spacing w:after="120" w:line="240" w:lineRule="auto"/>
        <w:ind w:left="426" w:right="260"/>
        <w:jc w:val="both"/>
        <w:rPr>
          <w:rFonts w:ascii="Arial" w:hAnsi="Arial" w:cs="Arial"/>
          <w:b/>
          <w:sz w:val="20"/>
          <w:szCs w:val="20"/>
        </w:rPr>
      </w:pPr>
    </w:p>
    <w:p w14:paraId="36C2448E" w14:textId="779C7D72" w:rsidR="00AE2597" w:rsidRPr="00AE2597" w:rsidRDefault="00DF43B2" w:rsidP="00EE0896">
      <w:pPr>
        <w:pStyle w:val="ListParagraph"/>
        <w:numPr>
          <w:ilvl w:val="0"/>
          <w:numId w:val="14"/>
        </w:numPr>
        <w:spacing w:after="120" w:line="240" w:lineRule="auto"/>
        <w:ind w:left="1134" w:right="260" w:hanging="567"/>
        <w:jc w:val="both"/>
        <w:rPr>
          <w:rFonts w:ascii="Arial" w:hAnsi="Arial" w:cs="Arial"/>
          <w:sz w:val="20"/>
          <w:szCs w:val="20"/>
        </w:rPr>
      </w:pPr>
      <w:r>
        <w:rPr>
          <w:rFonts w:ascii="Arial" w:hAnsi="Arial" w:cs="Arial"/>
          <w:sz w:val="20"/>
          <w:szCs w:val="20"/>
        </w:rPr>
        <w:t xml:space="preserve">Demonstrate a systematic understanding of </w:t>
      </w:r>
      <w:r w:rsidR="00AE2597" w:rsidRPr="00AE2597">
        <w:rPr>
          <w:rFonts w:ascii="Arial" w:hAnsi="Arial" w:cs="Arial"/>
          <w:sz w:val="20"/>
          <w:szCs w:val="20"/>
        </w:rPr>
        <w:t>the Science and Technology Studies (STS) literature and its intersection with legal regulation</w:t>
      </w:r>
    </w:p>
    <w:p w14:paraId="2F0A7DED" w14:textId="4985861C" w:rsidR="00AE2597" w:rsidRPr="00AE2597" w:rsidRDefault="00DF43B2" w:rsidP="00EE0896">
      <w:pPr>
        <w:pStyle w:val="ListParagraph"/>
        <w:numPr>
          <w:ilvl w:val="0"/>
          <w:numId w:val="14"/>
        </w:numPr>
        <w:spacing w:after="120" w:line="240" w:lineRule="auto"/>
        <w:ind w:left="1134" w:right="260" w:hanging="567"/>
        <w:jc w:val="both"/>
        <w:rPr>
          <w:rFonts w:ascii="Arial" w:hAnsi="Arial" w:cs="Arial"/>
          <w:sz w:val="20"/>
          <w:szCs w:val="20"/>
        </w:rPr>
      </w:pPr>
      <w:r>
        <w:rPr>
          <w:rFonts w:ascii="Arial" w:hAnsi="Arial" w:cs="Arial"/>
          <w:sz w:val="20"/>
          <w:szCs w:val="20"/>
        </w:rPr>
        <w:t xml:space="preserve">Demonstrate a critical awareness of </w:t>
      </w:r>
      <w:r w:rsidR="00AE2597" w:rsidRPr="00AE2597">
        <w:rPr>
          <w:rFonts w:ascii="Arial" w:hAnsi="Arial" w:cs="Arial"/>
          <w:sz w:val="20"/>
          <w:szCs w:val="20"/>
        </w:rPr>
        <w:t>the complexity of the relationship between science and society, and the implications of this for regulating science and technology-intensive sites of regulation – e.g. climate change, pharmaceuticals, GM</w:t>
      </w:r>
    </w:p>
    <w:p w14:paraId="169A9EF4" w14:textId="3F85D9DE" w:rsidR="00AE2597" w:rsidRPr="00AE2597" w:rsidRDefault="00724CD7" w:rsidP="00EE0896">
      <w:pPr>
        <w:pStyle w:val="ListParagraph"/>
        <w:numPr>
          <w:ilvl w:val="0"/>
          <w:numId w:val="14"/>
        </w:numPr>
        <w:spacing w:after="120" w:line="240" w:lineRule="auto"/>
        <w:ind w:left="1134" w:right="260" w:hanging="567"/>
        <w:jc w:val="both"/>
        <w:rPr>
          <w:rFonts w:ascii="Arial" w:hAnsi="Arial" w:cs="Arial"/>
          <w:sz w:val="20"/>
          <w:szCs w:val="20"/>
        </w:rPr>
      </w:pPr>
      <w:r>
        <w:rPr>
          <w:rFonts w:ascii="Arial" w:hAnsi="Arial" w:cs="Arial"/>
          <w:sz w:val="20"/>
          <w:szCs w:val="20"/>
        </w:rPr>
        <w:t xml:space="preserve">Demonstrate a comprehensive  ability </w:t>
      </w:r>
      <w:r w:rsidR="00AE2597" w:rsidRPr="00AE2597">
        <w:rPr>
          <w:rFonts w:ascii="Arial" w:hAnsi="Arial" w:cs="Arial"/>
          <w:sz w:val="20"/>
          <w:szCs w:val="20"/>
        </w:rPr>
        <w:t xml:space="preserve">to critically assess the institutional practices involved in the making of scientific facts and in their integration in policy and legal regulations </w:t>
      </w:r>
    </w:p>
    <w:p w14:paraId="15C47F6F" w14:textId="0D03E2DB" w:rsidR="00AE2597" w:rsidRPr="00AE2597" w:rsidRDefault="00724CD7" w:rsidP="00EE0896">
      <w:pPr>
        <w:pStyle w:val="ListParagraph"/>
        <w:numPr>
          <w:ilvl w:val="0"/>
          <w:numId w:val="14"/>
        </w:numPr>
        <w:spacing w:after="120" w:line="240" w:lineRule="auto"/>
        <w:ind w:left="1134" w:right="260" w:hanging="567"/>
        <w:jc w:val="both"/>
        <w:rPr>
          <w:rFonts w:ascii="Arial" w:hAnsi="Arial" w:cs="Arial"/>
          <w:sz w:val="20"/>
          <w:szCs w:val="20"/>
        </w:rPr>
      </w:pPr>
      <w:r>
        <w:rPr>
          <w:rFonts w:ascii="Arial" w:hAnsi="Arial" w:cs="Arial"/>
          <w:sz w:val="20"/>
          <w:szCs w:val="20"/>
        </w:rPr>
        <w:t xml:space="preserve">Demonstrate a systematic </w:t>
      </w:r>
      <w:r w:rsidR="00AE2597" w:rsidRPr="00AE2597">
        <w:rPr>
          <w:rFonts w:ascii="Arial" w:hAnsi="Arial" w:cs="Arial"/>
          <w:sz w:val="20"/>
          <w:szCs w:val="20"/>
        </w:rPr>
        <w:t>knowledge</w:t>
      </w:r>
      <w:r>
        <w:rPr>
          <w:rFonts w:ascii="Arial" w:hAnsi="Arial" w:cs="Arial"/>
          <w:sz w:val="20"/>
          <w:szCs w:val="20"/>
        </w:rPr>
        <w:t xml:space="preserve"> and understanding</w:t>
      </w:r>
      <w:r w:rsidR="00AE2597" w:rsidRPr="00AE2597">
        <w:rPr>
          <w:rFonts w:ascii="Arial" w:hAnsi="Arial" w:cs="Arial"/>
          <w:sz w:val="20"/>
          <w:szCs w:val="20"/>
        </w:rPr>
        <w:t xml:space="preserve"> of the co-production of law, politics and science through particular case studies </w:t>
      </w:r>
    </w:p>
    <w:p w14:paraId="3A005C32" w14:textId="5D541807" w:rsidR="00AE2597" w:rsidRPr="00AE2597" w:rsidRDefault="00724CD7" w:rsidP="00EE0896">
      <w:pPr>
        <w:pStyle w:val="ListParagraph"/>
        <w:numPr>
          <w:ilvl w:val="0"/>
          <w:numId w:val="14"/>
        </w:numPr>
        <w:spacing w:after="120" w:line="240" w:lineRule="auto"/>
        <w:ind w:left="1134" w:right="260" w:hanging="567"/>
        <w:jc w:val="both"/>
        <w:rPr>
          <w:rFonts w:ascii="Arial" w:hAnsi="Arial" w:cs="Arial"/>
          <w:sz w:val="20"/>
          <w:szCs w:val="20"/>
        </w:rPr>
      </w:pPr>
      <w:r>
        <w:rPr>
          <w:rFonts w:ascii="Arial" w:hAnsi="Arial" w:cs="Arial"/>
          <w:sz w:val="20"/>
          <w:szCs w:val="20"/>
        </w:rPr>
        <w:t>Demonstrate a critical awareness</w:t>
      </w:r>
      <w:r w:rsidR="00AE2597" w:rsidRPr="00AE2597">
        <w:rPr>
          <w:rFonts w:ascii="Arial" w:hAnsi="Arial" w:cs="Arial"/>
          <w:sz w:val="20"/>
          <w:szCs w:val="20"/>
        </w:rPr>
        <w:t xml:space="preserve"> of the links between scientific knowledge, power, and international development </w:t>
      </w:r>
    </w:p>
    <w:p w14:paraId="3ADDC5CD" w14:textId="7E2A9EFA" w:rsidR="00AE2597" w:rsidRPr="00AE2597" w:rsidRDefault="00724CD7" w:rsidP="00EE0896">
      <w:pPr>
        <w:pStyle w:val="ListParagraph"/>
        <w:numPr>
          <w:ilvl w:val="0"/>
          <w:numId w:val="14"/>
        </w:numPr>
        <w:spacing w:after="120" w:line="240" w:lineRule="auto"/>
        <w:ind w:left="1134" w:right="260" w:hanging="567"/>
        <w:jc w:val="both"/>
        <w:rPr>
          <w:rFonts w:ascii="Arial" w:hAnsi="Arial" w:cs="Arial"/>
          <w:sz w:val="20"/>
          <w:szCs w:val="20"/>
        </w:rPr>
      </w:pPr>
      <w:r>
        <w:rPr>
          <w:rFonts w:ascii="Arial" w:hAnsi="Arial" w:cs="Arial"/>
          <w:sz w:val="20"/>
          <w:szCs w:val="20"/>
        </w:rPr>
        <w:t>C</w:t>
      </w:r>
      <w:r w:rsidR="00AE2597" w:rsidRPr="00AE2597">
        <w:rPr>
          <w:rFonts w:ascii="Arial" w:hAnsi="Arial" w:cs="Arial"/>
          <w:sz w:val="20"/>
          <w:szCs w:val="20"/>
        </w:rPr>
        <w:t>ritically assess the role of scientific experts and accountability in democratic societies</w:t>
      </w:r>
    </w:p>
    <w:p w14:paraId="1F10BDD4" w14:textId="77777777" w:rsidR="008A4BCA" w:rsidRDefault="008A4BCA" w:rsidP="00EE0896">
      <w:pPr>
        <w:pStyle w:val="ListParagraph"/>
        <w:spacing w:after="120" w:line="240" w:lineRule="auto"/>
        <w:ind w:left="851" w:right="260"/>
        <w:jc w:val="both"/>
        <w:rPr>
          <w:rFonts w:ascii="Arial" w:hAnsi="Arial" w:cs="Arial"/>
          <w:sz w:val="20"/>
          <w:szCs w:val="20"/>
        </w:rPr>
      </w:pPr>
    </w:p>
    <w:p w14:paraId="582EE026" w14:textId="47755992" w:rsidR="00380EAE" w:rsidRDefault="009A2D37" w:rsidP="00EE0896">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7BFA12F2" w14:textId="77777777" w:rsidR="001106BB" w:rsidRDefault="001106BB" w:rsidP="00EE0896">
      <w:pPr>
        <w:spacing w:after="120" w:line="240" w:lineRule="auto"/>
        <w:ind w:left="426" w:right="260"/>
        <w:jc w:val="both"/>
        <w:rPr>
          <w:rFonts w:ascii="Arial" w:hAnsi="Arial" w:cs="Arial"/>
          <w:b/>
          <w:sz w:val="20"/>
          <w:szCs w:val="20"/>
        </w:rPr>
      </w:pPr>
    </w:p>
    <w:p w14:paraId="77294C5B" w14:textId="741B650B" w:rsidR="009C6D12" w:rsidRPr="009C6D12" w:rsidRDefault="009C6D12" w:rsidP="00EE0896">
      <w:pPr>
        <w:spacing w:after="120" w:line="240" w:lineRule="auto"/>
        <w:ind w:left="1134" w:right="260" w:hanging="567"/>
        <w:jc w:val="both"/>
        <w:rPr>
          <w:rFonts w:ascii="Arial" w:hAnsi="Arial" w:cs="Arial"/>
          <w:sz w:val="20"/>
          <w:szCs w:val="20"/>
        </w:rPr>
      </w:pPr>
      <w:r w:rsidRPr="009C6D12">
        <w:rPr>
          <w:rFonts w:ascii="Arial" w:hAnsi="Arial" w:cs="Arial"/>
          <w:sz w:val="20"/>
          <w:szCs w:val="20"/>
        </w:rPr>
        <w:t>1.</w:t>
      </w:r>
      <w:r w:rsidR="00EE0896">
        <w:rPr>
          <w:rFonts w:ascii="Arial" w:hAnsi="Arial" w:cs="Arial"/>
          <w:sz w:val="20"/>
          <w:szCs w:val="20"/>
        </w:rPr>
        <w:tab/>
      </w:r>
      <w:r w:rsidR="00724CD7">
        <w:rPr>
          <w:rFonts w:ascii="Arial" w:hAnsi="Arial" w:cs="Arial"/>
          <w:sz w:val="20"/>
          <w:szCs w:val="20"/>
        </w:rPr>
        <w:t xml:space="preserve">Demonstrate a </w:t>
      </w:r>
      <w:r w:rsidRPr="009C6D12">
        <w:rPr>
          <w:rFonts w:ascii="Arial" w:hAnsi="Arial" w:cs="Arial"/>
          <w:sz w:val="20"/>
          <w:szCs w:val="20"/>
        </w:rPr>
        <w:t xml:space="preserve">critical awareness of the political, </w:t>
      </w:r>
      <w:proofErr w:type="gramStart"/>
      <w:r w:rsidRPr="009C6D12">
        <w:rPr>
          <w:rFonts w:ascii="Arial" w:hAnsi="Arial" w:cs="Arial"/>
          <w:sz w:val="20"/>
          <w:szCs w:val="20"/>
        </w:rPr>
        <w:t>social</w:t>
      </w:r>
      <w:proofErr w:type="gramEnd"/>
      <w:r w:rsidRPr="009C6D12">
        <w:rPr>
          <w:rFonts w:ascii="Arial" w:hAnsi="Arial" w:cs="Arial"/>
          <w:sz w:val="20"/>
          <w:szCs w:val="20"/>
        </w:rPr>
        <w:t xml:space="preserve"> and cultural contexts of “facts”</w:t>
      </w:r>
    </w:p>
    <w:p w14:paraId="0663402A" w14:textId="5B6002CA" w:rsidR="009C6D12" w:rsidRPr="009C6D12" w:rsidRDefault="009C6D12" w:rsidP="00EE0896">
      <w:pPr>
        <w:spacing w:after="120" w:line="240" w:lineRule="auto"/>
        <w:ind w:left="1134" w:right="260" w:hanging="567"/>
        <w:jc w:val="both"/>
        <w:rPr>
          <w:rFonts w:ascii="Arial" w:hAnsi="Arial" w:cs="Arial"/>
          <w:sz w:val="20"/>
          <w:szCs w:val="20"/>
        </w:rPr>
      </w:pPr>
      <w:r w:rsidRPr="009C6D12">
        <w:rPr>
          <w:rFonts w:ascii="Arial" w:hAnsi="Arial" w:cs="Arial"/>
          <w:sz w:val="20"/>
          <w:szCs w:val="20"/>
        </w:rPr>
        <w:t>2.</w:t>
      </w:r>
      <w:r w:rsidR="00EE0896">
        <w:rPr>
          <w:rFonts w:ascii="Arial" w:hAnsi="Arial" w:cs="Arial"/>
          <w:sz w:val="20"/>
          <w:szCs w:val="20"/>
        </w:rPr>
        <w:tab/>
      </w:r>
      <w:r w:rsidR="00A53779">
        <w:rPr>
          <w:rFonts w:ascii="Arial" w:hAnsi="Arial" w:cs="Arial"/>
          <w:sz w:val="20"/>
          <w:szCs w:val="20"/>
        </w:rPr>
        <w:t xml:space="preserve">Demonstrate a comprehensive ability to </w:t>
      </w:r>
      <w:r w:rsidR="00A53779" w:rsidRPr="006C3A7E">
        <w:rPr>
          <w:rFonts w:ascii="Arial" w:hAnsi="Arial" w:cs="Arial"/>
          <w:sz w:val="20"/>
          <w:szCs w:val="20"/>
        </w:rPr>
        <w:t xml:space="preserve">carry out independent further research </w:t>
      </w:r>
      <w:r w:rsidR="00A53779">
        <w:rPr>
          <w:rFonts w:ascii="Arial" w:hAnsi="Arial" w:cs="Arial"/>
          <w:sz w:val="20"/>
          <w:szCs w:val="20"/>
        </w:rPr>
        <w:t xml:space="preserve">using </w:t>
      </w:r>
      <w:r w:rsidRPr="009C6D12">
        <w:rPr>
          <w:rFonts w:ascii="Arial" w:hAnsi="Arial" w:cs="Arial"/>
          <w:sz w:val="20"/>
          <w:szCs w:val="20"/>
        </w:rPr>
        <w:t xml:space="preserve">interdisciplinary </w:t>
      </w:r>
      <w:r w:rsidR="00A53779">
        <w:rPr>
          <w:rFonts w:ascii="Arial" w:hAnsi="Arial" w:cs="Arial"/>
          <w:sz w:val="20"/>
          <w:szCs w:val="20"/>
        </w:rPr>
        <w:t xml:space="preserve">    </w:t>
      </w:r>
      <w:r w:rsidR="0033486E">
        <w:rPr>
          <w:rFonts w:ascii="Arial" w:hAnsi="Arial" w:cs="Arial"/>
          <w:sz w:val="20"/>
          <w:szCs w:val="20"/>
        </w:rPr>
        <w:t xml:space="preserve"> </w:t>
      </w:r>
      <w:r w:rsidRPr="009C6D12">
        <w:rPr>
          <w:rFonts w:ascii="Arial" w:hAnsi="Arial" w:cs="Arial"/>
          <w:sz w:val="20"/>
          <w:szCs w:val="20"/>
        </w:rPr>
        <w:t xml:space="preserve">literatures </w:t>
      </w:r>
      <w:r w:rsidR="00A53779">
        <w:rPr>
          <w:rFonts w:ascii="Arial" w:hAnsi="Arial" w:cs="Arial"/>
          <w:sz w:val="20"/>
          <w:szCs w:val="20"/>
        </w:rPr>
        <w:t>informing a sustained and detailed argument</w:t>
      </w:r>
    </w:p>
    <w:p w14:paraId="28A13D89" w14:textId="7F014831" w:rsidR="009C6D12" w:rsidRPr="009C6D12" w:rsidRDefault="009C6D12" w:rsidP="00EE0896">
      <w:pPr>
        <w:spacing w:after="120" w:line="240" w:lineRule="auto"/>
        <w:ind w:left="1134" w:right="260" w:hanging="567"/>
        <w:jc w:val="both"/>
        <w:rPr>
          <w:rFonts w:ascii="Arial" w:hAnsi="Arial" w:cs="Arial"/>
          <w:sz w:val="20"/>
          <w:szCs w:val="20"/>
        </w:rPr>
      </w:pPr>
      <w:r w:rsidRPr="009C6D12">
        <w:rPr>
          <w:rFonts w:ascii="Arial" w:hAnsi="Arial" w:cs="Arial"/>
          <w:sz w:val="20"/>
          <w:szCs w:val="20"/>
        </w:rPr>
        <w:lastRenderedPageBreak/>
        <w:t>3.</w:t>
      </w:r>
      <w:r w:rsidR="00EE0896">
        <w:rPr>
          <w:rFonts w:ascii="Arial" w:hAnsi="Arial" w:cs="Arial"/>
          <w:sz w:val="20"/>
          <w:szCs w:val="20"/>
        </w:rPr>
        <w:tab/>
      </w:r>
      <w:r w:rsidR="00A53779">
        <w:rPr>
          <w:rFonts w:ascii="Arial" w:hAnsi="Arial" w:cs="Arial"/>
          <w:sz w:val="20"/>
          <w:szCs w:val="20"/>
        </w:rPr>
        <w:t xml:space="preserve">Demonstrate </w:t>
      </w:r>
      <w:r w:rsidR="00B2069D">
        <w:rPr>
          <w:rFonts w:ascii="Arial" w:hAnsi="Arial" w:cs="Arial"/>
          <w:sz w:val="20"/>
          <w:szCs w:val="20"/>
        </w:rPr>
        <w:t xml:space="preserve">the ability to </w:t>
      </w:r>
      <w:r w:rsidR="00A53779">
        <w:rPr>
          <w:rFonts w:ascii="Arial" w:hAnsi="Arial" w:cs="Arial"/>
          <w:sz w:val="20"/>
          <w:szCs w:val="20"/>
        </w:rPr>
        <w:t xml:space="preserve">sustain </w:t>
      </w:r>
      <w:r w:rsidR="00B2069D">
        <w:rPr>
          <w:rFonts w:ascii="Arial" w:hAnsi="Arial" w:cs="Arial"/>
          <w:sz w:val="20"/>
          <w:szCs w:val="20"/>
        </w:rPr>
        <w:t>a</w:t>
      </w:r>
      <w:r w:rsidR="00A53779">
        <w:rPr>
          <w:rFonts w:ascii="Arial" w:hAnsi="Arial" w:cs="Arial"/>
          <w:sz w:val="20"/>
          <w:szCs w:val="20"/>
        </w:rPr>
        <w:t xml:space="preserve"> detailed argument</w:t>
      </w:r>
      <w:r w:rsidRPr="009C6D12">
        <w:rPr>
          <w:rFonts w:ascii="Arial" w:hAnsi="Arial" w:cs="Arial"/>
          <w:sz w:val="20"/>
          <w:szCs w:val="20"/>
        </w:rPr>
        <w:t>,</w:t>
      </w:r>
      <w:r w:rsidR="00A53779">
        <w:rPr>
          <w:rFonts w:ascii="Arial" w:hAnsi="Arial" w:cs="Arial"/>
          <w:sz w:val="20"/>
          <w:szCs w:val="20"/>
        </w:rPr>
        <w:t xml:space="preserve"> whilst covering</w:t>
      </w:r>
      <w:r w:rsidRPr="009C6D12">
        <w:rPr>
          <w:rFonts w:ascii="Arial" w:hAnsi="Arial" w:cs="Arial"/>
          <w:sz w:val="20"/>
          <w:szCs w:val="20"/>
        </w:rPr>
        <w:t xml:space="preserve"> controversial and contested topics</w:t>
      </w:r>
    </w:p>
    <w:p w14:paraId="1BBB3512" w14:textId="7F6E2312" w:rsidR="001106BB" w:rsidRPr="00EE0896" w:rsidRDefault="00E02248" w:rsidP="00EE0896">
      <w:pPr>
        <w:spacing w:after="120" w:line="240" w:lineRule="auto"/>
        <w:ind w:left="1134" w:right="260" w:hanging="567"/>
        <w:jc w:val="both"/>
        <w:rPr>
          <w:rFonts w:ascii="Arial" w:hAnsi="Arial" w:cs="Arial"/>
          <w:sz w:val="20"/>
          <w:szCs w:val="20"/>
        </w:rPr>
      </w:pPr>
      <w:r>
        <w:rPr>
          <w:rFonts w:ascii="Arial" w:hAnsi="Arial" w:cs="Arial"/>
          <w:sz w:val="20"/>
          <w:szCs w:val="20"/>
        </w:rPr>
        <w:t>4</w:t>
      </w:r>
      <w:r w:rsidR="009C6D12" w:rsidRPr="009C6D12">
        <w:rPr>
          <w:rFonts w:ascii="Arial" w:hAnsi="Arial" w:cs="Arial"/>
          <w:sz w:val="20"/>
          <w:szCs w:val="20"/>
        </w:rPr>
        <w:t>.</w:t>
      </w:r>
      <w:r w:rsidR="00EE0896">
        <w:rPr>
          <w:rFonts w:ascii="Arial" w:hAnsi="Arial" w:cs="Arial"/>
          <w:sz w:val="20"/>
          <w:szCs w:val="20"/>
        </w:rPr>
        <w:tab/>
      </w:r>
      <w:r w:rsidRPr="00E02248">
        <w:rPr>
          <w:rFonts w:ascii="Arial" w:hAnsi="Arial" w:cs="Arial"/>
          <w:sz w:val="20"/>
          <w:szCs w:val="20"/>
        </w:rPr>
        <w:t xml:space="preserve">Critically summarise detailed theoretical and legal material, analysing and critically evaluating different </w:t>
      </w:r>
      <w:r>
        <w:rPr>
          <w:rFonts w:ascii="Arial" w:hAnsi="Arial" w:cs="Arial"/>
          <w:sz w:val="20"/>
          <w:szCs w:val="20"/>
        </w:rPr>
        <w:t xml:space="preserve">  </w:t>
      </w:r>
      <w:r w:rsidRPr="00E02248">
        <w:rPr>
          <w:rFonts w:ascii="Arial" w:hAnsi="Arial" w:cs="Arial"/>
          <w:sz w:val="20"/>
          <w:szCs w:val="20"/>
        </w:rPr>
        <w:t>positions that arise in the literature surveyed.</w:t>
      </w:r>
    </w:p>
    <w:p w14:paraId="19525910" w14:textId="77777777" w:rsidR="00373ACB" w:rsidRPr="00373ACB" w:rsidRDefault="00373ACB" w:rsidP="00EE0896">
      <w:pPr>
        <w:pStyle w:val="Default"/>
        <w:spacing w:after="120"/>
        <w:ind w:right="260"/>
        <w:jc w:val="both"/>
        <w:rPr>
          <w:color w:val="auto"/>
          <w:sz w:val="20"/>
          <w:szCs w:val="20"/>
        </w:rPr>
      </w:pPr>
    </w:p>
    <w:p w14:paraId="072F6CDE" w14:textId="77777777" w:rsidR="009A2D37" w:rsidRPr="00373ACB" w:rsidRDefault="009A2D37" w:rsidP="00EE089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0A7AEB0E" w14:textId="1984C972" w:rsidR="00373ACB" w:rsidRDefault="009C6D12" w:rsidP="00EE0896">
      <w:pPr>
        <w:spacing w:after="120" w:line="240" w:lineRule="auto"/>
        <w:ind w:left="426" w:right="260"/>
        <w:jc w:val="both"/>
        <w:rPr>
          <w:rFonts w:ascii="Arial" w:hAnsi="Arial" w:cs="Arial"/>
          <w:iCs/>
          <w:sz w:val="20"/>
          <w:szCs w:val="20"/>
        </w:rPr>
      </w:pPr>
      <w:r w:rsidRPr="009C6D12">
        <w:rPr>
          <w:rFonts w:ascii="Arial" w:hAnsi="Arial" w:cs="Arial"/>
          <w:iCs/>
          <w:sz w:val="20"/>
          <w:szCs w:val="20"/>
        </w:rPr>
        <w:t>The focus of the module will be on understanding some of the processes of production and contestation of science and technologies, and will question what this newly articulated understanding of science tells us about how to regulate science and how to regulate with science. The module will be based, theoretically and methodologically, on some of the key texts of Science and Technology Studies (STS</w:t>
      </w:r>
      <w:r w:rsidR="00514BEC" w:rsidRPr="009C6D12">
        <w:rPr>
          <w:rFonts w:ascii="Arial" w:hAnsi="Arial" w:cs="Arial"/>
          <w:iCs/>
          <w:sz w:val="20"/>
          <w:szCs w:val="20"/>
        </w:rPr>
        <w:t>),</w:t>
      </w:r>
      <w:r w:rsidRPr="009C6D12">
        <w:rPr>
          <w:rFonts w:ascii="Arial" w:hAnsi="Arial" w:cs="Arial"/>
          <w:iCs/>
          <w:sz w:val="20"/>
          <w:szCs w:val="20"/>
        </w:rPr>
        <w:t xml:space="preserve"> familiarising students with this particular branch of sociology and its emphasis on the need to question common understandings of science as objective, neutral, and occupying a space distinct from “social” or “political” spheres.  This will enable students to reflect on the idea that science, law and politics can be seen as co-produced, interrelated, and co-dependent, and that reliance on scientific “facts” or scientific experts in the making of regulation is not a neutrally informed process. These issues will be illustrated by case studies on contemporary and contested issues that have been of interest to lawyers and STS scholars – and, importantly, explored by scholars working at the interface of these disciplines. The case studies envisaged (which will include: climate change; GM products; pharmaceutical development and access to health; traditional medicine and global regulation) will provide a focal point for exploring the key questions and themes of the module: what is the role of science in law and policy/politics? How objective is science, and how do scientific methods and devices participate in building the image of science as an independent, a-political, discipline? What is/should be the role of scientific experts in democratic states? How far does global science, and its institutions, challenge the role and approaches of regulators? What are/should be the relationships between regulation, citizens and science?</w:t>
      </w:r>
    </w:p>
    <w:p w14:paraId="7E23EFED" w14:textId="77777777" w:rsidR="001106BB" w:rsidRDefault="001106BB" w:rsidP="00EE0896">
      <w:pPr>
        <w:spacing w:after="120" w:line="240" w:lineRule="auto"/>
        <w:ind w:left="426" w:right="260"/>
        <w:jc w:val="both"/>
        <w:rPr>
          <w:rFonts w:ascii="Arial" w:hAnsi="Arial" w:cs="Arial"/>
          <w:iCs/>
          <w:sz w:val="20"/>
          <w:szCs w:val="20"/>
        </w:rPr>
      </w:pPr>
    </w:p>
    <w:p w14:paraId="0D38F6B8" w14:textId="3D9B975B" w:rsidR="001A052C" w:rsidRPr="0033486E" w:rsidRDefault="00DF2132" w:rsidP="00EE0896">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42235552" w14:textId="6D7ED585" w:rsidR="009C6D12" w:rsidRDefault="009C6D12" w:rsidP="00EE0896">
      <w:pPr>
        <w:spacing w:after="120" w:line="240" w:lineRule="auto"/>
        <w:ind w:left="426" w:right="260"/>
        <w:jc w:val="both"/>
        <w:rPr>
          <w:rFonts w:ascii="Arial" w:hAnsi="Arial" w:cs="Arial"/>
          <w:sz w:val="20"/>
          <w:szCs w:val="20"/>
        </w:rPr>
      </w:pPr>
      <w:r w:rsidRPr="009C6D12">
        <w:rPr>
          <w:rFonts w:ascii="Arial" w:hAnsi="Arial" w:cs="Arial"/>
          <w:sz w:val="20"/>
          <w:szCs w:val="20"/>
        </w:rPr>
        <w:t>Everson, M. and Vos, E. (Eds) (2009) Uncertain Risks Regulated, Abingdon: Routledge</w:t>
      </w:r>
    </w:p>
    <w:p w14:paraId="35D24C99" w14:textId="5C1CEA81" w:rsidR="009C6D12" w:rsidRDefault="009C6D12" w:rsidP="00EE0896">
      <w:pPr>
        <w:spacing w:after="120" w:line="240" w:lineRule="auto"/>
        <w:ind w:left="426" w:right="260"/>
        <w:jc w:val="both"/>
        <w:rPr>
          <w:rFonts w:ascii="Arial" w:hAnsi="Arial" w:cs="Arial"/>
          <w:sz w:val="20"/>
          <w:szCs w:val="20"/>
        </w:rPr>
      </w:pPr>
      <w:r w:rsidRPr="009C6D12">
        <w:rPr>
          <w:rFonts w:ascii="Arial" w:hAnsi="Arial" w:cs="Arial"/>
          <w:sz w:val="20"/>
          <w:szCs w:val="20"/>
        </w:rPr>
        <w:t>Foster, K. R. and Huber, P. W. (1999) Judging Science: Scientific Knowledge and the Federal Courts, Cambridge: MIT Press</w:t>
      </w:r>
    </w:p>
    <w:p w14:paraId="5C5D3F63" w14:textId="6E5F31F1" w:rsidR="009C6D12" w:rsidRDefault="009C6D12" w:rsidP="00EE0896">
      <w:pPr>
        <w:spacing w:after="120" w:line="240" w:lineRule="auto"/>
        <w:ind w:left="426" w:right="260"/>
        <w:jc w:val="both"/>
        <w:rPr>
          <w:rFonts w:ascii="Arial" w:hAnsi="Arial" w:cs="Arial"/>
          <w:sz w:val="20"/>
          <w:szCs w:val="20"/>
        </w:rPr>
      </w:pPr>
      <w:r w:rsidRPr="009C6D12">
        <w:rPr>
          <w:rFonts w:ascii="Arial" w:hAnsi="Arial" w:cs="Arial"/>
          <w:sz w:val="20"/>
          <w:szCs w:val="20"/>
        </w:rPr>
        <w:t>Goldberg, S. (1994) Culture Clash: Law and Science in America, New York: New York University Press</w:t>
      </w:r>
    </w:p>
    <w:p w14:paraId="6EB10D73" w14:textId="00FE983F" w:rsidR="009C6D12" w:rsidRPr="009C6D12" w:rsidRDefault="009C6D12" w:rsidP="00EE0896">
      <w:pPr>
        <w:spacing w:after="120" w:line="240" w:lineRule="auto"/>
        <w:ind w:left="426" w:right="260"/>
        <w:jc w:val="both"/>
        <w:rPr>
          <w:rFonts w:ascii="Arial" w:hAnsi="Arial" w:cs="Arial"/>
          <w:sz w:val="20"/>
          <w:szCs w:val="20"/>
        </w:rPr>
      </w:pPr>
      <w:r w:rsidRPr="009C6D12">
        <w:rPr>
          <w:rFonts w:ascii="Arial" w:hAnsi="Arial" w:cs="Arial"/>
          <w:sz w:val="20"/>
          <w:szCs w:val="20"/>
        </w:rPr>
        <w:t>Latour, Bruno, Reassembling the Social: An Introduction to Actor-Network Theory (Oxford: OUP, 2005)</w:t>
      </w:r>
    </w:p>
    <w:p w14:paraId="195DEE50" w14:textId="77777777" w:rsidR="009C6D12" w:rsidRPr="009C6D12" w:rsidRDefault="009C6D12" w:rsidP="00EE0896">
      <w:pPr>
        <w:spacing w:after="120" w:line="240" w:lineRule="auto"/>
        <w:ind w:left="426" w:right="260"/>
        <w:jc w:val="both"/>
        <w:rPr>
          <w:rFonts w:ascii="Arial" w:hAnsi="Arial" w:cs="Arial"/>
          <w:sz w:val="20"/>
          <w:szCs w:val="20"/>
        </w:rPr>
      </w:pPr>
      <w:r w:rsidRPr="009C6D12">
        <w:rPr>
          <w:rFonts w:ascii="Arial" w:hAnsi="Arial" w:cs="Arial"/>
          <w:sz w:val="20"/>
          <w:szCs w:val="20"/>
        </w:rPr>
        <w:t>Pottage, Alain and M. Mundy eds. Law, anthropology and the constitution of the social: the making of persons and things (Cambridge: Cambridge University Press, 2004)</w:t>
      </w:r>
    </w:p>
    <w:p w14:paraId="438C3E84" w14:textId="1D35BB01" w:rsidR="009C6D12" w:rsidRDefault="0005061C" w:rsidP="00EE0896">
      <w:pPr>
        <w:spacing w:after="120" w:line="240" w:lineRule="auto"/>
        <w:ind w:left="426" w:right="260"/>
        <w:jc w:val="both"/>
        <w:rPr>
          <w:rFonts w:ascii="Arial" w:hAnsi="Arial" w:cs="Arial"/>
          <w:sz w:val="20"/>
          <w:szCs w:val="20"/>
        </w:rPr>
      </w:pPr>
      <w:r>
        <w:rPr>
          <w:rFonts w:ascii="Arial" w:hAnsi="Arial" w:cs="Arial"/>
          <w:sz w:val="20"/>
          <w:szCs w:val="20"/>
        </w:rPr>
        <w:t xml:space="preserve">Sunder Rajan, K, </w:t>
      </w:r>
      <w:r w:rsidRPr="009C6D12">
        <w:rPr>
          <w:rFonts w:ascii="Arial" w:hAnsi="Arial" w:cs="Arial"/>
          <w:sz w:val="20"/>
          <w:szCs w:val="20"/>
        </w:rPr>
        <w:t>Biocapital</w:t>
      </w:r>
      <w:r w:rsidR="009C6D12" w:rsidRPr="009C6D12">
        <w:rPr>
          <w:rFonts w:ascii="Arial" w:hAnsi="Arial" w:cs="Arial"/>
          <w:sz w:val="20"/>
          <w:szCs w:val="20"/>
        </w:rPr>
        <w:t>: The Constitution of Post-Genomic Life (Durham: Duke University Press, 2006)</w:t>
      </w:r>
    </w:p>
    <w:p w14:paraId="3153D534" w14:textId="77777777" w:rsidR="001106BB" w:rsidRPr="009C6D12" w:rsidRDefault="001106BB" w:rsidP="00EE0896">
      <w:pPr>
        <w:spacing w:after="120" w:line="240" w:lineRule="auto"/>
        <w:ind w:left="426" w:right="260"/>
        <w:jc w:val="both"/>
        <w:rPr>
          <w:rFonts w:ascii="Arial" w:hAnsi="Arial" w:cs="Arial"/>
          <w:sz w:val="20"/>
          <w:szCs w:val="20"/>
        </w:rPr>
      </w:pPr>
    </w:p>
    <w:p w14:paraId="47F542C5" w14:textId="292BFB1A" w:rsidR="00C07374" w:rsidRDefault="009A2D37" w:rsidP="00EE0896">
      <w:pPr>
        <w:numPr>
          <w:ilvl w:val="0"/>
          <w:numId w:val="1"/>
        </w:numPr>
        <w:spacing w:after="120" w:line="240" w:lineRule="auto"/>
        <w:ind w:left="426" w:right="260" w:hanging="426"/>
        <w:jc w:val="both"/>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p>
    <w:p w14:paraId="42200175" w14:textId="174CEDEA" w:rsidR="00C07374" w:rsidRPr="001106BB" w:rsidRDefault="00C07374" w:rsidP="00EE0896">
      <w:pPr>
        <w:spacing w:after="120" w:line="240" w:lineRule="auto"/>
        <w:ind w:left="426" w:right="260"/>
        <w:jc w:val="both"/>
        <w:rPr>
          <w:rFonts w:ascii="Arial" w:hAnsi="Arial" w:cs="Arial"/>
          <w:iCs/>
          <w:sz w:val="20"/>
          <w:szCs w:val="20"/>
        </w:rPr>
      </w:pPr>
      <w:r w:rsidRPr="001106BB">
        <w:rPr>
          <w:rFonts w:ascii="Arial" w:hAnsi="Arial" w:cs="Arial"/>
          <w:iCs/>
          <w:sz w:val="20"/>
          <w:szCs w:val="20"/>
        </w:rPr>
        <w:t>Total contact hours: 1</w:t>
      </w:r>
      <w:r w:rsidR="00B2069D">
        <w:rPr>
          <w:rFonts w:ascii="Arial" w:hAnsi="Arial" w:cs="Arial"/>
          <w:iCs/>
          <w:sz w:val="20"/>
          <w:szCs w:val="20"/>
        </w:rPr>
        <w:t>8</w:t>
      </w:r>
    </w:p>
    <w:p w14:paraId="60E4CEDA" w14:textId="7D4FD8D6" w:rsidR="00C07374" w:rsidRPr="001106BB" w:rsidRDefault="00C07374" w:rsidP="00EE0896">
      <w:pPr>
        <w:spacing w:after="120" w:line="240" w:lineRule="auto"/>
        <w:ind w:left="426" w:right="260"/>
        <w:jc w:val="both"/>
        <w:rPr>
          <w:rFonts w:ascii="Arial" w:hAnsi="Arial" w:cs="Arial"/>
          <w:iCs/>
          <w:sz w:val="20"/>
          <w:szCs w:val="20"/>
        </w:rPr>
      </w:pPr>
      <w:r w:rsidRPr="001106BB">
        <w:rPr>
          <w:rFonts w:ascii="Arial" w:hAnsi="Arial" w:cs="Arial"/>
          <w:iCs/>
          <w:sz w:val="20"/>
          <w:szCs w:val="20"/>
        </w:rPr>
        <w:t>Private study hours: 18</w:t>
      </w:r>
      <w:r w:rsidR="00B2069D">
        <w:rPr>
          <w:rFonts w:ascii="Arial" w:hAnsi="Arial" w:cs="Arial"/>
          <w:iCs/>
          <w:sz w:val="20"/>
          <w:szCs w:val="20"/>
        </w:rPr>
        <w:t>2</w:t>
      </w:r>
    </w:p>
    <w:p w14:paraId="44E069DF" w14:textId="77777777" w:rsidR="00C07374" w:rsidRPr="004F7EF4" w:rsidRDefault="00C07374" w:rsidP="00EE0896">
      <w:pPr>
        <w:spacing w:after="120" w:line="240" w:lineRule="auto"/>
        <w:ind w:left="426" w:right="260"/>
        <w:jc w:val="both"/>
        <w:rPr>
          <w:rFonts w:ascii="Arial" w:hAnsi="Arial" w:cs="Arial"/>
          <w:iCs/>
          <w:sz w:val="20"/>
          <w:szCs w:val="20"/>
        </w:rPr>
      </w:pPr>
      <w:r w:rsidRPr="001106BB">
        <w:rPr>
          <w:rFonts w:ascii="Arial" w:hAnsi="Arial" w:cs="Arial"/>
          <w:iCs/>
          <w:sz w:val="20"/>
          <w:szCs w:val="20"/>
        </w:rPr>
        <w:t>Total study hours: 200</w:t>
      </w:r>
    </w:p>
    <w:p w14:paraId="4121CA71" w14:textId="72BD467D" w:rsidR="00373ACB" w:rsidRPr="00373ACB" w:rsidRDefault="00373ACB" w:rsidP="00EE0896">
      <w:pPr>
        <w:spacing w:after="120" w:line="240" w:lineRule="auto"/>
        <w:ind w:left="426" w:right="260"/>
        <w:jc w:val="both"/>
        <w:rPr>
          <w:rFonts w:ascii="Arial" w:hAnsi="Arial" w:cs="Arial"/>
          <w:i/>
          <w:iCs/>
          <w:sz w:val="20"/>
          <w:szCs w:val="20"/>
        </w:rPr>
      </w:pPr>
    </w:p>
    <w:p w14:paraId="48602BB7" w14:textId="77777777" w:rsidR="00373ACB" w:rsidRDefault="00EF4933" w:rsidP="00EE0896">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2C79DD14" w14:textId="77777777" w:rsidR="006F3F43" w:rsidRPr="00962E40" w:rsidRDefault="006F3F43" w:rsidP="00EE0896">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13.1 Main assessment methods</w:t>
      </w:r>
    </w:p>
    <w:p w14:paraId="5A231AAF" w14:textId="77777777" w:rsidR="003D3483" w:rsidRPr="00962E40" w:rsidRDefault="003D3483" w:rsidP="00EE0896">
      <w:pPr>
        <w:spacing w:after="120" w:line="240" w:lineRule="auto"/>
        <w:ind w:left="426" w:right="260"/>
        <w:jc w:val="both"/>
        <w:rPr>
          <w:rFonts w:ascii="Arial" w:hAnsi="Arial" w:cs="Arial"/>
          <w:iCs/>
          <w:sz w:val="20"/>
          <w:szCs w:val="20"/>
        </w:rPr>
      </w:pPr>
    </w:p>
    <w:p w14:paraId="0FC3A449" w14:textId="339674FD" w:rsidR="003D3483" w:rsidRPr="00962E40" w:rsidRDefault="00C07374" w:rsidP="00EE0896">
      <w:pPr>
        <w:spacing w:after="120" w:line="240" w:lineRule="auto"/>
        <w:ind w:left="426" w:right="260"/>
        <w:jc w:val="both"/>
        <w:rPr>
          <w:rFonts w:ascii="Arial" w:hAnsi="Arial" w:cs="Arial"/>
          <w:iCs/>
          <w:sz w:val="20"/>
          <w:szCs w:val="20"/>
        </w:rPr>
      </w:pPr>
      <w:r>
        <w:rPr>
          <w:rFonts w:ascii="Arial" w:hAnsi="Arial" w:cs="Arial"/>
          <w:iCs/>
          <w:sz w:val="20"/>
          <w:szCs w:val="20"/>
        </w:rPr>
        <w:t xml:space="preserve">Commentary </w:t>
      </w:r>
      <w:r w:rsidRPr="00962E40">
        <w:rPr>
          <w:rFonts w:ascii="Arial" w:hAnsi="Arial" w:cs="Arial"/>
          <w:iCs/>
          <w:sz w:val="20"/>
          <w:szCs w:val="20"/>
        </w:rPr>
        <w:t>(</w:t>
      </w:r>
      <w:r>
        <w:rPr>
          <w:rFonts w:ascii="Arial" w:hAnsi="Arial" w:cs="Arial"/>
          <w:iCs/>
          <w:sz w:val="20"/>
          <w:szCs w:val="20"/>
        </w:rPr>
        <w:t>Max 1500 words</w:t>
      </w:r>
      <w:r w:rsidR="003D3483" w:rsidRPr="00962E40">
        <w:rPr>
          <w:rFonts w:ascii="Arial" w:hAnsi="Arial" w:cs="Arial"/>
          <w:iCs/>
          <w:sz w:val="20"/>
          <w:szCs w:val="20"/>
        </w:rPr>
        <w:t>) – 1</w:t>
      </w:r>
      <w:r>
        <w:rPr>
          <w:rFonts w:ascii="Arial" w:hAnsi="Arial" w:cs="Arial"/>
          <w:iCs/>
          <w:sz w:val="20"/>
          <w:szCs w:val="20"/>
        </w:rPr>
        <w:t>5</w:t>
      </w:r>
      <w:r w:rsidR="003D3483" w:rsidRPr="00962E40">
        <w:rPr>
          <w:rFonts w:ascii="Arial" w:hAnsi="Arial" w:cs="Arial"/>
          <w:iCs/>
          <w:sz w:val="20"/>
          <w:szCs w:val="20"/>
        </w:rPr>
        <w:t>%</w:t>
      </w:r>
    </w:p>
    <w:p w14:paraId="253FFA0E" w14:textId="4D8FE869" w:rsidR="003D3483" w:rsidRDefault="00C07374" w:rsidP="00EE0896">
      <w:pPr>
        <w:spacing w:after="120" w:line="240" w:lineRule="auto"/>
        <w:ind w:left="426" w:right="260"/>
        <w:jc w:val="both"/>
        <w:rPr>
          <w:rFonts w:ascii="Arial" w:hAnsi="Arial" w:cs="Arial"/>
          <w:iCs/>
          <w:sz w:val="20"/>
          <w:szCs w:val="20"/>
        </w:rPr>
      </w:pPr>
      <w:r w:rsidRPr="00962E40">
        <w:rPr>
          <w:rFonts w:ascii="Arial" w:hAnsi="Arial" w:cs="Arial"/>
          <w:iCs/>
          <w:sz w:val="20"/>
          <w:szCs w:val="20"/>
        </w:rPr>
        <w:t>Presentation</w:t>
      </w:r>
      <w:r w:rsidR="00FD7D23">
        <w:rPr>
          <w:rFonts w:ascii="Arial" w:hAnsi="Arial" w:cs="Arial"/>
          <w:iCs/>
          <w:sz w:val="20"/>
          <w:szCs w:val="20"/>
        </w:rPr>
        <w:t>,</w:t>
      </w:r>
      <w:r w:rsidR="00913AF7" w:rsidRPr="00913AF7">
        <w:rPr>
          <w:rFonts w:ascii="Arial" w:hAnsi="Arial" w:cs="Arial"/>
          <w:iCs/>
          <w:sz w:val="20"/>
          <w:szCs w:val="20"/>
        </w:rPr>
        <w:t xml:space="preserve"> </w:t>
      </w:r>
      <w:r w:rsidR="00913AF7">
        <w:rPr>
          <w:rFonts w:ascii="Arial" w:hAnsi="Arial" w:cs="Arial"/>
          <w:iCs/>
          <w:sz w:val="20"/>
          <w:szCs w:val="20"/>
        </w:rPr>
        <w:t>in pairs, five minutes per person</w:t>
      </w:r>
      <w:r w:rsidRPr="00962E40">
        <w:rPr>
          <w:rFonts w:ascii="Arial" w:hAnsi="Arial" w:cs="Arial"/>
          <w:iCs/>
          <w:sz w:val="20"/>
          <w:szCs w:val="20"/>
        </w:rPr>
        <w:t xml:space="preserve"> –</w:t>
      </w:r>
      <w:r w:rsidR="003D3483" w:rsidRPr="00962E40">
        <w:rPr>
          <w:rFonts w:ascii="Arial" w:hAnsi="Arial" w:cs="Arial"/>
          <w:iCs/>
          <w:sz w:val="20"/>
          <w:szCs w:val="20"/>
        </w:rPr>
        <w:t xml:space="preserve"> 15%</w:t>
      </w:r>
    </w:p>
    <w:p w14:paraId="60CA1403" w14:textId="631B8185" w:rsidR="00C07374" w:rsidRPr="00962E40" w:rsidRDefault="00C07374" w:rsidP="00EE0896">
      <w:pPr>
        <w:spacing w:after="120" w:line="240" w:lineRule="auto"/>
        <w:ind w:left="426" w:right="260"/>
        <w:jc w:val="both"/>
        <w:rPr>
          <w:rFonts w:ascii="Arial" w:hAnsi="Arial" w:cs="Arial"/>
          <w:iCs/>
          <w:sz w:val="20"/>
          <w:szCs w:val="20"/>
        </w:rPr>
      </w:pPr>
      <w:r w:rsidRPr="00962E40">
        <w:rPr>
          <w:rFonts w:ascii="Arial" w:hAnsi="Arial" w:cs="Arial"/>
          <w:iCs/>
          <w:sz w:val="20"/>
          <w:szCs w:val="20"/>
        </w:rPr>
        <w:lastRenderedPageBreak/>
        <w:t>Essay (</w:t>
      </w:r>
      <w:r>
        <w:rPr>
          <w:rFonts w:ascii="Arial" w:hAnsi="Arial" w:cs="Arial"/>
          <w:iCs/>
          <w:sz w:val="20"/>
          <w:szCs w:val="20"/>
        </w:rPr>
        <w:t>Max 4000 words) – 70</w:t>
      </w:r>
      <w:r w:rsidRPr="00962E40">
        <w:rPr>
          <w:rFonts w:ascii="Arial" w:hAnsi="Arial" w:cs="Arial"/>
          <w:iCs/>
          <w:sz w:val="20"/>
          <w:szCs w:val="20"/>
        </w:rPr>
        <w:t>%</w:t>
      </w:r>
    </w:p>
    <w:p w14:paraId="2D37F36B" w14:textId="77777777" w:rsidR="0033486E" w:rsidRDefault="0033486E" w:rsidP="00EE0896">
      <w:pPr>
        <w:spacing w:after="120" w:line="240" w:lineRule="auto"/>
        <w:ind w:right="260"/>
        <w:jc w:val="both"/>
        <w:rPr>
          <w:rFonts w:ascii="Arial" w:hAnsi="Arial" w:cs="Arial"/>
          <w:iCs/>
          <w:sz w:val="20"/>
          <w:szCs w:val="20"/>
          <w:u w:val="single"/>
        </w:rPr>
      </w:pPr>
    </w:p>
    <w:p w14:paraId="27F7FD98" w14:textId="5B9CE632" w:rsidR="006F3F43" w:rsidRPr="00962E40" w:rsidRDefault="006F3F43" w:rsidP="00EE0896">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13.2 Reassessment methods</w:t>
      </w:r>
    </w:p>
    <w:p w14:paraId="4545ED56" w14:textId="77777777" w:rsidR="00C07374" w:rsidRDefault="00C07374" w:rsidP="00EE0896">
      <w:pPr>
        <w:spacing w:after="120" w:line="240" w:lineRule="auto"/>
        <w:ind w:left="426" w:right="260"/>
        <w:jc w:val="both"/>
        <w:rPr>
          <w:rFonts w:ascii="Arial" w:hAnsi="Arial" w:cs="Arial"/>
          <w:iCs/>
          <w:sz w:val="20"/>
          <w:szCs w:val="20"/>
        </w:rPr>
      </w:pPr>
    </w:p>
    <w:p w14:paraId="6FC86F3B" w14:textId="3F445B5B" w:rsidR="003D3483" w:rsidRPr="00EE0896" w:rsidRDefault="00C07374" w:rsidP="00EE0896">
      <w:pPr>
        <w:spacing w:after="120" w:line="240" w:lineRule="auto"/>
        <w:ind w:left="426" w:right="260"/>
        <w:jc w:val="both"/>
        <w:rPr>
          <w:rFonts w:ascii="Arial" w:hAnsi="Arial" w:cs="Arial"/>
          <w:iCs/>
          <w:sz w:val="20"/>
          <w:szCs w:val="20"/>
        </w:rPr>
      </w:pPr>
      <w:r w:rsidRPr="00C07374">
        <w:rPr>
          <w:rFonts w:ascii="Arial" w:hAnsi="Arial" w:cs="Arial"/>
          <w:iCs/>
          <w:sz w:val="20"/>
          <w:szCs w:val="20"/>
        </w:rPr>
        <w:t>Reassessment Instrument: 100% coursework</w:t>
      </w:r>
      <w:r w:rsidRPr="00C07374">
        <w:rPr>
          <w:rFonts w:ascii="Arial" w:hAnsi="Arial" w:cs="Arial"/>
          <w:iCs/>
          <w:sz w:val="20"/>
          <w:szCs w:val="20"/>
        </w:rPr>
        <w:tab/>
      </w:r>
    </w:p>
    <w:p w14:paraId="6536067A" w14:textId="77777777" w:rsidR="00373ACB" w:rsidRPr="00962E40" w:rsidRDefault="00373ACB" w:rsidP="00EE0896">
      <w:pPr>
        <w:spacing w:after="120" w:line="240" w:lineRule="auto"/>
        <w:ind w:right="260"/>
        <w:jc w:val="both"/>
        <w:rPr>
          <w:rFonts w:ascii="Arial" w:hAnsi="Arial" w:cs="Arial"/>
          <w:b/>
          <w:i/>
          <w:iCs/>
          <w:sz w:val="20"/>
          <w:szCs w:val="20"/>
        </w:rPr>
      </w:pPr>
    </w:p>
    <w:p w14:paraId="64A370E7" w14:textId="77777777" w:rsidR="00274ED7" w:rsidRPr="00EE0896" w:rsidRDefault="00DF2132" w:rsidP="00EE0896">
      <w:pPr>
        <w:numPr>
          <w:ilvl w:val="0"/>
          <w:numId w:val="1"/>
        </w:numPr>
        <w:spacing w:after="120" w:line="240" w:lineRule="auto"/>
        <w:ind w:left="426" w:right="260" w:hanging="426"/>
        <w:jc w:val="both"/>
        <w:rPr>
          <w:rFonts w:ascii="Arial" w:hAnsi="Arial" w:cs="Arial"/>
          <w:b/>
          <w:sz w:val="20"/>
          <w:szCs w:val="20"/>
        </w:rPr>
      </w:pPr>
      <w:r w:rsidRPr="00EE0896">
        <w:rPr>
          <w:rFonts w:ascii="Arial" w:hAnsi="Arial" w:cs="Arial"/>
          <w:b/>
          <w:sz w:val="20"/>
          <w:szCs w:val="20"/>
        </w:rPr>
        <w:t>Map of module learning o</w:t>
      </w:r>
      <w:r w:rsidR="006F3F8B" w:rsidRPr="00EE0896">
        <w:rPr>
          <w:rFonts w:ascii="Arial" w:hAnsi="Arial" w:cs="Arial"/>
          <w:b/>
          <w:sz w:val="20"/>
          <w:szCs w:val="20"/>
        </w:rPr>
        <w:t>utcomes</w:t>
      </w:r>
      <w:r w:rsidR="00B30E07" w:rsidRPr="00EE0896">
        <w:rPr>
          <w:rFonts w:ascii="Arial" w:hAnsi="Arial" w:cs="Arial"/>
          <w:b/>
          <w:sz w:val="20"/>
          <w:szCs w:val="20"/>
        </w:rPr>
        <w:t xml:space="preserve"> (sections 8 &amp; 9)</w:t>
      </w:r>
      <w:r w:rsidR="006F3F8B" w:rsidRPr="00EE0896">
        <w:rPr>
          <w:rFonts w:ascii="Arial" w:hAnsi="Arial" w:cs="Arial"/>
          <w:b/>
          <w:sz w:val="20"/>
          <w:szCs w:val="20"/>
        </w:rPr>
        <w:t xml:space="preserve"> to </w:t>
      </w:r>
      <w:r w:rsidRPr="00EE0896">
        <w:rPr>
          <w:rFonts w:ascii="Arial" w:hAnsi="Arial" w:cs="Arial"/>
          <w:b/>
          <w:sz w:val="20"/>
          <w:szCs w:val="20"/>
        </w:rPr>
        <w:t>l</w:t>
      </w:r>
      <w:r w:rsidR="006F3F8B" w:rsidRPr="00EE0896">
        <w:rPr>
          <w:rFonts w:ascii="Arial" w:hAnsi="Arial" w:cs="Arial"/>
          <w:b/>
          <w:sz w:val="20"/>
          <w:szCs w:val="20"/>
        </w:rPr>
        <w:t>earning</w:t>
      </w:r>
      <w:r w:rsidR="00B30E07" w:rsidRPr="00EE0896">
        <w:rPr>
          <w:rFonts w:ascii="Arial" w:hAnsi="Arial" w:cs="Arial"/>
          <w:b/>
          <w:sz w:val="20"/>
          <w:szCs w:val="20"/>
        </w:rPr>
        <w:t xml:space="preserve"> and </w:t>
      </w:r>
      <w:r w:rsidRPr="00EE0896">
        <w:rPr>
          <w:rFonts w:ascii="Arial" w:hAnsi="Arial" w:cs="Arial"/>
          <w:b/>
          <w:sz w:val="20"/>
          <w:szCs w:val="20"/>
        </w:rPr>
        <w:t>t</w:t>
      </w:r>
      <w:r w:rsidR="00B30E07" w:rsidRPr="00EE0896">
        <w:rPr>
          <w:rFonts w:ascii="Arial" w:hAnsi="Arial" w:cs="Arial"/>
          <w:b/>
          <w:sz w:val="20"/>
          <w:szCs w:val="20"/>
        </w:rPr>
        <w:t xml:space="preserve">eaching </w:t>
      </w:r>
      <w:r w:rsidRPr="00EE0896">
        <w:rPr>
          <w:rFonts w:ascii="Arial" w:hAnsi="Arial" w:cs="Arial"/>
          <w:b/>
          <w:sz w:val="20"/>
          <w:szCs w:val="20"/>
        </w:rPr>
        <w:t>m</w:t>
      </w:r>
      <w:r w:rsidR="00B30E07" w:rsidRPr="00EE0896">
        <w:rPr>
          <w:rFonts w:ascii="Arial" w:hAnsi="Arial" w:cs="Arial"/>
          <w:b/>
          <w:sz w:val="20"/>
          <w:szCs w:val="20"/>
        </w:rPr>
        <w:t>ethods (section</w:t>
      </w:r>
      <w:r w:rsidR="0066061A" w:rsidRPr="00EE0896">
        <w:rPr>
          <w:rFonts w:ascii="Arial" w:hAnsi="Arial" w:cs="Arial"/>
          <w:b/>
          <w:sz w:val="20"/>
          <w:szCs w:val="20"/>
        </w:rPr>
        <w:t xml:space="preserve"> </w:t>
      </w:r>
      <w:r w:rsidR="00B30E07" w:rsidRPr="00EE0896">
        <w:rPr>
          <w:rFonts w:ascii="Arial" w:hAnsi="Arial" w:cs="Arial"/>
          <w:b/>
          <w:sz w:val="20"/>
          <w:szCs w:val="20"/>
        </w:rPr>
        <w:t>12</w:t>
      </w:r>
      <w:r w:rsidR="006F3F8B" w:rsidRPr="00EE0896">
        <w:rPr>
          <w:rFonts w:ascii="Arial" w:hAnsi="Arial" w:cs="Arial"/>
          <w:b/>
          <w:sz w:val="20"/>
          <w:szCs w:val="20"/>
        </w:rPr>
        <w:t>) and m</w:t>
      </w:r>
      <w:r w:rsidR="00B30E07" w:rsidRPr="00EE0896">
        <w:rPr>
          <w:rFonts w:ascii="Arial" w:hAnsi="Arial" w:cs="Arial"/>
          <w:b/>
          <w:sz w:val="20"/>
          <w:szCs w:val="20"/>
        </w:rPr>
        <w:t xml:space="preserve">ethods of </w:t>
      </w:r>
      <w:r w:rsidRPr="00EE0896">
        <w:rPr>
          <w:rFonts w:ascii="Arial" w:hAnsi="Arial" w:cs="Arial"/>
          <w:b/>
          <w:sz w:val="20"/>
          <w:szCs w:val="20"/>
        </w:rPr>
        <w:t>a</w:t>
      </w:r>
      <w:r w:rsidR="00B30E07" w:rsidRPr="00EE0896">
        <w:rPr>
          <w:rFonts w:ascii="Arial" w:hAnsi="Arial" w:cs="Arial"/>
          <w:b/>
          <w:sz w:val="20"/>
          <w:szCs w:val="20"/>
        </w:rPr>
        <w:t>ssessment (section 13</w:t>
      </w:r>
      <w:r w:rsidR="00EF4933" w:rsidRPr="00EE0896">
        <w:rPr>
          <w:rFonts w:ascii="Arial" w:hAnsi="Arial" w:cs="Arial"/>
          <w:b/>
          <w:sz w:val="20"/>
          <w:szCs w:val="20"/>
        </w:rPr>
        <w:t>)</w:t>
      </w:r>
    </w:p>
    <w:tbl>
      <w:tblPr>
        <w:tblStyle w:val="TableGrid"/>
        <w:tblpPr w:leftFromText="180" w:rightFromText="180" w:vertAnchor="text" w:horzAnchor="margin" w:tblpXSpec="center" w:tblpY="172"/>
        <w:tblW w:w="4392" w:type="pct"/>
        <w:jc w:val="center"/>
        <w:tblLook w:val="04A0" w:firstRow="1" w:lastRow="0" w:firstColumn="1" w:lastColumn="0" w:noHBand="0" w:noVBand="1"/>
      </w:tblPr>
      <w:tblGrid>
        <w:gridCol w:w="2535"/>
        <w:gridCol w:w="665"/>
        <w:gridCol w:w="665"/>
        <w:gridCol w:w="665"/>
        <w:gridCol w:w="665"/>
        <w:gridCol w:w="665"/>
        <w:gridCol w:w="665"/>
        <w:gridCol w:w="665"/>
        <w:gridCol w:w="665"/>
        <w:gridCol w:w="665"/>
        <w:gridCol w:w="665"/>
      </w:tblGrid>
      <w:tr w:rsidR="0033486E" w:rsidRPr="0033486E" w14:paraId="5E8BDE7E" w14:textId="77777777" w:rsidTr="00EE0896">
        <w:trPr>
          <w:trHeight w:val="397"/>
          <w:jc w:val="center"/>
        </w:trPr>
        <w:tc>
          <w:tcPr>
            <w:tcW w:w="1380" w:type="pct"/>
            <w:shd w:val="clear" w:color="auto" w:fill="D9D9D9" w:themeFill="background1" w:themeFillShade="D9"/>
            <w:vAlign w:val="center"/>
          </w:tcPr>
          <w:p w14:paraId="403862A0" w14:textId="77777777" w:rsidR="0033486E" w:rsidRPr="0033486E" w:rsidRDefault="0033486E" w:rsidP="00EE0896">
            <w:pPr>
              <w:spacing w:after="120"/>
              <w:rPr>
                <w:rFonts w:ascii="Arial" w:hAnsi="Arial" w:cs="Arial"/>
                <w:i/>
                <w:sz w:val="20"/>
                <w:szCs w:val="20"/>
              </w:rPr>
            </w:pPr>
            <w:r w:rsidRPr="0033486E">
              <w:rPr>
                <w:rFonts w:ascii="Arial" w:hAnsi="Arial" w:cs="Arial"/>
                <w:b/>
                <w:sz w:val="20"/>
                <w:szCs w:val="20"/>
              </w:rPr>
              <w:t>Module learning outcome</w:t>
            </w:r>
          </w:p>
        </w:tc>
        <w:tc>
          <w:tcPr>
            <w:tcW w:w="362" w:type="pct"/>
            <w:vAlign w:val="center"/>
          </w:tcPr>
          <w:p w14:paraId="4E2C79E1" w14:textId="6AF995FF"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8.1</w:t>
            </w:r>
          </w:p>
        </w:tc>
        <w:tc>
          <w:tcPr>
            <w:tcW w:w="362" w:type="pct"/>
            <w:vAlign w:val="center"/>
          </w:tcPr>
          <w:p w14:paraId="1B4C79D8" w14:textId="032A2033"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8.2</w:t>
            </w:r>
          </w:p>
        </w:tc>
        <w:tc>
          <w:tcPr>
            <w:tcW w:w="362" w:type="pct"/>
            <w:vAlign w:val="center"/>
          </w:tcPr>
          <w:p w14:paraId="5FEB036C" w14:textId="6DF19BFD"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8.3</w:t>
            </w:r>
          </w:p>
        </w:tc>
        <w:tc>
          <w:tcPr>
            <w:tcW w:w="362" w:type="pct"/>
            <w:vAlign w:val="center"/>
          </w:tcPr>
          <w:p w14:paraId="55EF29AA" w14:textId="6211B56A"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8.4</w:t>
            </w:r>
          </w:p>
        </w:tc>
        <w:tc>
          <w:tcPr>
            <w:tcW w:w="362" w:type="pct"/>
            <w:vAlign w:val="center"/>
          </w:tcPr>
          <w:p w14:paraId="531E3A05" w14:textId="56706BB3"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8.5</w:t>
            </w:r>
          </w:p>
        </w:tc>
        <w:tc>
          <w:tcPr>
            <w:tcW w:w="362" w:type="pct"/>
            <w:vAlign w:val="center"/>
          </w:tcPr>
          <w:p w14:paraId="49A4B4CC" w14:textId="11BE0EA8"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8.6</w:t>
            </w:r>
          </w:p>
        </w:tc>
        <w:tc>
          <w:tcPr>
            <w:tcW w:w="362" w:type="pct"/>
            <w:vAlign w:val="center"/>
          </w:tcPr>
          <w:p w14:paraId="4EB8CDED" w14:textId="46F11390"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9.1</w:t>
            </w:r>
          </w:p>
        </w:tc>
        <w:tc>
          <w:tcPr>
            <w:tcW w:w="362" w:type="pct"/>
            <w:vAlign w:val="center"/>
          </w:tcPr>
          <w:p w14:paraId="22C0D271" w14:textId="6F489E8D"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9.2</w:t>
            </w:r>
          </w:p>
        </w:tc>
        <w:tc>
          <w:tcPr>
            <w:tcW w:w="362" w:type="pct"/>
            <w:vAlign w:val="center"/>
          </w:tcPr>
          <w:p w14:paraId="5A560E9E" w14:textId="64D4209F"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9.3</w:t>
            </w:r>
          </w:p>
        </w:tc>
        <w:tc>
          <w:tcPr>
            <w:tcW w:w="362" w:type="pct"/>
            <w:vAlign w:val="center"/>
          </w:tcPr>
          <w:p w14:paraId="4DCA221F" w14:textId="1490423A"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9.4</w:t>
            </w:r>
          </w:p>
        </w:tc>
      </w:tr>
      <w:tr w:rsidR="0033486E" w:rsidRPr="0033486E" w14:paraId="6574B899" w14:textId="77777777" w:rsidTr="00EE0896">
        <w:trPr>
          <w:trHeight w:val="397"/>
          <w:jc w:val="center"/>
        </w:trPr>
        <w:tc>
          <w:tcPr>
            <w:tcW w:w="1380" w:type="pct"/>
            <w:shd w:val="clear" w:color="auto" w:fill="D9D9D9" w:themeFill="background1" w:themeFillShade="D9"/>
            <w:vAlign w:val="center"/>
          </w:tcPr>
          <w:p w14:paraId="36E382CE" w14:textId="77777777" w:rsidR="0033486E" w:rsidRPr="0033486E" w:rsidRDefault="0033486E" w:rsidP="00EE0896">
            <w:pPr>
              <w:spacing w:after="120"/>
              <w:rPr>
                <w:rFonts w:ascii="Arial" w:hAnsi="Arial" w:cs="Arial"/>
                <w:b/>
                <w:sz w:val="20"/>
                <w:szCs w:val="20"/>
              </w:rPr>
            </w:pPr>
            <w:r w:rsidRPr="0033486E">
              <w:rPr>
                <w:rFonts w:ascii="Arial" w:hAnsi="Arial" w:cs="Arial"/>
                <w:b/>
                <w:sz w:val="20"/>
                <w:szCs w:val="20"/>
              </w:rPr>
              <w:t>Learning / teaching method</w:t>
            </w:r>
          </w:p>
        </w:tc>
        <w:tc>
          <w:tcPr>
            <w:tcW w:w="362" w:type="pct"/>
            <w:vAlign w:val="center"/>
          </w:tcPr>
          <w:p w14:paraId="511DFC6A" w14:textId="77777777" w:rsidR="0033486E" w:rsidRPr="0033486E" w:rsidRDefault="0033486E" w:rsidP="00EE0896">
            <w:pPr>
              <w:spacing w:after="120"/>
              <w:jc w:val="center"/>
              <w:rPr>
                <w:rFonts w:ascii="Arial" w:hAnsi="Arial" w:cs="Arial"/>
                <w:b/>
                <w:sz w:val="20"/>
                <w:szCs w:val="20"/>
              </w:rPr>
            </w:pPr>
          </w:p>
        </w:tc>
        <w:tc>
          <w:tcPr>
            <w:tcW w:w="362" w:type="pct"/>
            <w:vAlign w:val="center"/>
          </w:tcPr>
          <w:p w14:paraId="066957B6" w14:textId="77777777" w:rsidR="0033486E" w:rsidRPr="0033486E" w:rsidRDefault="0033486E" w:rsidP="00EE0896">
            <w:pPr>
              <w:spacing w:after="120"/>
              <w:jc w:val="center"/>
              <w:rPr>
                <w:rFonts w:ascii="Arial" w:hAnsi="Arial" w:cs="Arial"/>
                <w:b/>
                <w:sz w:val="20"/>
                <w:szCs w:val="20"/>
              </w:rPr>
            </w:pPr>
          </w:p>
        </w:tc>
        <w:tc>
          <w:tcPr>
            <w:tcW w:w="362" w:type="pct"/>
            <w:vAlign w:val="center"/>
          </w:tcPr>
          <w:p w14:paraId="1256957F" w14:textId="77777777" w:rsidR="0033486E" w:rsidRPr="0033486E" w:rsidRDefault="0033486E" w:rsidP="00EE0896">
            <w:pPr>
              <w:spacing w:after="120"/>
              <w:jc w:val="center"/>
              <w:rPr>
                <w:rFonts w:ascii="Arial" w:hAnsi="Arial" w:cs="Arial"/>
                <w:b/>
                <w:sz w:val="20"/>
                <w:szCs w:val="20"/>
              </w:rPr>
            </w:pPr>
          </w:p>
        </w:tc>
        <w:tc>
          <w:tcPr>
            <w:tcW w:w="362" w:type="pct"/>
            <w:vAlign w:val="center"/>
          </w:tcPr>
          <w:p w14:paraId="1EB1DB57" w14:textId="77777777" w:rsidR="0033486E" w:rsidRPr="0033486E" w:rsidRDefault="0033486E" w:rsidP="00EE0896">
            <w:pPr>
              <w:spacing w:after="120"/>
              <w:jc w:val="center"/>
              <w:rPr>
                <w:rFonts w:ascii="Arial" w:hAnsi="Arial" w:cs="Arial"/>
                <w:b/>
                <w:sz w:val="20"/>
                <w:szCs w:val="20"/>
              </w:rPr>
            </w:pPr>
          </w:p>
        </w:tc>
        <w:tc>
          <w:tcPr>
            <w:tcW w:w="362" w:type="pct"/>
            <w:vAlign w:val="center"/>
          </w:tcPr>
          <w:p w14:paraId="283866E8" w14:textId="77777777" w:rsidR="0033486E" w:rsidRPr="0033486E" w:rsidRDefault="0033486E" w:rsidP="00EE0896">
            <w:pPr>
              <w:spacing w:after="120"/>
              <w:jc w:val="center"/>
              <w:rPr>
                <w:rFonts w:ascii="Arial" w:hAnsi="Arial" w:cs="Arial"/>
                <w:b/>
                <w:sz w:val="20"/>
                <w:szCs w:val="20"/>
              </w:rPr>
            </w:pPr>
          </w:p>
        </w:tc>
        <w:tc>
          <w:tcPr>
            <w:tcW w:w="362" w:type="pct"/>
            <w:vAlign w:val="center"/>
          </w:tcPr>
          <w:p w14:paraId="16D0A501" w14:textId="77777777" w:rsidR="0033486E" w:rsidRPr="0033486E" w:rsidRDefault="0033486E" w:rsidP="00EE0896">
            <w:pPr>
              <w:spacing w:after="120"/>
              <w:jc w:val="center"/>
              <w:rPr>
                <w:rFonts w:ascii="Arial" w:hAnsi="Arial" w:cs="Arial"/>
                <w:b/>
                <w:sz w:val="20"/>
                <w:szCs w:val="20"/>
              </w:rPr>
            </w:pPr>
          </w:p>
        </w:tc>
        <w:tc>
          <w:tcPr>
            <w:tcW w:w="362" w:type="pct"/>
            <w:vAlign w:val="center"/>
          </w:tcPr>
          <w:p w14:paraId="5D56DF38" w14:textId="77777777" w:rsidR="0033486E" w:rsidRPr="0033486E" w:rsidRDefault="0033486E" w:rsidP="00EE0896">
            <w:pPr>
              <w:spacing w:after="120"/>
              <w:jc w:val="center"/>
              <w:rPr>
                <w:rFonts w:ascii="Arial" w:hAnsi="Arial" w:cs="Arial"/>
                <w:b/>
                <w:sz w:val="20"/>
                <w:szCs w:val="20"/>
              </w:rPr>
            </w:pPr>
          </w:p>
        </w:tc>
        <w:tc>
          <w:tcPr>
            <w:tcW w:w="362" w:type="pct"/>
            <w:vAlign w:val="center"/>
          </w:tcPr>
          <w:p w14:paraId="68BE4899" w14:textId="77777777" w:rsidR="0033486E" w:rsidRPr="0033486E" w:rsidRDefault="0033486E" w:rsidP="00EE0896">
            <w:pPr>
              <w:spacing w:after="120"/>
              <w:jc w:val="center"/>
              <w:rPr>
                <w:rFonts w:ascii="Arial" w:hAnsi="Arial" w:cs="Arial"/>
                <w:b/>
                <w:sz w:val="20"/>
                <w:szCs w:val="20"/>
              </w:rPr>
            </w:pPr>
          </w:p>
        </w:tc>
        <w:tc>
          <w:tcPr>
            <w:tcW w:w="362" w:type="pct"/>
            <w:vAlign w:val="center"/>
          </w:tcPr>
          <w:p w14:paraId="66F40CF1" w14:textId="77777777" w:rsidR="0033486E" w:rsidRPr="0033486E" w:rsidRDefault="0033486E" w:rsidP="00EE0896">
            <w:pPr>
              <w:spacing w:after="120"/>
              <w:jc w:val="center"/>
              <w:rPr>
                <w:rFonts w:ascii="Arial" w:hAnsi="Arial" w:cs="Arial"/>
                <w:b/>
                <w:sz w:val="20"/>
                <w:szCs w:val="20"/>
              </w:rPr>
            </w:pPr>
          </w:p>
        </w:tc>
        <w:tc>
          <w:tcPr>
            <w:tcW w:w="362" w:type="pct"/>
            <w:vAlign w:val="center"/>
          </w:tcPr>
          <w:p w14:paraId="39113D98" w14:textId="77777777" w:rsidR="0033486E" w:rsidRPr="0033486E" w:rsidRDefault="0033486E" w:rsidP="00EE0896">
            <w:pPr>
              <w:spacing w:after="120"/>
              <w:jc w:val="center"/>
              <w:rPr>
                <w:rFonts w:ascii="Arial" w:hAnsi="Arial" w:cs="Arial"/>
                <w:b/>
                <w:sz w:val="20"/>
                <w:szCs w:val="20"/>
              </w:rPr>
            </w:pPr>
          </w:p>
        </w:tc>
      </w:tr>
      <w:tr w:rsidR="0033486E" w:rsidRPr="0033486E" w14:paraId="7781501E" w14:textId="77777777" w:rsidTr="00EE0896">
        <w:trPr>
          <w:trHeight w:val="397"/>
          <w:jc w:val="center"/>
        </w:trPr>
        <w:tc>
          <w:tcPr>
            <w:tcW w:w="1380" w:type="pct"/>
            <w:vAlign w:val="center"/>
          </w:tcPr>
          <w:p w14:paraId="49DAB141" w14:textId="217D2A37" w:rsidR="0033486E" w:rsidRPr="0033486E" w:rsidRDefault="0033486E" w:rsidP="00EE0896">
            <w:pPr>
              <w:spacing w:after="120"/>
              <w:rPr>
                <w:rFonts w:ascii="Arial" w:hAnsi="Arial" w:cs="Arial"/>
                <w:sz w:val="20"/>
                <w:szCs w:val="20"/>
              </w:rPr>
            </w:pPr>
            <w:r w:rsidRPr="0033486E">
              <w:rPr>
                <w:rFonts w:ascii="Arial" w:hAnsi="Arial" w:cs="Arial"/>
                <w:sz w:val="20"/>
                <w:szCs w:val="20"/>
              </w:rPr>
              <w:t>Lectures</w:t>
            </w:r>
          </w:p>
        </w:tc>
        <w:tc>
          <w:tcPr>
            <w:tcW w:w="362" w:type="pct"/>
            <w:vAlign w:val="center"/>
          </w:tcPr>
          <w:p w14:paraId="65CEE520" w14:textId="01B75E4E"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4D38E6A6" w14:textId="6BBFD1C1"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1AF548F8" w14:textId="55472C92"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4EFD23B1" w14:textId="770CD622"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604F0FB8" w14:textId="3DAFF366"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541AFE8D" w14:textId="441FE671"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2AA458F7" w14:textId="036DA74F"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7DF5CB3A" w14:textId="53B209FA"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5982658E" w14:textId="56DFF658"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73073B78" w14:textId="6B72AA97"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r>
      <w:tr w:rsidR="0033486E" w:rsidRPr="0033486E" w14:paraId="0AAE2D93" w14:textId="77777777" w:rsidTr="00EE0896">
        <w:trPr>
          <w:trHeight w:val="397"/>
          <w:jc w:val="center"/>
        </w:trPr>
        <w:tc>
          <w:tcPr>
            <w:tcW w:w="1380" w:type="pct"/>
            <w:vAlign w:val="center"/>
          </w:tcPr>
          <w:p w14:paraId="36EB93E6" w14:textId="19523BCD" w:rsidR="0033486E" w:rsidRPr="0033486E" w:rsidRDefault="0033486E" w:rsidP="00EE0896">
            <w:pPr>
              <w:spacing w:after="120"/>
              <w:rPr>
                <w:rFonts w:ascii="Arial" w:hAnsi="Arial" w:cs="Arial"/>
                <w:sz w:val="20"/>
                <w:szCs w:val="20"/>
              </w:rPr>
            </w:pPr>
            <w:r w:rsidRPr="0033486E">
              <w:rPr>
                <w:rFonts w:ascii="Arial" w:hAnsi="Arial" w:cs="Arial"/>
                <w:sz w:val="20"/>
                <w:szCs w:val="20"/>
              </w:rPr>
              <w:t>Seminars</w:t>
            </w:r>
          </w:p>
        </w:tc>
        <w:tc>
          <w:tcPr>
            <w:tcW w:w="362" w:type="pct"/>
            <w:vAlign w:val="center"/>
          </w:tcPr>
          <w:p w14:paraId="0695A1EB" w14:textId="19705F38"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35717329" w14:textId="654988B0"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5C5BCDF9" w14:textId="18A9FFEB"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48F9C0BE" w14:textId="37CB727B"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30641975" w14:textId="26F8542D"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0B316E94" w14:textId="7347A00C"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026BEBC7" w14:textId="66803E20"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0140D3C4" w14:textId="799BE47A"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2F08A899" w14:textId="47CB7F28"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7051BC35" w14:textId="17655604"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r>
      <w:tr w:rsidR="0033486E" w:rsidRPr="0033486E" w14:paraId="2BADE6FE" w14:textId="77777777" w:rsidTr="00EE0896">
        <w:trPr>
          <w:trHeight w:val="781"/>
          <w:jc w:val="center"/>
        </w:trPr>
        <w:tc>
          <w:tcPr>
            <w:tcW w:w="1380" w:type="pct"/>
            <w:vAlign w:val="center"/>
          </w:tcPr>
          <w:p w14:paraId="57171EAB" w14:textId="77777777" w:rsidR="0033486E" w:rsidRPr="0033486E" w:rsidRDefault="0033486E" w:rsidP="00EE0896">
            <w:pPr>
              <w:spacing w:after="120"/>
              <w:rPr>
                <w:rFonts w:ascii="Arial" w:hAnsi="Arial" w:cs="Arial"/>
                <w:sz w:val="20"/>
                <w:szCs w:val="20"/>
              </w:rPr>
            </w:pPr>
            <w:r w:rsidRPr="0033486E">
              <w:rPr>
                <w:rFonts w:ascii="Arial" w:hAnsi="Arial" w:cs="Arial"/>
                <w:sz w:val="20"/>
                <w:szCs w:val="20"/>
              </w:rPr>
              <w:t>Private Study</w:t>
            </w:r>
          </w:p>
        </w:tc>
        <w:tc>
          <w:tcPr>
            <w:tcW w:w="362" w:type="pct"/>
            <w:vAlign w:val="center"/>
          </w:tcPr>
          <w:p w14:paraId="2D005DCA" w14:textId="44E23586"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021AD5CB" w14:textId="7CA341EA"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5A888431" w14:textId="7F226C09"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42443587" w14:textId="5E9088AC"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4DC651D6" w14:textId="23701F89"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4C3E57C2" w14:textId="24C9AF87"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0EB97F3A" w14:textId="36821440"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7D528E10" w14:textId="08C05B13"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6320EC47" w14:textId="041EDCAB"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2A0562D9" w14:textId="4E879F18"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r>
      <w:tr w:rsidR="0033486E" w:rsidRPr="0033486E" w14:paraId="78CE0785" w14:textId="77777777" w:rsidTr="00EE0896">
        <w:trPr>
          <w:trHeight w:val="397"/>
          <w:jc w:val="center"/>
        </w:trPr>
        <w:tc>
          <w:tcPr>
            <w:tcW w:w="1380" w:type="pct"/>
            <w:shd w:val="clear" w:color="auto" w:fill="D9D9D9" w:themeFill="background1" w:themeFillShade="D9"/>
            <w:vAlign w:val="center"/>
          </w:tcPr>
          <w:p w14:paraId="49835A2E" w14:textId="77777777" w:rsidR="0033486E" w:rsidRPr="0033486E" w:rsidRDefault="0033486E" w:rsidP="00EE0896">
            <w:pPr>
              <w:spacing w:after="120"/>
              <w:rPr>
                <w:rFonts w:ascii="Arial" w:hAnsi="Arial" w:cs="Arial"/>
                <w:sz w:val="20"/>
                <w:szCs w:val="20"/>
              </w:rPr>
            </w:pPr>
            <w:r w:rsidRPr="0033486E">
              <w:rPr>
                <w:rFonts w:ascii="Arial" w:hAnsi="Arial" w:cs="Arial"/>
                <w:b/>
                <w:sz w:val="20"/>
                <w:szCs w:val="20"/>
              </w:rPr>
              <w:t>Assessment method</w:t>
            </w:r>
          </w:p>
        </w:tc>
        <w:tc>
          <w:tcPr>
            <w:tcW w:w="362" w:type="pct"/>
            <w:vAlign w:val="center"/>
          </w:tcPr>
          <w:p w14:paraId="4F2765DF" w14:textId="77777777" w:rsidR="0033486E" w:rsidRPr="0033486E" w:rsidRDefault="0033486E" w:rsidP="00EE0896">
            <w:pPr>
              <w:spacing w:after="120"/>
              <w:jc w:val="center"/>
              <w:rPr>
                <w:rFonts w:ascii="Arial" w:hAnsi="Arial" w:cs="Arial"/>
                <w:b/>
                <w:sz w:val="20"/>
                <w:szCs w:val="20"/>
              </w:rPr>
            </w:pPr>
          </w:p>
        </w:tc>
        <w:tc>
          <w:tcPr>
            <w:tcW w:w="362" w:type="pct"/>
            <w:vAlign w:val="center"/>
          </w:tcPr>
          <w:p w14:paraId="357C055D" w14:textId="77777777" w:rsidR="0033486E" w:rsidRPr="0033486E" w:rsidRDefault="0033486E" w:rsidP="00EE0896">
            <w:pPr>
              <w:spacing w:after="120"/>
              <w:jc w:val="center"/>
              <w:rPr>
                <w:rFonts w:ascii="Arial" w:hAnsi="Arial" w:cs="Arial"/>
                <w:b/>
                <w:sz w:val="20"/>
                <w:szCs w:val="20"/>
              </w:rPr>
            </w:pPr>
          </w:p>
        </w:tc>
        <w:tc>
          <w:tcPr>
            <w:tcW w:w="362" w:type="pct"/>
            <w:vAlign w:val="center"/>
          </w:tcPr>
          <w:p w14:paraId="71E68318" w14:textId="77777777" w:rsidR="0033486E" w:rsidRPr="0033486E" w:rsidRDefault="0033486E" w:rsidP="00EE0896">
            <w:pPr>
              <w:spacing w:after="120"/>
              <w:jc w:val="center"/>
              <w:rPr>
                <w:rFonts w:ascii="Arial" w:hAnsi="Arial" w:cs="Arial"/>
                <w:b/>
                <w:sz w:val="20"/>
                <w:szCs w:val="20"/>
              </w:rPr>
            </w:pPr>
          </w:p>
        </w:tc>
        <w:tc>
          <w:tcPr>
            <w:tcW w:w="362" w:type="pct"/>
            <w:vAlign w:val="center"/>
          </w:tcPr>
          <w:p w14:paraId="33402668" w14:textId="77777777" w:rsidR="0033486E" w:rsidRPr="0033486E" w:rsidRDefault="0033486E" w:rsidP="00EE0896">
            <w:pPr>
              <w:spacing w:after="120"/>
              <w:jc w:val="center"/>
              <w:rPr>
                <w:rFonts w:ascii="Arial" w:hAnsi="Arial" w:cs="Arial"/>
                <w:b/>
                <w:sz w:val="20"/>
                <w:szCs w:val="20"/>
              </w:rPr>
            </w:pPr>
          </w:p>
        </w:tc>
        <w:tc>
          <w:tcPr>
            <w:tcW w:w="362" w:type="pct"/>
            <w:vAlign w:val="center"/>
          </w:tcPr>
          <w:p w14:paraId="3F0E32D5" w14:textId="77777777" w:rsidR="0033486E" w:rsidRPr="0033486E" w:rsidRDefault="0033486E" w:rsidP="00EE0896">
            <w:pPr>
              <w:spacing w:after="120"/>
              <w:jc w:val="center"/>
              <w:rPr>
                <w:rFonts w:ascii="Arial" w:hAnsi="Arial" w:cs="Arial"/>
                <w:b/>
                <w:sz w:val="20"/>
                <w:szCs w:val="20"/>
              </w:rPr>
            </w:pPr>
          </w:p>
        </w:tc>
        <w:tc>
          <w:tcPr>
            <w:tcW w:w="362" w:type="pct"/>
            <w:vAlign w:val="center"/>
          </w:tcPr>
          <w:p w14:paraId="1EC0E10F" w14:textId="77777777" w:rsidR="0033486E" w:rsidRPr="0033486E" w:rsidRDefault="0033486E" w:rsidP="00EE0896">
            <w:pPr>
              <w:spacing w:after="120"/>
              <w:jc w:val="center"/>
              <w:rPr>
                <w:rFonts w:ascii="Arial" w:hAnsi="Arial" w:cs="Arial"/>
                <w:b/>
                <w:sz w:val="20"/>
                <w:szCs w:val="20"/>
              </w:rPr>
            </w:pPr>
          </w:p>
        </w:tc>
        <w:tc>
          <w:tcPr>
            <w:tcW w:w="362" w:type="pct"/>
            <w:vAlign w:val="center"/>
          </w:tcPr>
          <w:p w14:paraId="6886C175" w14:textId="77777777" w:rsidR="0033486E" w:rsidRPr="0033486E" w:rsidRDefault="0033486E" w:rsidP="00EE0896">
            <w:pPr>
              <w:spacing w:after="120"/>
              <w:jc w:val="center"/>
              <w:rPr>
                <w:rFonts w:ascii="Arial" w:hAnsi="Arial" w:cs="Arial"/>
                <w:b/>
                <w:sz w:val="20"/>
                <w:szCs w:val="20"/>
              </w:rPr>
            </w:pPr>
          </w:p>
        </w:tc>
        <w:tc>
          <w:tcPr>
            <w:tcW w:w="362" w:type="pct"/>
            <w:vAlign w:val="center"/>
          </w:tcPr>
          <w:p w14:paraId="14B88A83" w14:textId="77777777" w:rsidR="0033486E" w:rsidRPr="0033486E" w:rsidRDefault="0033486E" w:rsidP="00EE0896">
            <w:pPr>
              <w:spacing w:after="120"/>
              <w:jc w:val="center"/>
              <w:rPr>
                <w:rFonts w:ascii="Arial" w:hAnsi="Arial" w:cs="Arial"/>
                <w:b/>
                <w:sz w:val="20"/>
                <w:szCs w:val="20"/>
              </w:rPr>
            </w:pPr>
          </w:p>
        </w:tc>
        <w:tc>
          <w:tcPr>
            <w:tcW w:w="362" w:type="pct"/>
            <w:vAlign w:val="center"/>
          </w:tcPr>
          <w:p w14:paraId="06A67160" w14:textId="77777777" w:rsidR="0033486E" w:rsidRPr="0033486E" w:rsidRDefault="0033486E" w:rsidP="00EE0896">
            <w:pPr>
              <w:spacing w:after="120"/>
              <w:jc w:val="center"/>
              <w:rPr>
                <w:rFonts w:ascii="Arial" w:hAnsi="Arial" w:cs="Arial"/>
                <w:b/>
                <w:sz w:val="20"/>
                <w:szCs w:val="20"/>
              </w:rPr>
            </w:pPr>
          </w:p>
        </w:tc>
        <w:tc>
          <w:tcPr>
            <w:tcW w:w="362" w:type="pct"/>
            <w:vAlign w:val="center"/>
          </w:tcPr>
          <w:p w14:paraId="62372688" w14:textId="77777777" w:rsidR="0033486E" w:rsidRPr="0033486E" w:rsidRDefault="0033486E" w:rsidP="00EE0896">
            <w:pPr>
              <w:spacing w:after="120"/>
              <w:jc w:val="center"/>
              <w:rPr>
                <w:rFonts w:ascii="Arial" w:hAnsi="Arial" w:cs="Arial"/>
                <w:b/>
                <w:sz w:val="20"/>
                <w:szCs w:val="20"/>
              </w:rPr>
            </w:pPr>
          </w:p>
        </w:tc>
      </w:tr>
      <w:tr w:rsidR="0033486E" w:rsidRPr="0033486E" w14:paraId="70FCC720" w14:textId="77777777" w:rsidTr="00EE0896">
        <w:trPr>
          <w:trHeight w:val="397"/>
          <w:jc w:val="center"/>
        </w:trPr>
        <w:tc>
          <w:tcPr>
            <w:tcW w:w="1380" w:type="pct"/>
            <w:vAlign w:val="center"/>
          </w:tcPr>
          <w:p w14:paraId="13036A89" w14:textId="75C22DB7" w:rsidR="0033486E" w:rsidRPr="0033486E" w:rsidRDefault="0033486E" w:rsidP="00EE0896">
            <w:pPr>
              <w:spacing w:after="120"/>
              <w:rPr>
                <w:rFonts w:ascii="Arial" w:hAnsi="Arial" w:cs="Arial"/>
                <w:sz w:val="20"/>
                <w:szCs w:val="20"/>
              </w:rPr>
            </w:pPr>
            <w:r w:rsidRPr="0033486E">
              <w:rPr>
                <w:rFonts w:ascii="Arial" w:hAnsi="Arial" w:cs="Arial"/>
                <w:sz w:val="20"/>
                <w:szCs w:val="20"/>
              </w:rPr>
              <w:t>Essay (70%)</w:t>
            </w:r>
          </w:p>
        </w:tc>
        <w:tc>
          <w:tcPr>
            <w:tcW w:w="362" w:type="pct"/>
            <w:vAlign w:val="center"/>
          </w:tcPr>
          <w:p w14:paraId="051ACEEF" w14:textId="4A93245F"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70814D09" w14:textId="04E8E984"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2B754489" w14:textId="6FC1FA1A"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4CD315C2" w14:textId="6BD2FC4F"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58F69315" w14:textId="12CCD3C1"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06758425" w14:textId="119C9C31"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655B280D" w14:textId="41019D87"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751C65CB" w14:textId="3C69A382"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5D7A0C3D" w14:textId="4B2A400E"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2B0B710D" w14:textId="1DCB3634"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r>
      <w:tr w:rsidR="0033486E" w:rsidRPr="0033486E" w14:paraId="103AB9B5" w14:textId="77777777" w:rsidTr="00EE0896">
        <w:trPr>
          <w:trHeight w:val="397"/>
          <w:jc w:val="center"/>
        </w:trPr>
        <w:tc>
          <w:tcPr>
            <w:tcW w:w="1380" w:type="pct"/>
            <w:vAlign w:val="center"/>
          </w:tcPr>
          <w:p w14:paraId="2C701ACD" w14:textId="645E9866" w:rsidR="0033486E" w:rsidRPr="0033486E" w:rsidRDefault="00913AF7" w:rsidP="00EE0896">
            <w:pPr>
              <w:spacing w:after="120"/>
              <w:rPr>
                <w:rFonts w:ascii="Arial" w:hAnsi="Arial" w:cs="Arial"/>
                <w:sz w:val="20"/>
                <w:szCs w:val="20"/>
              </w:rPr>
            </w:pPr>
            <w:r>
              <w:rPr>
                <w:rFonts w:ascii="Arial" w:hAnsi="Arial" w:cs="Arial"/>
                <w:sz w:val="20"/>
                <w:szCs w:val="20"/>
              </w:rPr>
              <w:t>P</w:t>
            </w:r>
            <w:r w:rsidR="0033486E" w:rsidRPr="0033486E">
              <w:rPr>
                <w:rFonts w:ascii="Arial" w:hAnsi="Arial" w:cs="Arial"/>
                <w:sz w:val="20"/>
                <w:szCs w:val="20"/>
              </w:rPr>
              <w:t>resentation (15%)</w:t>
            </w:r>
          </w:p>
        </w:tc>
        <w:tc>
          <w:tcPr>
            <w:tcW w:w="362" w:type="pct"/>
            <w:vAlign w:val="center"/>
          </w:tcPr>
          <w:p w14:paraId="63C0EDD5" w14:textId="77777777" w:rsidR="0033486E" w:rsidRPr="0033486E" w:rsidRDefault="0033486E" w:rsidP="00EE0896">
            <w:pPr>
              <w:spacing w:after="120"/>
              <w:jc w:val="center"/>
              <w:rPr>
                <w:rFonts w:ascii="Arial" w:hAnsi="Arial" w:cs="Arial"/>
                <w:sz w:val="20"/>
                <w:szCs w:val="20"/>
              </w:rPr>
            </w:pPr>
          </w:p>
        </w:tc>
        <w:tc>
          <w:tcPr>
            <w:tcW w:w="362" w:type="pct"/>
            <w:vAlign w:val="center"/>
          </w:tcPr>
          <w:p w14:paraId="7B70E987" w14:textId="31E5913C"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35BBE87D" w14:textId="075E7D7F"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04D2D469" w14:textId="77777777" w:rsidR="0033486E" w:rsidRPr="0033486E" w:rsidRDefault="0033486E" w:rsidP="00EE0896">
            <w:pPr>
              <w:spacing w:after="120"/>
              <w:jc w:val="center"/>
              <w:rPr>
                <w:rFonts w:ascii="Arial" w:hAnsi="Arial" w:cs="Arial"/>
                <w:sz w:val="20"/>
                <w:szCs w:val="20"/>
              </w:rPr>
            </w:pPr>
          </w:p>
        </w:tc>
        <w:tc>
          <w:tcPr>
            <w:tcW w:w="362" w:type="pct"/>
            <w:vAlign w:val="center"/>
          </w:tcPr>
          <w:p w14:paraId="272B812F" w14:textId="77777777" w:rsidR="0033486E" w:rsidRPr="0033486E" w:rsidRDefault="0033486E" w:rsidP="00EE0896">
            <w:pPr>
              <w:spacing w:after="120"/>
              <w:jc w:val="center"/>
              <w:rPr>
                <w:rFonts w:ascii="Arial" w:hAnsi="Arial" w:cs="Arial"/>
                <w:sz w:val="20"/>
                <w:szCs w:val="20"/>
              </w:rPr>
            </w:pPr>
          </w:p>
        </w:tc>
        <w:tc>
          <w:tcPr>
            <w:tcW w:w="362" w:type="pct"/>
            <w:vAlign w:val="center"/>
          </w:tcPr>
          <w:p w14:paraId="4B07B506" w14:textId="77777777" w:rsidR="0033486E" w:rsidRPr="0033486E" w:rsidRDefault="0033486E" w:rsidP="00EE0896">
            <w:pPr>
              <w:spacing w:after="120"/>
              <w:jc w:val="center"/>
              <w:rPr>
                <w:rFonts w:ascii="Arial" w:hAnsi="Arial" w:cs="Arial"/>
                <w:sz w:val="20"/>
                <w:szCs w:val="20"/>
              </w:rPr>
            </w:pPr>
          </w:p>
        </w:tc>
        <w:tc>
          <w:tcPr>
            <w:tcW w:w="362" w:type="pct"/>
            <w:vAlign w:val="center"/>
          </w:tcPr>
          <w:p w14:paraId="01B895EE" w14:textId="78BB7A27"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215C6A69" w14:textId="783405A7"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716AF24B" w14:textId="77777777" w:rsidR="0033486E" w:rsidRPr="0033486E" w:rsidRDefault="0033486E" w:rsidP="00EE0896">
            <w:pPr>
              <w:spacing w:after="120"/>
              <w:jc w:val="center"/>
              <w:rPr>
                <w:rFonts w:ascii="Arial" w:hAnsi="Arial" w:cs="Arial"/>
                <w:sz w:val="20"/>
                <w:szCs w:val="20"/>
              </w:rPr>
            </w:pPr>
          </w:p>
        </w:tc>
        <w:tc>
          <w:tcPr>
            <w:tcW w:w="362" w:type="pct"/>
            <w:vAlign w:val="center"/>
          </w:tcPr>
          <w:p w14:paraId="1BBBD72E" w14:textId="77777777" w:rsidR="0033486E" w:rsidRPr="0033486E" w:rsidRDefault="0033486E" w:rsidP="00EE0896">
            <w:pPr>
              <w:spacing w:after="120"/>
              <w:jc w:val="center"/>
              <w:rPr>
                <w:rFonts w:ascii="Arial" w:hAnsi="Arial" w:cs="Arial"/>
                <w:sz w:val="20"/>
                <w:szCs w:val="20"/>
              </w:rPr>
            </w:pPr>
          </w:p>
        </w:tc>
      </w:tr>
      <w:tr w:rsidR="0033486E" w:rsidRPr="0033486E" w14:paraId="270ECA7A" w14:textId="77777777" w:rsidTr="00EE0896">
        <w:trPr>
          <w:trHeight w:val="397"/>
          <w:jc w:val="center"/>
        </w:trPr>
        <w:tc>
          <w:tcPr>
            <w:tcW w:w="1380" w:type="pct"/>
            <w:vAlign w:val="center"/>
          </w:tcPr>
          <w:p w14:paraId="37F31EDC" w14:textId="134B77B3" w:rsidR="0033486E" w:rsidRPr="0033486E" w:rsidRDefault="0033486E" w:rsidP="00EE0896">
            <w:pPr>
              <w:spacing w:after="120"/>
              <w:rPr>
                <w:rFonts w:ascii="Arial" w:hAnsi="Arial" w:cs="Arial"/>
                <w:sz w:val="20"/>
                <w:szCs w:val="20"/>
              </w:rPr>
            </w:pPr>
            <w:r w:rsidRPr="0033486E">
              <w:rPr>
                <w:rFonts w:ascii="Arial" w:hAnsi="Arial" w:cs="Arial"/>
                <w:sz w:val="20"/>
                <w:szCs w:val="20"/>
              </w:rPr>
              <w:t>Commentary (15%)</w:t>
            </w:r>
          </w:p>
        </w:tc>
        <w:tc>
          <w:tcPr>
            <w:tcW w:w="362" w:type="pct"/>
            <w:vAlign w:val="center"/>
          </w:tcPr>
          <w:p w14:paraId="04F3AA0E" w14:textId="1CBF61FA"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12CF7D2E" w14:textId="2B1A1886"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3D0219FD" w14:textId="77777777" w:rsidR="0033486E" w:rsidRPr="0033486E" w:rsidRDefault="0033486E" w:rsidP="00EE0896">
            <w:pPr>
              <w:spacing w:after="120"/>
              <w:jc w:val="center"/>
              <w:rPr>
                <w:rFonts w:ascii="Arial" w:hAnsi="Arial" w:cs="Arial"/>
                <w:sz w:val="20"/>
                <w:szCs w:val="20"/>
              </w:rPr>
            </w:pPr>
          </w:p>
        </w:tc>
        <w:tc>
          <w:tcPr>
            <w:tcW w:w="362" w:type="pct"/>
            <w:vAlign w:val="center"/>
          </w:tcPr>
          <w:p w14:paraId="14ABD54E" w14:textId="77777777" w:rsidR="0033486E" w:rsidRPr="0033486E" w:rsidRDefault="0033486E" w:rsidP="00EE0896">
            <w:pPr>
              <w:spacing w:after="120"/>
              <w:jc w:val="center"/>
              <w:rPr>
                <w:rFonts w:ascii="Arial" w:hAnsi="Arial" w:cs="Arial"/>
                <w:sz w:val="20"/>
                <w:szCs w:val="20"/>
              </w:rPr>
            </w:pPr>
          </w:p>
        </w:tc>
        <w:tc>
          <w:tcPr>
            <w:tcW w:w="362" w:type="pct"/>
            <w:vAlign w:val="center"/>
          </w:tcPr>
          <w:p w14:paraId="1F22D560" w14:textId="77777777" w:rsidR="0033486E" w:rsidRPr="0033486E" w:rsidRDefault="0033486E" w:rsidP="00EE0896">
            <w:pPr>
              <w:spacing w:after="120"/>
              <w:jc w:val="center"/>
              <w:rPr>
                <w:rFonts w:ascii="Arial" w:hAnsi="Arial" w:cs="Arial"/>
                <w:sz w:val="20"/>
                <w:szCs w:val="20"/>
              </w:rPr>
            </w:pPr>
          </w:p>
        </w:tc>
        <w:tc>
          <w:tcPr>
            <w:tcW w:w="362" w:type="pct"/>
            <w:vAlign w:val="center"/>
          </w:tcPr>
          <w:p w14:paraId="166074A8" w14:textId="77777777" w:rsidR="0033486E" w:rsidRPr="0033486E" w:rsidRDefault="0033486E" w:rsidP="00EE0896">
            <w:pPr>
              <w:spacing w:after="120"/>
              <w:jc w:val="center"/>
              <w:rPr>
                <w:rFonts w:ascii="Arial" w:hAnsi="Arial" w:cs="Arial"/>
                <w:sz w:val="20"/>
                <w:szCs w:val="20"/>
              </w:rPr>
            </w:pPr>
          </w:p>
        </w:tc>
        <w:tc>
          <w:tcPr>
            <w:tcW w:w="362" w:type="pct"/>
            <w:vAlign w:val="center"/>
          </w:tcPr>
          <w:p w14:paraId="0D680E07" w14:textId="5A052BFE"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6BEED079" w14:textId="77777777" w:rsidR="0033486E" w:rsidRPr="0033486E" w:rsidRDefault="0033486E" w:rsidP="00EE0896">
            <w:pPr>
              <w:spacing w:after="120"/>
              <w:jc w:val="center"/>
              <w:rPr>
                <w:rFonts w:ascii="Arial" w:hAnsi="Arial" w:cs="Arial"/>
                <w:sz w:val="20"/>
                <w:szCs w:val="20"/>
              </w:rPr>
            </w:pPr>
          </w:p>
        </w:tc>
        <w:tc>
          <w:tcPr>
            <w:tcW w:w="362" w:type="pct"/>
            <w:vAlign w:val="center"/>
          </w:tcPr>
          <w:p w14:paraId="43C0990F" w14:textId="1E95B529" w:rsidR="0033486E" w:rsidRPr="0033486E" w:rsidRDefault="00EE0896" w:rsidP="00EE0896">
            <w:pPr>
              <w:spacing w:after="120"/>
              <w:jc w:val="center"/>
              <w:rPr>
                <w:rFonts w:ascii="Arial" w:hAnsi="Arial" w:cs="Arial"/>
                <w:sz w:val="20"/>
                <w:szCs w:val="20"/>
              </w:rPr>
            </w:pPr>
            <w:r w:rsidRPr="0033486E">
              <w:rPr>
                <w:rFonts w:ascii="Arial" w:hAnsi="Arial" w:cs="Arial"/>
                <w:sz w:val="20"/>
                <w:szCs w:val="20"/>
              </w:rPr>
              <w:t>X</w:t>
            </w:r>
          </w:p>
        </w:tc>
        <w:tc>
          <w:tcPr>
            <w:tcW w:w="362" w:type="pct"/>
            <w:vAlign w:val="center"/>
          </w:tcPr>
          <w:p w14:paraId="371B22B2" w14:textId="77777777" w:rsidR="0033486E" w:rsidRPr="0033486E" w:rsidRDefault="0033486E" w:rsidP="00EE0896">
            <w:pPr>
              <w:spacing w:after="120"/>
              <w:jc w:val="center"/>
              <w:rPr>
                <w:rFonts w:ascii="Arial" w:hAnsi="Arial" w:cs="Arial"/>
                <w:sz w:val="20"/>
                <w:szCs w:val="20"/>
              </w:rPr>
            </w:pPr>
          </w:p>
        </w:tc>
      </w:tr>
    </w:tbl>
    <w:p w14:paraId="6D2F2E0C" w14:textId="77777777" w:rsidR="00727780" w:rsidRPr="00373ACB" w:rsidRDefault="00727780" w:rsidP="0066061A">
      <w:pPr>
        <w:spacing w:after="120" w:line="240" w:lineRule="auto"/>
        <w:ind w:right="260"/>
        <w:rPr>
          <w:rFonts w:ascii="Arial" w:hAnsi="Arial" w:cs="Arial"/>
          <w:b/>
          <w:i/>
          <w:iCs/>
          <w:sz w:val="20"/>
          <w:szCs w:val="20"/>
        </w:rPr>
      </w:pPr>
    </w:p>
    <w:p w14:paraId="5B89893D" w14:textId="77777777" w:rsidR="007A6245" w:rsidRPr="00373ACB" w:rsidRDefault="007A6245" w:rsidP="0066061A">
      <w:pPr>
        <w:spacing w:after="120" w:line="240" w:lineRule="auto"/>
        <w:ind w:left="426" w:right="260"/>
        <w:rPr>
          <w:rFonts w:ascii="Arial" w:hAnsi="Arial" w:cs="Arial"/>
          <w:b/>
          <w:iCs/>
          <w:sz w:val="20"/>
          <w:szCs w:val="20"/>
        </w:rPr>
      </w:pPr>
    </w:p>
    <w:p w14:paraId="51C827D7" w14:textId="77777777" w:rsidR="00EE0896" w:rsidRDefault="00EE0896" w:rsidP="00EE0896">
      <w:pPr>
        <w:spacing w:after="120" w:line="240" w:lineRule="auto"/>
        <w:ind w:left="426" w:right="260"/>
        <w:rPr>
          <w:rFonts w:ascii="Arial" w:hAnsi="Arial" w:cs="Arial"/>
          <w:b/>
          <w:sz w:val="20"/>
          <w:szCs w:val="20"/>
        </w:rPr>
      </w:pPr>
    </w:p>
    <w:p w14:paraId="3E38EAE6" w14:textId="77777777" w:rsidR="00EE0896" w:rsidRDefault="00EE0896" w:rsidP="00EE0896">
      <w:pPr>
        <w:spacing w:after="120" w:line="240" w:lineRule="auto"/>
        <w:ind w:left="426" w:right="260"/>
        <w:rPr>
          <w:rFonts w:ascii="Arial" w:hAnsi="Arial" w:cs="Arial"/>
          <w:b/>
          <w:sz w:val="20"/>
          <w:szCs w:val="20"/>
        </w:rPr>
      </w:pPr>
    </w:p>
    <w:p w14:paraId="752BEDB9" w14:textId="77777777" w:rsidR="00EE0896" w:rsidRDefault="00EE0896" w:rsidP="00EE0896">
      <w:pPr>
        <w:spacing w:after="120" w:line="240" w:lineRule="auto"/>
        <w:ind w:left="426" w:right="260"/>
        <w:rPr>
          <w:rFonts w:ascii="Arial" w:hAnsi="Arial" w:cs="Arial"/>
          <w:b/>
          <w:sz w:val="20"/>
          <w:szCs w:val="20"/>
        </w:rPr>
      </w:pPr>
    </w:p>
    <w:p w14:paraId="463847DB" w14:textId="77777777" w:rsidR="00EE0896" w:rsidRDefault="00EE0896" w:rsidP="00EE0896">
      <w:pPr>
        <w:spacing w:after="120" w:line="240" w:lineRule="auto"/>
        <w:ind w:left="426" w:right="260"/>
        <w:rPr>
          <w:rFonts w:ascii="Arial" w:hAnsi="Arial" w:cs="Arial"/>
          <w:b/>
          <w:sz w:val="20"/>
          <w:szCs w:val="20"/>
        </w:rPr>
      </w:pPr>
    </w:p>
    <w:p w14:paraId="68D2A2AF" w14:textId="77777777" w:rsidR="00EE0896" w:rsidRDefault="00EE0896" w:rsidP="00EE0896">
      <w:pPr>
        <w:spacing w:after="120" w:line="240" w:lineRule="auto"/>
        <w:ind w:left="426" w:right="260"/>
        <w:rPr>
          <w:rFonts w:ascii="Arial" w:hAnsi="Arial" w:cs="Arial"/>
          <w:b/>
          <w:sz w:val="20"/>
          <w:szCs w:val="20"/>
        </w:rPr>
      </w:pPr>
    </w:p>
    <w:p w14:paraId="739CFBD9" w14:textId="77777777" w:rsidR="00EE0896" w:rsidRDefault="00EE0896" w:rsidP="00EE0896">
      <w:pPr>
        <w:spacing w:after="120" w:line="240" w:lineRule="auto"/>
        <w:ind w:left="426" w:right="260"/>
        <w:rPr>
          <w:rFonts w:ascii="Arial" w:hAnsi="Arial" w:cs="Arial"/>
          <w:b/>
          <w:sz w:val="20"/>
          <w:szCs w:val="20"/>
        </w:rPr>
      </w:pPr>
    </w:p>
    <w:p w14:paraId="2A8FA9EB" w14:textId="77777777" w:rsidR="00EE0896" w:rsidRDefault="00EE0896" w:rsidP="00EE0896">
      <w:pPr>
        <w:spacing w:after="120" w:line="240" w:lineRule="auto"/>
        <w:ind w:left="426" w:right="260"/>
        <w:rPr>
          <w:rFonts w:ascii="Arial" w:hAnsi="Arial" w:cs="Arial"/>
          <w:b/>
          <w:sz w:val="20"/>
          <w:szCs w:val="20"/>
        </w:rPr>
      </w:pPr>
    </w:p>
    <w:p w14:paraId="2CD6077E" w14:textId="77777777" w:rsidR="00EE0896" w:rsidRDefault="00EE0896" w:rsidP="00EE0896">
      <w:pPr>
        <w:spacing w:after="120" w:line="240" w:lineRule="auto"/>
        <w:ind w:left="426" w:right="260"/>
        <w:rPr>
          <w:rFonts w:ascii="Arial" w:hAnsi="Arial" w:cs="Arial"/>
          <w:b/>
          <w:sz w:val="20"/>
          <w:szCs w:val="20"/>
        </w:rPr>
      </w:pPr>
    </w:p>
    <w:p w14:paraId="1A1FB82B" w14:textId="77777777" w:rsidR="00EE0896" w:rsidRDefault="00EE0896" w:rsidP="00EE0896">
      <w:pPr>
        <w:spacing w:after="120" w:line="240" w:lineRule="auto"/>
        <w:ind w:left="426" w:right="260"/>
        <w:rPr>
          <w:rFonts w:ascii="Arial" w:hAnsi="Arial" w:cs="Arial"/>
          <w:b/>
          <w:sz w:val="20"/>
          <w:szCs w:val="20"/>
        </w:rPr>
      </w:pPr>
    </w:p>
    <w:p w14:paraId="0113F94C" w14:textId="77777777" w:rsidR="00EE0896" w:rsidRDefault="00EE0896" w:rsidP="00EE0896">
      <w:pPr>
        <w:spacing w:after="120" w:line="240" w:lineRule="auto"/>
        <w:ind w:left="426" w:right="260"/>
        <w:rPr>
          <w:rFonts w:ascii="Arial" w:hAnsi="Arial" w:cs="Arial"/>
          <w:b/>
          <w:sz w:val="20"/>
          <w:szCs w:val="20"/>
        </w:rPr>
      </w:pPr>
    </w:p>
    <w:p w14:paraId="64E357FB" w14:textId="77777777" w:rsidR="00EE0896" w:rsidRDefault="00EE0896" w:rsidP="00EE0896">
      <w:pPr>
        <w:spacing w:after="120" w:line="240" w:lineRule="auto"/>
        <w:ind w:left="426" w:right="260"/>
        <w:rPr>
          <w:rFonts w:ascii="Arial" w:hAnsi="Arial" w:cs="Arial"/>
          <w:b/>
          <w:sz w:val="20"/>
          <w:szCs w:val="20"/>
        </w:rPr>
      </w:pPr>
    </w:p>
    <w:p w14:paraId="75EBC69E" w14:textId="77777777" w:rsidR="00EE0896" w:rsidRDefault="00EE0896" w:rsidP="00EE0896">
      <w:pPr>
        <w:spacing w:after="120" w:line="240" w:lineRule="auto"/>
        <w:ind w:left="426" w:right="260"/>
        <w:rPr>
          <w:rFonts w:ascii="Arial" w:hAnsi="Arial" w:cs="Arial"/>
          <w:b/>
          <w:sz w:val="20"/>
          <w:szCs w:val="20"/>
        </w:rPr>
      </w:pPr>
    </w:p>
    <w:p w14:paraId="493ACE33" w14:textId="77777777" w:rsidR="00EE0896" w:rsidRDefault="00EE0896" w:rsidP="00EE0896">
      <w:pPr>
        <w:spacing w:after="120" w:line="240" w:lineRule="auto"/>
        <w:ind w:left="426" w:right="260"/>
        <w:rPr>
          <w:rFonts w:ascii="Arial" w:hAnsi="Arial" w:cs="Arial"/>
          <w:b/>
          <w:sz w:val="20"/>
          <w:szCs w:val="20"/>
        </w:rPr>
      </w:pPr>
    </w:p>
    <w:p w14:paraId="2068AA67" w14:textId="712F9382" w:rsidR="00AC67A1" w:rsidRPr="00DA47CF" w:rsidRDefault="00AC67A1" w:rsidP="00EE0896">
      <w:pPr>
        <w:numPr>
          <w:ilvl w:val="0"/>
          <w:numId w:val="1"/>
        </w:numPr>
        <w:spacing w:after="120" w:line="240" w:lineRule="auto"/>
        <w:ind w:left="426" w:right="260" w:hanging="426"/>
        <w:jc w:val="both"/>
        <w:rPr>
          <w:rFonts w:ascii="Arial" w:hAnsi="Arial" w:cs="Arial"/>
          <w:b/>
          <w:sz w:val="20"/>
          <w:szCs w:val="20"/>
        </w:rPr>
      </w:pPr>
      <w:r w:rsidRPr="00DA47CF">
        <w:rPr>
          <w:rFonts w:ascii="Arial" w:hAnsi="Arial" w:cs="Arial"/>
          <w:b/>
          <w:sz w:val="20"/>
          <w:szCs w:val="20"/>
        </w:rPr>
        <w:t>Inclusive Module Design</w:t>
      </w:r>
    </w:p>
    <w:p w14:paraId="4662D9ED" w14:textId="160CBCA3" w:rsidR="00DF2132" w:rsidRDefault="00DF2132" w:rsidP="00EE0896">
      <w:pPr>
        <w:spacing w:after="120" w:line="240" w:lineRule="auto"/>
        <w:ind w:left="426" w:right="260"/>
        <w:jc w:val="both"/>
        <w:rPr>
          <w:rFonts w:ascii="Arial" w:hAnsi="Arial" w:cs="Arial"/>
          <w:sz w:val="20"/>
          <w:szCs w:val="20"/>
        </w:rPr>
      </w:pPr>
      <w:r w:rsidRPr="001106BB">
        <w:rPr>
          <w:rFonts w:ascii="Arial" w:hAnsi="Arial" w:cs="Arial"/>
          <w:sz w:val="20"/>
          <w:szCs w:val="20"/>
        </w:rPr>
        <w:t xml:space="preserve">The </w:t>
      </w:r>
      <w:proofErr w:type="gramStart"/>
      <w:r w:rsidRPr="001106BB">
        <w:rPr>
          <w:rFonts w:ascii="Arial" w:hAnsi="Arial" w:cs="Arial"/>
          <w:sz w:val="20"/>
          <w:szCs w:val="20"/>
        </w:rPr>
        <w:t>School</w:t>
      </w:r>
      <w:proofErr w:type="gramEnd"/>
      <w:r w:rsidRPr="001106BB">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1AD6AE5" w14:textId="77777777" w:rsidR="00EE0896" w:rsidRPr="001106BB" w:rsidRDefault="00EE0896" w:rsidP="00EE0896">
      <w:pPr>
        <w:spacing w:after="120" w:line="240" w:lineRule="auto"/>
        <w:ind w:left="426" w:right="260"/>
        <w:jc w:val="both"/>
        <w:rPr>
          <w:rFonts w:ascii="Arial" w:hAnsi="Arial" w:cs="Arial"/>
          <w:sz w:val="20"/>
          <w:szCs w:val="20"/>
        </w:rPr>
      </w:pPr>
    </w:p>
    <w:p w14:paraId="594F4119" w14:textId="77777777" w:rsidR="00DF2132" w:rsidRPr="001106BB" w:rsidRDefault="00DF2132" w:rsidP="00EE0896">
      <w:pPr>
        <w:spacing w:after="120" w:line="240" w:lineRule="auto"/>
        <w:ind w:left="426" w:right="260"/>
        <w:jc w:val="both"/>
        <w:rPr>
          <w:rFonts w:ascii="Arial" w:hAnsi="Arial" w:cs="Arial"/>
          <w:sz w:val="20"/>
          <w:szCs w:val="20"/>
        </w:rPr>
      </w:pPr>
      <w:r w:rsidRPr="001106BB">
        <w:rPr>
          <w:rFonts w:ascii="Arial" w:hAnsi="Arial" w:cs="Arial"/>
          <w:sz w:val="20"/>
          <w:szCs w:val="20"/>
        </w:rPr>
        <w:t xml:space="preserve">The inclusive practices in the guidance (see Annex B Appendix A) have been considered </w:t>
      </w:r>
      <w:proofErr w:type="gramStart"/>
      <w:r w:rsidRPr="001106BB">
        <w:rPr>
          <w:rFonts w:ascii="Arial" w:hAnsi="Arial" w:cs="Arial"/>
          <w:sz w:val="20"/>
          <w:szCs w:val="20"/>
        </w:rPr>
        <w:t>in order to</w:t>
      </w:r>
      <w:proofErr w:type="gramEnd"/>
      <w:r w:rsidRPr="001106BB">
        <w:rPr>
          <w:rFonts w:ascii="Arial" w:hAnsi="Arial" w:cs="Arial"/>
          <w:sz w:val="20"/>
          <w:szCs w:val="20"/>
        </w:rPr>
        <w:t xml:space="preserve"> support all students in the following areas:</w:t>
      </w:r>
    </w:p>
    <w:p w14:paraId="50813A6B" w14:textId="77777777" w:rsidR="00DF2132" w:rsidRPr="001106BB" w:rsidRDefault="00DF2132" w:rsidP="00EE0896">
      <w:pPr>
        <w:spacing w:after="120" w:line="240" w:lineRule="auto"/>
        <w:ind w:left="426" w:right="260"/>
        <w:jc w:val="both"/>
        <w:rPr>
          <w:rFonts w:ascii="Arial" w:hAnsi="Arial" w:cs="Arial"/>
          <w:b/>
          <w:sz w:val="20"/>
          <w:szCs w:val="20"/>
        </w:rPr>
      </w:pPr>
      <w:r w:rsidRPr="001106BB">
        <w:rPr>
          <w:rFonts w:ascii="Arial" w:hAnsi="Arial" w:cs="Arial"/>
          <w:sz w:val="20"/>
          <w:szCs w:val="20"/>
        </w:rPr>
        <w:br/>
      </w:r>
      <w:r w:rsidRPr="001106BB">
        <w:rPr>
          <w:rFonts w:ascii="Arial" w:hAnsi="Arial" w:cs="Arial"/>
          <w:b/>
          <w:sz w:val="20"/>
          <w:szCs w:val="20"/>
        </w:rPr>
        <w:t>a) Accessible resources and curriculum</w:t>
      </w:r>
    </w:p>
    <w:p w14:paraId="08AAE8A6" w14:textId="77777777" w:rsidR="00971465" w:rsidRPr="001106BB" w:rsidRDefault="00971465" w:rsidP="00EE0896">
      <w:pPr>
        <w:pStyle w:val="ListParagraph"/>
        <w:numPr>
          <w:ilvl w:val="0"/>
          <w:numId w:val="13"/>
        </w:numPr>
        <w:spacing w:after="120" w:line="240" w:lineRule="auto"/>
        <w:ind w:right="260"/>
        <w:jc w:val="both"/>
        <w:rPr>
          <w:rFonts w:ascii="Arial" w:hAnsi="Arial" w:cs="Arial"/>
          <w:sz w:val="20"/>
          <w:szCs w:val="20"/>
        </w:rPr>
      </w:pPr>
      <w:r w:rsidRPr="001106BB">
        <w:rPr>
          <w:rFonts w:ascii="Arial" w:hAnsi="Arial" w:cs="Arial"/>
          <w:sz w:val="20"/>
          <w:szCs w:val="20"/>
        </w:rPr>
        <w:t>Preference will be given to electronic resources that meet minimum accessibility standards and support the use of assistive technologies.</w:t>
      </w:r>
    </w:p>
    <w:p w14:paraId="1FABF09D" w14:textId="13D98F14" w:rsidR="00971465" w:rsidRPr="001106BB" w:rsidRDefault="00971465" w:rsidP="00EE0896">
      <w:pPr>
        <w:pStyle w:val="ListParagraph"/>
        <w:numPr>
          <w:ilvl w:val="0"/>
          <w:numId w:val="13"/>
        </w:numPr>
        <w:spacing w:after="120" w:line="240" w:lineRule="auto"/>
        <w:ind w:right="260"/>
        <w:jc w:val="both"/>
        <w:rPr>
          <w:rFonts w:ascii="Arial" w:hAnsi="Arial" w:cs="Arial"/>
          <w:sz w:val="20"/>
          <w:szCs w:val="20"/>
        </w:rPr>
      </w:pPr>
      <w:r w:rsidRPr="001106BB">
        <w:rPr>
          <w:rFonts w:ascii="Arial" w:hAnsi="Arial" w:cs="Arial"/>
          <w:sz w:val="20"/>
          <w:szCs w:val="20"/>
        </w:rPr>
        <w:t xml:space="preserve">Module outlines will be made accessible before the module starts. </w:t>
      </w:r>
    </w:p>
    <w:p w14:paraId="223A7561" w14:textId="77777777" w:rsidR="00971465" w:rsidRPr="001106BB" w:rsidRDefault="00971465" w:rsidP="00EE0896">
      <w:pPr>
        <w:pStyle w:val="ListParagraph"/>
        <w:numPr>
          <w:ilvl w:val="0"/>
          <w:numId w:val="13"/>
        </w:numPr>
        <w:spacing w:after="120" w:line="240" w:lineRule="auto"/>
        <w:ind w:right="260"/>
        <w:jc w:val="both"/>
        <w:rPr>
          <w:rFonts w:ascii="Arial" w:hAnsi="Arial" w:cs="Arial"/>
          <w:sz w:val="20"/>
          <w:szCs w:val="20"/>
        </w:rPr>
      </w:pPr>
      <w:r w:rsidRPr="001106BB">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37B5C283" w14:textId="77777777" w:rsidR="00971465" w:rsidRPr="001106BB" w:rsidRDefault="00971465" w:rsidP="00EE0896">
      <w:pPr>
        <w:pStyle w:val="ListParagraph"/>
        <w:numPr>
          <w:ilvl w:val="0"/>
          <w:numId w:val="13"/>
        </w:numPr>
        <w:spacing w:after="120" w:line="240" w:lineRule="auto"/>
        <w:ind w:right="260"/>
        <w:jc w:val="both"/>
        <w:rPr>
          <w:rFonts w:ascii="Arial" w:hAnsi="Arial" w:cs="Arial"/>
          <w:sz w:val="20"/>
          <w:szCs w:val="20"/>
        </w:rPr>
      </w:pPr>
      <w:r w:rsidRPr="001106BB">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52F3DEE0" w14:textId="66B2A379" w:rsidR="00DF2132" w:rsidRDefault="001106BB" w:rsidP="00EE0896">
      <w:pPr>
        <w:pStyle w:val="ListParagraph"/>
        <w:numPr>
          <w:ilvl w:val="0"/>
          <w:numId w:val="13"/>
        </w:numPr>
        <w:spacing w:after="120" w:line="240" w:lineRule="auto"/>
        <w:ind w:right="260"/>
        <w:jc w:val="both"/>
        <w:rPr>
          <w:rFonts w:ascii="Arial" w:hAnsi="Arial" w:cs="Arial"/>
          <w:sz w:val="20"/>
          <w:szCs w:val="20"/>
        </w:rPr>
      </w:pPr>
      <w:r w:rsidRPr="00F63D8C">
        <w:rPr>
          <w:rFonts w:ascii="Arial" w:hAnsi="Arial" w:cs="Arial"/>
          <w:sz w:val="20"/>
          <w:szCs w:val="20"/>
        </w:rPr>
        <w:t>In accordance with the KLS school-level statement on Lecture Capture, the lecture</w:t>
      </w:r>
      <w:r>
        <w:rPr>
          <w:rFonts w:ascii="Arial" w:hAnsi="Arial" w:cs="Arial"/>
          <w:sz w:val="20"/>
          <w:szCs w:val="20"/>
        </w:rPr>
        <w:t>s</w:t>
      </w:r>
      <w:r w:rsidRPr="00F63D8C">
        <w:rPr>
          <w:rFonts w:ascii="Arial" w:hAnsi="Arial" w:cs="Arial"/>
          <w:sz w:val="20"/>
          <w:szCs w:val="20"/>
        </w:rPr>
        <w:t xml:space="preserve"> will not be </w:t>
      </w:r>
      <w:r w:rsidR="00CF6FCF" w:rsidRPr="00F63D8C">
        <w:rPr>
          <w:rFonts w:ascii="Arial" w:hAnsi="Arial" w:cs="Arial"/>
          <w:sz w:val="20"/>
          <w:szCs w:val="20"/>
        </w:rPr>
        <w:t>recorded,</w:t>
      </w:r>
      <w:r w:rsidRPr="00F63D8C">
        <w:rPr>
          <w:rFonts w:ascii="Arial" w:hAnsi="Arial" w:cs="Arial"/>
          <w:sz w:val="20"/>
          <w:szCs w:val="20"/>
        </w:rPr>
        <w:t xml:space="preserve"> as they are heavily discussion-based.</w:t>
      </w:r>
    </w:p>
    <w:p w14:paraId="6E363531" w14:textId="77777777" w:rsidR="00EE0896" w:rsidRPr="00971465" w:rsidRDefault="00EE0896" w:rsidP="00EE0896">
      <w:pPr>
        <w:pStyle w:val="ListParagraph"/>
        <w:spacing w:after="120" w:line="240" w:lineRule="auto"/>
        <w:ind w:left="1080" w:right="260"/>
        <w:jc w:val="both"/>
        <w:rPr>
          <w:rFonts w:ascii="Arial" w:hAnsi="Arial" w:cs="Arial"/>
          <w:sz w:val="20"/>
          <w:szCs w:val="20"/>
        </w:rPr>
      </w:pPr>
    </w:p>
    <w:p w14:paraId="70BA158F" w14:textId="77777777" w:rsidR="009A2D37" w:rsidRPr="00A7491F" w:rsidRDefault="00DF2132" w:rsidP="00EE0896">
      <w:pPr>
        <w:spacing w:after="120" w:line="240" w:lineRule="auto"/>
        <w:ind w:left="426" w:right="260"/>
        <w:jc w:val="both"/>
        <w:rPr>
          <w:rFonts w:ascii="Arial" w:hAnsi="Arial" w:cs="Arial"/>
          <w:b/>
          <w:sz w:val="20"/>
          <w:szCs w:val="20"/>
        </w:rPr>
      </w:pPr>
      <w:r w:rsidRPr="00A7491F">
        <w:rPr>
          <w:rFonts w:ascii="Arial" w:hAnsi="Arial" w:cs="Arial"/>
          <w:b/>
          <w:sz w:val="20"/>
          <w:szCs w:val="20"/>
        </w:rPr>
        <w:lastRenderedPageBreak/>
        <w:t>b) Learning, teaching and assessment methods</w:t>
      </w:r>
    </w:p>
    <w:p w14:paraId="2DD9F527" w14:textId="0CE447B3" w:rsidR="009A2D37" w:rsidRDefault="00971465" w:rsidP="00EE0896">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7C4200">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26E8AA6A" w14:textId="77777777" w:rsidR="0033486E" w:rsidRPr="00373ACB" w:rsidRDefault="0033486E" w:rsidP="00EE0896">
      <w:pPr>
        <w:spacing w:after="120" w:line="240" w:lineRule="auto"/>
        <w:ind w:left="426" w:right="260"/>
        <w:jc w:val="both"/>
        <w:rPr>
          <w:rFonts w:ascii="Arial" w:hAnsi="Arial" w:cs="Arial"/>
          <w:iCs/>
          <w:sz w:val="20"/>
          <w:szCs w:val="20"/>
        </w:rPr>
      </w:pPr>
    </w:p>
    <w:p w14:paraId="1D9EA9B8" w14:textId="77777777" w:rsidR="009A2D37" w:rsidRPr="00373ACB" w:rsidRDefault="009A2D37" w:rsidP="00EE089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6AE1B56F" w14:textId="1DC8D9BB" w:rsidR="009A2D37" w:rsidRDefault="0066061A" w:rsidP="00EE0896">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6FFA4900" w14:textId="77777777" w:rsidR="00DF2132" w:rsidRDefault="00DF2132" w:rsidP="00EE0896">
      <w:pPr>
        <w:spacing w:after="120" w:line="240" w:lineRule="auto"/>
        <w:ind w:left="426" w:right="260"/>
        <w:jc w:val="both"/>
        <w:rPr>
          <w:rFonts w:ascii="Arial" w:hAnsi="Arial" w:cs="Arial"/>
          <w:iCs/>
          <w:sz w:val="20"/>
          <w:szCs w:val="20"/>
        </w:rPr>
      </w:pPr>
    </w:p>
    <w:p w14:paraId="6FCF7192" w14:textId="77777777" w:rsidR="00DF2132" w:rsidRPr="00DF2132" w:rsidRDefault="00DF2132" w:rsidP="00EE0896">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5EDA074B" w14:textId="10816ED1" w:rsidR="00DF2132" w:rsidRDefault="00B2069D" w:rsidP="00EE0896">
      <w:pPr>
        <w:spacing w:after="120" w:line="240" w:lineRule="auto"/>
        <w:ind w:left="426" w:right="260"/>
        <w:jc w:val="both"/>
        <w:rPr>
          <w:rFonts w:ascii="Arial" w:hAnsi="Arial" w:cs="Arial"/>
          <w:sz w:val="20"/>
          <w:szCs w:val="20"/>
        </w:rPr>
      </w:pPr>
      <w:r>
        <w:rPr>
          <w:rFonts w:ascii="Arial" w:hAnsi="Arial" w:cs="Arial"/>
          <w:sz w:val="20"/>
          <w:szCs w:val="20"/>
        </w:rPr>
        <w:t>The module is international in its focus, and in the selection of examples chosen to support each section. Although these will vary from year to year (aiming to focus on emerging controversies wherever possible), particular attention will be given to issues such as global inequalities in the making of science; global science and inequalities; postcolonial perspectives on science and technology studies.</w:t>
      </w:r>
      <w:r w:rsidRPr="001106BB" w:rsidDel="00B2069D">
        <w:rPr>
          <w:rFonts w:ascii="Arial" w:hAnsi="Arial" w:cs="Arial"/>
          <w:sz w:val="20"/>
          <w:szCs w:val="20"/>
        </w:rPr>
        <w:t xml:space="preserve"> </w:t>
      </w:r>
    </w:p>
    <w:p w14:paraId="5084F183" w14:textId="33C3B899" w:rsidR="00DA47CF" w:rsidRDefault="00DA47CF" w:rsidP="00DA47CF">
      <w:pPr>
        <w:spacing w:after="120" w:line="240" w:lineRule="auto"/>
        <w:ind w:left="426" w:right="260"/>
        <w:jc w:val="both"/>
        <w:rPr>
          <w:rFonts w:ascii="Arial" w:hAnsi="Arial" w:cs="Arial"/>
          <w:sz w:val="20"/>
          <w:szCs w:val="20"/>
        </w:rPr>
      </w:pPr>
    </w:p>
    <w:p w14:paraId="7F356DB3" w14:textId="56B05538" w:rsidR="001106BB" w:rsidRDefault="00DA47CF">
      <w:pPr>
        <w:rPr>
          <w:rFonts w:ascii="Arial" w:hAnsi="Arial" w:cs="Arial"/>
          <w:b/>
          <w:sz w:val="20"/>
          <w:szCs w:val="20"/>
        </w:rPr>
      </w:pPr>
      <w:r>
        <w:rPr>
          <w:rFonts w:ascii="Arial" w:hAnsi="Arial" w:cs="Arial"/>
          <w:b/>
          <w:sz w:val="20"/>
          <w:szCs w:val="20"/>
        </w:rPr>
        <w:t>_____________________________________________________________________________________________</w:t>
      </w:r>
    </w:p>
    <w:p w14:paraId="45C217D7" w14:textId="77777777" w:rsidR="00DA47CF" w:rsidRDefault="00DA47CF">
      <w:pPr>
        <w:rPr>
          <w:rFonts w:ascii="Arial" w:hAnsi="Arial" w:cs="Arial"/>
          <w:b/>
          <w:sz w:val="20"/>
          <w:szCs w:val="20"/>
        </w:rPr>
      </w:pPr>
    </w:p>
    <w:p w14:paraId="18DFC947" w14:textId="77777777" w:rsidR="00EE0896" w:rsidRDefault="00EE0896">
      <w:pPr>
        <w:rPr>
          <w:rFonts w:ascii="Arial" w:hAnsi="Arial" w:cs="Arial"/>
          <w:b/>
          <w:sz w:val="20"/>
          <w:szCs w:val="20"/>
        </w:rPr>
      </w:pPr>
      <w:r>
        <w:rPr>
          <w:rFonts w:ascii="Arial" w:hAnsi="Arial" w:cs="Arial"/>
          <w:b/>
          <w:sz w:val="20"/>
          <w:szCs w:val="20"/>
        </w:rPr>
        <w:br w:type="page"/>
      </w:r>
    </w:p>
    <w:p w14:paraId="30CE4992" w14:textId="792B9AD5"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74E9244D"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2F229C01"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0F8CCBFA" w14:textId="77777777" w:rsidTr="0033486E">
        <w:trPr>
          <w:trHeight w:val="317"/>
        </w:trPr>
        <w:tc>
          <w:tcPr>
            <w:tcW w:w="1673" w:type="dxa"/>
          </w:tcPr>
          <w:p w14:paraId="5DC799EB"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4D68B81E"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456C3861"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63BBC724"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35D38B1E"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5554D187" w14:textId="77777777" w:rsidTr="0033486E">
        <w:trPr>
          <w:trHeight w:val="305"/>
        </w:trPr>
        <w:tc>
          <w:tcPr>
            <w:tcW w:w="1673" w:type="dxa"/>
          </w:tcPr>
          <w:p w14:paraId="2779F3A3" w14:textId="78B596C2" w:rsidR="00422B69" w:rsidRPr="00373ACB" w:rsidRDefault="00A44396" w:rsidP="0066061A">
            <w:pPr>
              <w:spacing w:after="120"/>
              <w:ind w:right="-330"/>
              <w:rPr>
                <w:rFonts w:ascii="Arial" w:hAnsi="Arial" w:cs="Arial"/>
                <w:sz w:val="20"/>
                <w:szCs w:val="20"/>
              </w:rPr>
            </w:pPr>
            <w:r>
              <w:rPr>
                <w:rFonts w:ascii="Arial" w:hAnsi="Arial" w:cs="Arial"/>
                <w:sz w:val="20"/>
                <w:szCs w:val="20"/>
              </w:rPr>
              <w:t>27/01/2019</w:t>
            </w:r>
          </w:p>
        </w:tc>
        <w:tc>
          <w:tcPr>
            <w:tcW w:w="1417" w:type="dxa"/>
          </w:tcPr>
          <w:p w14:paraId="0C848870" w14:textId="7FDBAA04" w:rsidR="00422B69" w:rsidRPr="00373ACB" w:rsidRDefault="00A44396" w:rsidP="0066061A">
            <w:pPr>
              <w:spacing w:after="120"/>
              <w:ind w:right="-330"/>
              <w:rPr>
                <w:rFonts w:ascii="Arial" w:hAnsi="Arial" w:cs="Arial"/>
                <w:sz w:val="20"/>
                <w:szCs w:val="20"/>
              </w:rPr>
            </w:pPr>
            <w:r>
              <w:rPr>
                <w:rFonts w:ascii="Arial" w:hAnsi="Arial" w:cs="Arial"/>
                <w:sz w:val="20"/>
                <w:szCs w:val="20"/>
              </w:rPr>
              <w:t xml:space="preserve">Major </w:t>
            </w:r>
          </w:p>
        </w:tc>
        <w:tc>
          <w:tcPr>
            <w:tcW w:w="2342" w:type="dxa"/>
          </w:tcPr>
          <w:p w14:paraId="5372EA75" w14:textId="1DED3637" w:rsidR="00422B69" w:rsidRPr="00373ACB" w:rsidRDefault="00A44396" w:rsidP="0066061A">
            <w:pPr>
              <w:spacing w:after="120"/>
              <w:ind w:right="-330"/>
              <w:rPr>
                <w:rFonts w:ascii="Arial" w:hAnsi="Arial" w:cs="Arial"/>
                <w:sz w:val="20"/>
                <w:szCs w:val="20"/>
              </w:rPr>
            </w:pPr>
            <w:r>
              <w:rPr>
                <w:rFonts w:ascii="Arial" w:hAnsi="Arial" w:cs="Arial"/>
                <w:sz w:val="20"/>
                <w:szCs w:val="20"/>
              </w:rPr>
              <w:t>September 2019</w:t>
            </w:r>
          </w:p>
        </w:tc>
        <w:tc>
          <w:tcPr>
            <w:tcW w:w="2658" w:type="dxa"/>
          </w:tcPr>
          <w:p w14:paraId="7A996610" w14:textId="64D29011" w:rsidR="00422B69" w:rsidRPr="00373ACB" w:rsidRDefault="00A44396" w:rsidP="0066061A">
            <w:pPr>
              <w:spacing w:after="120"/>
              <w:ind w:right="-330"/>
              <w:rPr>
                <w:rFonts w:ascii="Arial" w:hAnsi="Arial" w:cs="Arial"/>
                <w:sz w:val="20"/>
                <w:szCs w:val="20"/>
              </w:rPr>
            </w:pPr>
            <w:r>
              <w:rPr>
                <w:rFonts w:ascii="Arial" w:hAnsi="Arial" w:cs="Arial"/>
                <w:sz w:val="20"/>
                <w:szCs w:val="20"/>
              </w:rPr>
              <w:t>8, 9, 12, 13, 14, 15, 17</w:t>
            </w:r>
          </w:p>
        </w:tc>
        <w:tc>
          <w:tcPr>
            <w:tcW w:w="2400" w:type="dxa"/>
          </w:tcPr>
          <w:p w14:paraId="69ED72AA" w14:textId="77777777" w:rsidR="00422B69" w:rsidRPr="00373ACB" w:rsidRDefault="00422B69" w:rsidP="0066061A">
            <w:pPr>
              <w:spacing w:after="120"/>
              <w:ind w:right="-330"/>
              <w:rPr>
                <w:rFonts w:ascii="Arial" w:hAnsi="Arial" w:cs="Arial"/>
                <w:sz w:val="20"/>
                <w:szCs w:val="20"/>
              </w:rPr>
            </w:pPr>
          </w:p>
        </w:tc>
      </w:tr>
      <w:tr w:rsidR="00302082" w:rsidRPr="00373ACB" w14:paraId="07BF590F" w14:textId="77777777" w:rsidTr="0033486E">
        <w:trPr>
          <w:trHeight w:val="305"/>
        </w:trPr>
        <w:tc>
          <w:tcPr>
            <w:tcW w:w="1673" w:type="dxa"/>
          </w:tcPr>
          <w:p w14:paraId="31F705DB" w14:textId="77777777" w:rsidR="00422B69" w:rsidRPr="00373ACB" w:rsidRDefault="00422B69" w:rsidP="0066061A">
            <w:pPr>
              <w:spacing w:after="120"/>
              <w:ind w:right="-330"/>
              <w:rPr>
                <w:rFonts w:ascii="Arial" w:hAnsi="Arial" w:cs="Arial"/>
                <w:sz w:val="20"/>
                <w:szCs w:val="20"/>
              </w:rPr>
            </w:pPr>
          </w:p>
        </w:tc>
        <w:tc>
          <w:tcPr>
            <w:tcW w:w="1417" w:type="dxa"/>
          </w:tcPr>
          <w:p w14:paraId="6CA865EB" w14:textId="77777777" w:rsidR="00422B69" w:rsidRPr="00373ACB" w:rsidRDefault="00422B69" w:rsidP="0066061A">
            <w:pPr>
              <w:spacing w:after="120"/>
              <w:ind w:right="-330"/>
              <w:rPr>
                <w:rFonts w:ascii="Arial" w:hAnsi="Arial" w:cs="Arial"/>
                <w:sz w:val="20"/>
                <w:szCs w:val="20"/>
              </w:rPr>
            </w:pPr>
          </w:p>
        </w:tc>
        <w:tc>
          <w:tcPr>
            <w:tcW w:w="2342" w:type="dxa"/>
          </w:tcPr>
          <w:p w14:paraId="135ACD87" w14:textId="77777777" w:rsidR="00422B69" w:rsidRPr="00373ACB" w:rsidRDefault="00422B69" w:rsidP="0066061A">
            <w:pPr>
              <w:spacing w:after="120"/>
              <w:ind w:right="-330"/>
              <w:rPr>
                <w:rFonts w:ascii="Arial" w:hAnsi="Arial" w:cs="Arial"/>
                <w:sz w:val="20"/>
                <w:szCs w:val="20"/>
              </w:rPr>
            </w:pPr>
          </w:p>
        </w:tc>
        <w:tc>
          <w:tcPr>
            <w:tcW w:w="2658" w:type="dxa"/>
          </w:tcPr>
          <w:p w14:paraId="1D8B6FEA" w14:textId="77777777" w:rsidR="00422B69" w:rsidRPr="00373ACB" w:rsidRDefault="00422B69" w:rsidP="0066061A">
            <w:pPr>
              <w:spacing w:after="120"/>
              <w:ind w:right="-330"/>
              <w:rPr>
                <w:rFonts w:ascii="Arial" w:hAnsi="Arial" w:cs="Arial"/>
                <w:sz w:val="20"/>
                <w:szCs w:val="20"/>
              </w:rPr>
            </w:pPr>
          </w:p>
        </w:tc>
        <w:tc>
          <w:tcPr>
            <w:tcW w:w="2400" w:type="dxa"/>
          </w:tcPr>
          <w:p w14:paraId="09511C82" w14:textId="77777777" w:rsidR="00422B69" w:rsidRPr="00373ACB" w:rsidRDefault="00422B69" w:rsidP="0066061A">
            <w:pPr>
              <w:spacing w:after="120"/>
              <w:ind w:right="-330"/>
              <w:rPr>
                <w:rFonts w:ascii="Arial" w:hAnsi="Arial" w:cs="Arial"/>
                <w:sz w:val="20"/>
                <w:szCs w:val="20"/>
              </w:rPr>
            </w:pPr>
          </w:p>
        </w:tc>
      </w:tr>
    </w:tbl>
    <w:p w14:paraId="52C83FE8"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EE0896">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B5CF1" w14:textId="77777777" w:rsidR="00843846" w:rsidRDefault="00843846" w:rsidP="009A2D37">
      <w:pPr>
        <w:spacing w:after="0" w:line="240" w:lineRule="auto"/>
      </w:pPr>
      <w:r>
        <w:separator/>
      </w:r>
    </w:p>
  </w:endnote>
  <w:endnote w:type="continuationSeparator" w:id="0">
    <w:p w14:paraId="413E7201" w14:textId="77777777" w:rsidR="00843846" w:rsidRDefault="00843846" w:rsidP="009A2D37">
      <w:pPr>
        <w:spacing w:after="0" w:line="240" w:lineRule="auto"/>
      </w:pPr>
      <w:r>
        <w:continuationSeparator/>
      </w:r>
    </w:p>
  </w:endnote>
  <w:endnote w:type="continuationNotice" w:id="1">
    <w:p w14:paraId="412145FE" w14:textId="77777777" w:rsidR="00843846" w:rsidRDefault="008438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6307F8D4" w14:textId="77777777" w:rsidR="00EE0896" w:rsidRDefault="00EE0896" w:rsidP="009A2D37">
        <w:pPr>
          <w:pStyle w:val="Footer"/>
          <w:jc w:val="center"/>
        </w:pPr>
      </w:p>
      <w:p w14:paraId="2E8347F1" w14:textId="477EB58F" w:rsidR="008B2543" w:rsidRDefault="0019787E" w:rsidP="009A2D37">
        <w:pPr>
          <w:pStyle w:val="Footer"/>
          <w:jc w:val="center"/>
        </w:pPr>
        <w:r>
          <w:fldChar w:fldCharType="begin"/>
        </w:r>
        <w:r>
          <w:instrText xml:space="preserve"> PAGE   \* MERGEFORMAT </w:instrText>
        </w:r>
        <w:r>
          <w:fldChar w:fldCharType="separate"/>
        </w:r>
        <w:r w:rsidR="00DA47CF">
          <w:rPr>
            <w:noProof/>
          </w:rPr>
          <w:t>3</w:t>
        </w:r>
        <w:r>
          <w:rPr>
            <w:noProof/>
          </w:rPr>
          <w:fldChar w:fldCharType="end"/>
        </w:r>
      </w:p>
    </w:sdtContent>
  </w:sdt>
  <w:p w14:paraId="7D6BC7C8" w14:textId="4A424405" w:rsidR="008B2543" w:rsidRPr="007B7724" w:rsidRDefault="00AE2597" w:rsidP="00971465">
    <w:pPr>
      <w:pStyle w:val="Footer"/>
      <w:spacing w:after="120"/>
      <w:ind w:right="-330"/>
      <w:jc w:val="center"/>
      <w:rPr>
        <w:rFonts w:ascii="Arial" w:hAnsi="Arial"/>
        <w:sz w:val="18"/>
      </w:rPr>
    </w:pPr>
    <w:r w:rsidRPr="00AE2597">
      <w:rPr>
        <w:rFonts w:ascii="Arial" w:hAnsi="Arial"/>
        <w:sz w:val="18"/>
      </w:rPr>
      <w:t xml:space="preserve">Law, Science and Society </w:t>
    </w:r>
    <w:r w:rsidR="00971465">
      <w:rPr>
        <w:rFonts w:ascii="Arial" w:hAnsi="Arial"/>
        <w:sz w:val="18"/>
      </w:rPr>
      <w:t>(</w:t>
    </w:r>
    <w:r w:rsidR="00FF5AB2">
      <w:rPr>
        <w:rFonts w:ascii="Arial" w:hAnsi="Arial"/>
        <w:sz w:val="18"/>
      </w:rPr>
      <w:t>LAWS</w:t>
    </w:r>
    <w:r>
      <w:rPr>
        <w:rFonts w:ascii="Arial" w:hAnsi="Arial"/>
        <w:sz w:val="18"/>
      </w:rPr>
      <w:t>9140</w:t>
    </w:r>
    <w:r w:rsidR="00FF5AB2">
      <w:rPr>
        <w:rFonts w:ascii="Arial" w:hAnsi="Arial"/>
        <w:sz w:val="18"/>
      </w:rPr>
      <w:t>/</w:t>
    </w:r>
    <w:r w:rsidR="00971465">
      <w:rPr>
        <w:rFonts w:ascii="Arial" w:hAnsi="Arial"/>
        <w:sz w:val="18"/>
      </w:rPr>
      <w:t>LW</w:t>
    </w:r>
    <w:r>
      <w:rPr>
        <w:rFonts w:ascii="Arial" w:hAnsi="Arial"/>
        <w:sz w:val="18"/>
      </w:rPr>
      <w:t>914</w:t>
    </w:r>
    <w:r w:rsidR="00971465">
      <w:rPr>
        <w:rFonts w:ascii="Arial" w:hAnsi="Arial"/>
        <w:sz w:val="18"/>
      </w:rPr>
      <w:t xml:space="preserve">) - </w:t>
    </w:r>
    <w:r w:rsidR="008B2543">
      <w:rPr>
        <w:rFonts w:ascii="Arial" w:hAnsi="Arial"/>
        <w:sz w:val="18"/>
      </w:rPr>
      <w:t>(</w:t>
    </w:r>
    <w:r w:rsidR="00971465">
      <w:rPr>
        <w:rFonts w:ascii="Arial" w:hAnsi="Arial"/>
        <w:sz w:val="18"/>
      </w:rPr>
      <w:t>Sept. 201</w:t>
    </w:r>
    <w:r>
      <w:rPr>
        <w:rFonts w:ascii="Arial" w:hAnsi="Arial"/>
        <w:sz w:val="18"/>
      </w:rPr>
      <w:t>9</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28106" w14:textId="77777777" w:rsidR="00843846" w:rsidRDefault="00843846" w:rsidP="009A2D37">
      <w:pPr>
        <w:spacing w:after="0" w:line="240" w:lineRule="auto"/>
      </w:pPr>
      <w:r>
        <w:separator/>
      </w:r>
    </w:p>
  </w:footnote>
  <w:footnote w:type="continuationSeparator" w:id="0">
    <w:p w14:paraId="2ACF3C0F" w14:textId="77777777" w:rsidR="00843846" w:rsidRDefault="00843846" w:rsidP="009A2D37">
      <w:pPr>
        <w:spacing w:after="0" w:line="240" w:lineRule="auto"/>
      </w:pPr>
      <w:r>
        <w:continuationSeparator/>
      </w:r>
    </w:p>
  </w:footnote>
  <w:footnote w:type="continuationNotice" w:id="1">
    <w:p w14:paraId="0A245DE6" w14:textId="77777777" w:rsidR="00843846" w:rsidRDefault="008438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7D1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255FDDF" wp14:editId="47F923E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A4AE39A" w14:textId="77777777" w:rsidR="008B2543" w:rsidRPr="008C00F8" w:rsidRDefault="008B2543" w:rsidP="005E6D38">
    <w:pPr>
      <w:pStyle w:val="Heading1"/>
      <w:spacing w:before="60" w:after="60"/>
      <w:rPr>
        <w:rFonts w:ascii="Arial" w:hAnsi="Arial" w:cs="Arial"/>
      </w:rPr>
    </w:pPr>
  </w:p>
  <w:p w14:paraId="560A86E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C9AA" w14:textId="49FCF4B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BE28711" wp14:editId="7C647B94">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F0E75E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5A7956"/>
    <w:multiLevelType w:val="hybridMultilevel"/>
    <w:tmpl w:val="6788679A"/>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1"/>
  </w:num>
  <w:num w:numId="6">
    <w:abstractNumId w:val="9"/>
  </w:num>
  <w:num w:numId="7">
    <w:abstractNumId w:val="13"/>
  </w:num>
  <w:num w:numId="8">
    <w:abstractNumId w:val="10"/>
  </w:num>
  <w:num w:numId="9">
    <w:abstractNumId w:val="12"/>
  </w:num>
  <w:num w:numId="10">
    <w:abstractNumId w:val="8"/>
  </w:num>
  <w:num w:numId="11">
    <w:abstractNumId w:val="3"/>
  </w:num>
  <w:num w:numId="12">
    <w:abstractNumId w:val="4"/>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96"/>
    <w:rsid w:val="00000C8C"/>
    <w:rsid w:val="000017F2"/>
    <w:rsid w:val="00002762"/>
    <w:rsid w:val="00005661"/>
    <w:rsid w:val="00010A16"/>
    <w:rsid w:val="0001243F"/>
    <w:rsid w:val="00021EA0"/>
    <w:rsid w:val="00025992"/>
    <w:rsid w:val="00027937"/>
    <w:rsid w:val="00030C9E"/>
    <w:rsid w:val="00031E67"/>
    <w:rsid w:val="000408CC"/>
    <w:rsid w:val="00045373"/>
    <w:rsid w:val="0005061C"/>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6BB"/>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052C"/>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86ECE"/>
    <w:rsid w:val="00292C46"/>
    <w:rsid w:val="002938D6"/>
    <w:rsid w:val="00294B73"/>
    <w:rsid w:val="00297BDC"/>
    <w:rsid w:val="002A0C18"/>
    <w:rsid w:val="002A0D71"/>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10C83"/>
    <w:rsid w:val="003262B9"/>
    <w:rsid w:val="0033486E"/>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3483"/>
    <w:rsid w:val="003D4A1C"/>
    <w:rsid w:val="003D7AA0"/>
    <w:rsid w:val="003E1FF7"/>
    <w:rsid w:val="003E311D"/>
    <w:rsid w:val="003F3D82"/>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2B3E"/>
    <w:rsid w:val="004A39D7"/>
    <w:rsid w:val="004A55FA"/>
    <w:rsid w:val="004C1EC4"/>
    <w:rsid w:val="004D035C"/>
    <w:rsid w:val="004D12EF"/>
    <w:rsid w:val="004F3C18"/>
    <w:rsid w:val="004F4328"/>
    <w:rsid w:val="005005E4"/>
    <w:rsid w:val="00513689"/>
    <w:rsid w:val="0051375A"/>
    <w:rsid w:val="00514BEC"/>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4CD7"/>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4200"/>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43846"/>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13AF7"/>
    <w:rsid w:val="00921CF6"/>
    <w:rsid w:val="009246F0"/>
    <w:rsid w:val="00924EF0"/>
    <w:rsid w:val="00934D7B"/>
    <w:rsid w:val="00947180"/>
    <w:rsid w:val="009504D3"/>
    <w:rsid w:val="009567BE"/>
    <w:rsid w:val="00962E40"/>
    <w:rsid w:val="009676FA"/>
    <w:rsid w:val="009679E0"/>
    <w:rsid w:val="00967DE1"/>
    <w:rsid w:val="00971465"/>
    <w:rsid w:val="00977632"/>
    <w:rsid w:val="00982A8E"/>
    <w:rsid w:val="00987DB4"/>
    <w:rsid w:val="00996204"/>
    <w:rsid w:val="009A26CB"/>
    <w:rsid w:val="009A2D37"/>
    <w:rsid w:val="009A7587"/>
    <w:rsid w:val="009B0A69"/>
    <w:rsid w:val="009B5B0B"/>
    <w:rsid w:val="009C2474"/>
    <w:rsid w:val="009C6D12"/>
    <w:rsid w:val="009C7082"/>
    <w:rsid w:val="009D0006"/>
    <w:rsid w:val="009D068C"/>
    <w:rsid w:val="009D21D4"/>
    <w:rsid w:val="009F3A2A"/>
    <w:rsid w:val="009F731F"/>
    <w:rsid w:val="00A021FE"/>
    <w:rsid w:val="00A1270E"/>
    <w:rsid w:val="00A15342"/>
    <w:rsid w:val="00A3007E"/>
    <w:rsid w:val="00A32048"/>
    <w:rsid w:val="00A41F06"/>
    <w:rsid w:val="00A429E3"/>
    <w:rsid w:val="00A44396"/>
    <w:rsid w:val="00A50FD4"/>
    <w:rsid w:val="00A52DB4"/>
    <w:rsid w:val="00A53779"/>
    <w:rsid w:val="00A618E1"/>
    <w:rsid w:val="00A629B9"/>
    <w:rsid w:val="00A70C20"/>
    <w:rsid w:val="00A73716"/>
    <w:rsid w:val="00A74292"/>
    <w:rsid w:val="00A7491F"/>
    <w:rsid w:val="00A776DE"/>
    <w:rsid w:val="00A80640"/>
    <w:rsid w:val="00A87FFD"/>
    <w:rsid w:val="00A97038"/>
    <w:rsid w:val="00AA3C15"/>
    <w:rsid w:val="00AA6330"/>
    <w:rsid w:val="00AC67A1"/>
    <w:rsid w:val="00AC7501"/>
    <w:rsid w:val="00AD1039"/>
    <w:rsid w:val="00AD748B"/>
    <w:rsid w:val="00AE2597"/>
    <w:rsid w:val="00AE4865"/>
    <w:rsid w:val="00AF50EE"/>
    <w:rsid w:val="00B0591D"/>
    <w:rsid w:val="00B13402"/>
    <w:rsid w:val="00B14BC2"/>
    <w:rsid w:val="00B17024"/>
    <w:rsid w:val="00B17CD2"/>
    <w:rsid w:val="00B2069D"/>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1F04"/>
    <w:rsid w:val="00C02AA2"/>
    <w:rsid w:val="00C04C95"/>
    <w:rsid w:val="00C07374"/>
    <w:rsid w:val="00C07A56"/>
    <w:rsid w:val="00C12613"/>
    <w:rsid w:val="00C16DEF"/>
    <w:rsid w:val="00C2492F"/>
    <w:rsid w:val="00C31031"/>
    <w:rsid w:val="00C3744A"/>
    <w:rsid w:val="00C4002A"/>
    <w:rsid w:val="00C46912"/>
    <w:rsid w:val="00C612A8"/>
    <w:rsid w:val="00C670EE"/>
    <w:rsid w:val="00C67631"/>
    <w:rsid w:val="00C729D7"/>
    <w:rsid w:val="00C83354"/>
    <w:rsid w:val="00C84004"/>
    <w:rsid w:val="00C843F6"/>
    <w:rsid w:val="00C84507"/>
    <w:rsid w:val="00C862C7"/>
    <w:rsid w:val="00CA3254"/>
    <w:rsid w:val="00CB11CE"/>
    <w:rsid w:val="00CC25A2"/>
    <w:rsid w:val="00CD7F07"/>
    <w:rsid w:val="00CE04F3"/>
    <w:rsid w:val="00CE12D8"/>
    <w:rsid w:val="00CE30C7"/>
    <w:rsid w:val="00CE4574"/>
    <w:rsid w:val="00CE70E6"/>
    <w:rsid w:val="00CE725A"/>
    <w:rsid w:val="00CF2E1E"/>
    <w:rsid w:val="00CF6FCF"/>
    <w:rsid w:val="00D02E99"/>
    <w:rsid w:val="00D13357"/>
    <w:rsid w:val="00D13A13"/>
    <w:rsid w:val="00D2689A"/>
    <w:rsid w:val="00D65506"/>
    <w:rsid w:val="00D71DF4"/>
    <w:rsid w:val="00D773CF"/>
    <w:rsid w:val="00D83563"/>
    <w:rsid w:val="00D8448F"/>
    <w:rsid w:val="00DA47CF"/>
    <w:rsid w:val="00DA64B6"/>
    <w:rsid w:val="00DB5C9D"/>
    <w:rsid w:val="00DD02E6"/>
    <w:rsid w:val="00DD2606"/>
    <w:rsid w:val="00DE388B"/>
    <w:rsid w:val="00DE4F08"/>
    <w:rsid w:val="00DF2132"/>
    <w:rsid w:val="00DF43B2"/>
    <w:rsid w:val="00DF665B"/>
    <w:rsid w:val="00E0152A"/>
    <w:rsid w:val="00E02248"/>
    <w:rsid w:val="00E03394"/>
    <w:rsid w:val="00E066E5"/>
    <w:rsid w:val="00E11496"/>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E0896"/>
    <w:rsid w:val="00EF039B"/>
    <w:rsid w:val="00EF351D"/>
    <w:rsid w:val="00EF4933"/>
    <w:rsid w:val="00EF5044"/>
    <w:rsid w:val="00F01956"/>
    <w:rsid w:val="00F116CE"/>
    <w:rsid w:val="00F128E1"/>
    <w:rsid w:val="00F171BA"/>
    <w:rsid w:val="00F176DE"/>
    <w:rsid w:val="00F21C47"/>
    <w:rsid w:val="00F244E2"/>
    <w:rsid w:val="00F25953"/>
    <w:rsid w:val="00F340DE"/>
    <w:rsid w:val="00F43542"/>
    <w:rsid w:val="00F47C97"/>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D7D23"/>
    <w:rsid w:val="00FE260B"/>
    <w:rsid w:val="00FE692E"/>
    <w:rsid w:val="00FF31CA"/>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58FAC"/>
  <w15:docId w15:val="{A6ECE39D-BFC7-48D2-82CD-64F0E9AB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k\AppData\Local\Microsoft\Windows\INetCache\Content.MSO\2E657B4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0826D-7802-432E-B56A-D2432F246095}">
  <ds:schemaRefs>
    <ds:schemaRef ds:uri="http://schemas.openxmlformats.org/officeDocument/2006/bibliography"/>
  </ds:schemaRefs>
</ds:datastoreItem>
</file>

<file path=customXml/itemProps2.xml><?xml version="1.0" encoding="utf-8"?>
<ds:datastoreItem xmlns:ds="http://schemas.openxmlformats.org/officeDocument/2006/customXml" ds:itemID="{E6AAA6CF-585E-4A25-AB40-9A0E405E0352}"/>
</file>

<file path=customXml/itemProps3.xml><?xml version="1.0" encoding="utf-8"?>
<ds:datastoreItem xmlns:ds="http://schemas.openxmlformats.org/officeDocument/2006/customXml" ds:itemID="{005DCE42-E173-4B76-86B3-BA9EE0F2F91C}"/>
</file>

<file path=customXml/itemProps4.xml><?xml version="1.0" encoding="utf-8"?>
<ds:datastoreItem xmlns:ds="http://schemas.openxmlformats.org/officeDocument/2006/customXml" ds:itemID="{051FA4A9-20AD-495F-9A67-19A4401C49B0}"/>
</file>

<file path=docProps/app.xml><?xml version="1.0" encoding="utf-8"?>
<Properties xmlns="http://schemas.openxmlformats.org/officeDocument/2006/extended-properties" xmlns:vt="http://schemas.openxmlformats.org/officeDocument/2006/docPropsVTypes">
  <Template>2E657B4D</Template>
  <TotalTime>3</TotalTime>
  <Pages>5</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Ben Singh Nightingale</cp:lastModifiedBy>
  <cp:revision>6</cp:revision>
  <cp:lastPrinted>2015-09-24T14:18:00Z</cp:lastPrinted>
  <dcterms:created xsi:type="dcterms:W3CDTF">2019-03-05T11:48:00Z</dcterms:created>
  <dcterms:modified xsi:type="dcterms:W3CDTF">2022-03-22T16:51:00Z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