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51DE" w14:textId="5527A624" w:rsidR="009A2D37" w:rsidRPr="00C408F4" w:rsidRDefault="009A2D37" w:rsidP="00696FF5">
      <w:pPr>
        <w:numPr>
          <w:ilvl w:val="0"/>
          <w:numId w:val="1"/>
        </w:numPr>
        <w:spacing w:after="120" w:line="240" w:lineRule="auto"/>
        <w:ind w:left="567" w:right="260" w:hanging="567"/>
        <w:jc w:val="both"/>
        <w:rPr>
          <w:rFonts w:ascii="Arial" w:hAnsi="Arial" w:cs="Arial"/>
          <w:b/>
          <w:sz w:val="20"/>
          <w:szCs w:val="20"/>
        </w:rPr>
      </w:pPr>
      <w:r w:rsidRPr="00C408F4">
        <w:rPr>
          <w:rFonts w:ascii="Arial" w:hAnsi="Arial" w:cs="Arial"/>
          <w:b/>
          <w:sz w:val="20"/>
          <w:szCs w:val="20"/>
        </w:rPr>
        <w:t>Title of the module</w:t>
      </w:r>
    </w:p>
    <w:p w14:paraId="6DAD7D19" w14:textId="77777777" w:rsidR="009A2D37" w:rsidRPr="00C408F4" w:rsidRDefault="00681D01" w:rsidP="00696FF5">
      <w:pPr>
        <w:spacing w:after="120" w:line="240" w:lineRule="auto"/>
        <w:ind w:left="567" w:right="260"/>
        <w:jc w:val="both"/>
        <w:rPr>
          <w:rFonts w:ascii="Arial" w:hAnsi="Arial" w:cs="Arial"/>
          <w:iCs/>
          <w:sz w:val="20"/>
          <w:szCs w:val="20"/>
        </w:rPr>
      </w:pPr>
      <w:r w:rsidRPr="00C408F4">
        <w:rPr>
          <w:rFonts w:ascii="Arial" w:hAnsi="Arial" w:cs="Arial"/>
          <w:sz w:val="20"/>
          <w:szCs w:val="20"/>
        </w:rPr>
        <w:t xml:space="preserve">LAWS8830 </w:t>
      </w:r>
      <w:r w:rsidR="00C57028" w:rsidRPr="00C408F4">
        <w:rPr>
          <w:rFonts w:ascii="Arial" w:hAnsi="Arial" w:cs="Arial"/>
          <w:iCs/>
          <w:sz w:val="20"/>
          <w:szCs w:val="20"/>
        </w:rPr>
        <w:t>(</w:t>
      </w:r>
      <w:r w:rsidR="00B56AE1" w:rsidRPr="00C408F4">
        <w:rPr>
          <w:rFonts w:ascii="Arial" w:hAnsi="Arial" w:cs="Arial"/>
          <w:iCs/>
          <w:sz w:val="20"/>
          <w:szCs w:val="20"/>
        </w:rPr>
        <w:t>LW883</w:t>
      </w:r>
      <w:r w:rsidR="00C57028" w:rsidRPr="00C408F4">
        <w:rPr>
          <w:rFonts w:ascii="Arial" w:hAnsi="Arial" w:cs="Arial"/>
          <w:iCs/>
          <w:sz w:val="20"/>
          <w:szCs w:val="20"/>
        </w:rPr>
        <w:t>) -</w:t>
      </w:r>
      <w:r w:rsidR="009A2D37" w:rsidRPr="00C408F4">
        <w:rPr>
          <w:rFonts w:ascii="Arial" w:hAnsi="Arial" w:cs="Arial"/>
          <w:iCs/>
          <w:sz w:val="20"/>
          <w:szCs w:val="20"/>
        </w:rPr>
        <w:t xml:space="preserve"> </w:t>
      </w:r>
      <w:r w:rsidR="00B56AE1" w:rsidRPr="00C408F4">
        <w:rPr>
          <w:rFonts w:ascii="Arial" w:hAnsi="Arial" w:cs="Arial"/>
          <w:iCs/>
          <w:sz w:val="20"/>
          <w:szCs w:val="20"/>
        </w:rPr>
        <w:t>International Law of the Sea</w:t>
      </w:r>
    </w:p>
    <w:p w14:paraId="33A524EA" w14:textId="77777777" w:rsidR="009A2D37" w:rsidRPr="00C408F4" w:rsidRDefault="009A2D37" w:rsidP="00302082">
      <w:pPr>
        <w:spacing w:after="120" w:line="240" w:lineRule="auto"/>
        <w:ind w:left="426" w:right="260"/>
        <w:jc w:val="both"/>
        <w:rPr>
          <w:rFonts w:ascii="Arial" w:hAnsi="Arial" w:cs="Arial"/>
          <w:sz w:val="20"/>
          <w:szCs w:val="20"/>
        </w:rPr>
      </w:pPr>
    </w:p>
    <w:p w14:paraId="6185F029" w14:textId="77777777" w:rsidR="009A2D37" w:rsidRPr="00C408F4" w:rsidRDefault="009A2D37" w:rsidP="00696FF5">
      <w:pPr>
        <w:numPr>
          <w:ilvl w:val="0"/>
          <w:numId w:val="1"/>
        </w:numPr>
        <w:spacing w:after="120" w:line="240" w:lineRule="auto"/>
        <w:ind w:left="567" w:right="260" w:hanging="567"/>
        <w:jc w:val="both"/>
        <w:rPr>
          <w:rFonts w:ascii="Arial" w:hAnsi="Arial" w:cs="Arial"/>
          <w:b/>
          <w:sz w:val="20"/>
          <w:szCs w:val="20"/>
        </w:rPr>
      </w:pPr>
      <w:r w:rsidRPr="00C408F4">
        <w:rPr>
          <w:rFonts w:ascii="Arial" w:hAnsi="Arial" w:cs="Arial"/>
          <w:b/>
          <w:sz w:val="20"/>
          <w:szCs w:val="20"/>
        </w:rPr>
        <w:t>School or partner institution which will be responsible for management of the module</w:t>
      </w:r>
    </w:p>
    <w:p w14:paraId="6A5B35D9" w14:textId="77777777" w:rsidR="009A2D37" w:rsidRPr="00C408F4" w:rsidRDefault="00681D01" w:rsidP="00681D01">
      <w:pPr>
        <w:spacing w:after="120" w:line="240" w:lineRule="auto"/>
        <w:ind w:left="567" w:right="260"/>
        <w:rPr>
          <w:rFonts w:ascii="Arial" w:hAnsi="Arial" w:cs="Arial"/>
          <w:iCs/>
          <w:sz w:val="20"/>
          <w:szCs w:val="20"/>
        </w:rPr>
      </w:pPr>
      <w:r w:rsidRPr="00C408F4">
        <w:rPr>
          <w:rFonts w:ascii="Arial" w:hAnsi="Arial" w:cs="Arial"/>
          <w:iCs/>
          <w:sz w:val="20"/>
          <w:szCs w:val="20"/>
        </w:rPr>
        <w:t>Kent Law School</w:t>
      </w:r>
    </w:p>
    <w:p w14:paraId="482DC7AF" w14:textId="77777777" w:rsidR="00681D01" w:rsidRPr="00C408F4" w:rsidRDefault="00681D01" w:rsidP="00681D01">
      <w:pPr>
        <w:spacing w:after="120" w:line="240" w:lineRule="auto"/>
        <w:ind w:left="567" w:right="260"/>
        <w:rPr>
          <w:rFonts w:ascii="Arial" w:hAnsi="Arial" w:cs="Arial"/>
          <w:i/>
          <w:iCs/>
          <w:sz w:val="20"/>
          <w:szCs w:val="20"/>
        </w:rPr>
      </w:pPr>
    </w:p>
    <w:p w14:paraId="1F525619" w14:textId="77777777" w:rsidR="009A2D37" w:rsidRPr="00C408F4" w:rsidRDefault="00883204" w:rsidP="00696FF5">
      <w:pPr>
        <w:numPr>
          <w:ilvl w:val="0"/>
          <w:numId w:val="1"/>
        </w:numPr>
        <w:spacing w:after="120" w:line="240" w:lineRule="auto"/>
        <w:ind w:left="567" w:right="260" w:hanging="567"/>
        <w:jc w:val="both"/>
        <w:rPr>
          <w:rFonts w:ascii="Arial" w:hAnsi="Arial" w:cs="Arial"/>
          <w:b/>
          <w:sz w:val="20"/>
          <w:szCs w:val="20"/>
        </w:rPr>
      </w:pPr>
      <w:r w:rsidRPr="00C408F4">
        <w:rPr>
          <w:rFonts w:ascii="Arial" w:hAnsi="Arial" w:cs="Arial"/>
          <w:b/>
          <w:sz w:val="20"/>
          <w:szCs w:val="20"/>
        </w:rPr>
        <w:t>The level of the module (</w:t>
      </w:r>
      <w:r w:rsidR="00D83563" w:rsidRPr="00C408F4">
        <w:rPr>
          <w:rFonts w:ascii="Arial" w:hAnsi="Arial" w:cs="Arial"/>
          <w:b/>
          <w:sz w:val="20"/>
          <w:szCs w:val="20"/>
        </w:rPr>
        <w:t>Level</w:t>
      </w:r>
      <w:r w:rsidR="00441E76" w:rsidRPr="00C408F4">
        <w:rPr>
          <w:rFonts w:ascii="Arial" w:hAnsi="Arial" w:cs="Arial"/>
          <w:b/>
          <w:sz w:val="20"/>
          <w:szCs w:val="20"/>
        </w:rPr>
        <w:t xml:space="preserve"> 4</w:t>
      </w:r>
      <w:r w:rsidR="001D0C7D" w:rsidRPr="00C408F4">
        <w:rPr>
          <w:rFonts w:ascii="Arial" w:hAnsi="Arial" w:cs="Arial"/>
          <w:b/>
          <w:sz w:val="20"/>
          <w:szCs w:val="20"/>
        </w:rPr>
        <w:t xml:space="preserve">, </w:t>
      </w:r>
      <w:r w:rsidR="00441E76" w:rsidRPr="00C408F4">
        <w:rPr>
          <w:rFonts w:ascii="Arial" w:hAnsi="Arial" w:cs="Arial"/>
          <w:b/>
          <w:sz w:val="20"/>
          <w:szCs w:val="20"/>
        </w:rPr>
        <w:t>Level 5</w:t>
      </w:r>
      <w:r w:rsidR="001D0C7D" w:rsidRPr="00C408F4">
        <w:rPr>
          <w:rFonts w:ascii="Arial" w:hAnsi="Arial" w:cs="Arial"/>
          <w:b/>
          <w:sz w:val="20"/>
          <w:szCs w:val="20"/>
        </w:rPr>
        <w:t xml:space="preserve">, </w:t>
      </w:r>
      <w:r w:rsidR="00441E76" w:rsidRPr="00C408F4">
        <w:rPr>
          <w:rFonts w:ascii="Arial" w:hAnsi="Arial" w:cs="Arial"/>
          <w:b/>
          <w:sz w:val="20"/>
          <w:szCs w:val="20"/>
        </w:rPr>
        <w:t xml:space="preserve">Level </w:t>
      </w:r>
      <w:proofErr w:type="gramStart"/>
      <w:r w:rsidR="00441E76" w:rsidRPr="00C408F4">
        <w:rPr>
          <w:rFonts w:ascii="Arial" w:hAnsi="Arial" w:cs="Arial"/>
          <w:b/>
          <w:sz w:val="20"/>
          <w:szCs w:val="20"/>
        </w:rPr>
        <w:t>6</w:t>
      </w:r>
      <w:proofErr w:type="gramEnd"/>
      <w:r w:rsidR="001D0C7D" w:rsidRPr="00C408F4">
        <w:rPr>
          <w:rFonts w:ascii="Arial" w:hAnsi="Arial" w:cs="Arial"/>
          <w:b/>
          <w:sz w:val="20"/>
          <w:szCs w:val="20"/>
        </w:rPr>
        <w:t xml:space="preserve"> or </w:t>
      </w:r>
      <w:r w:rsidR="00C612A8" w:rsidRPr="00C408F4">
        <w:rPr>
          <w:rFonts w:ascii="Arial" w:hAnsi="Arial" w:cs="Arial"/>
          <w:b/>
          <w:sz w:val="20"/>
          <w:szCs w:val="20"/>
        </w:rPr>
        <w:t>L</w:t>
      </w:r>
      <w:r w:rsidR="00441E76" w:rsidRPr="00C408F4">
        <w:rPr>
          <w:rFonts w:ascii="Arial" w:hAnsi="Arial" w:cs="Arial"/>
          <w:b/>
          <w:sz w:val="20"/>
          <w:szCs w:val="20"/>
        </w:rPr>
        <w:t>evel 7</w:t>
      </w:r>
      <w:r w:rsidR="009A2D37" w:rsidRPr="00C408F4">
        <w:rPr>
          <w:rFonts w:ascii="Arial" w:hAnsi="Arial" w:cs="Arial"/>
          <w:b/>
          <w:sz w:val="20"/>
          <w:szCs w:val="20"/>
        </w:rPr>
        <w:t>)</w:t>
      </w:r>
    </w:p>
    <w:p w14:paraId="34BDC889" w14:textId="77777777" w:rsidR="009A2D37" w:rsidRPr="00C408F4" w:rsidRDefault="00287E5D" w:rsidP="00696FF5">
      <w:pPr>
        <w:spacing w:after="120" w:line="240" w:lineRule="auto"/>
        <w:ind w:left="567" w:right="260"/>
        <w:jc w:val="both"/>
        <w:rPr>
          <w:rFonts w:ascii="Arial" w:hAnsi="Arial" w:cs="Arial"/>
          <w:sz w:val="20"/>
          <w:szCs w:val="20"/>
        </w:rPr>
      </w:pPr>
      <w:r w:rsidRPr="00C408F4">
        <w:rPr>
          <w:rFonts w:ascii="Arial" w:hAnsi="Arial" w:cs="Arial"/>
          <w:sz w:val="20"/>
          <w:szCs w:val="20"/>
        </w:rPr>
        <w:t>Level 7</w:t>
      </w:r>
    </w:p>
    <w:p w14:paraId="6FC3063C" w14:textId="77777777" w:rsidR="009A2D37" w:rsidRPr="00C408F4" w:rsidRDefault="009A2D37" w:rsidP="00302082">
      <w:pPr>
        <w:spacing w:after="120" w:line="240" w:lineRule="auto"/>
        <w:ind w:left="426" w:right="260"/>
        <w:rPr>
          <w:rFonts w:ascii="Arial" w:hAnsi="Arial" w:cs="Arial"/>
          <w:i/>
          <w:iCs/>
          <w:sz w:val="20"/>
          <w:szCs w:val="20"/>
        </w:rPr>
      </w:pPr>
    </w:p>
    <w:p w14:paraId="27D31D2A" w14:textId="77777777" w:rsidR="009A2D37" w:rsidRPr="00C408F4" w:rsidRDefault="009A2D37" w:rsidP="00696FF5">
      <w:pPr>
        <w:numPr>
          <w:ilvl w:val="0"/>
          <w:numId w:val="1"/>
        </w:numPr>
        <w:spacing w:after="120" w:line="240" w:lineRule="auto"/>
        <w:ind w:left="567" w:right="260" w:hanging="567"/>
        <w:jc w:val="both"/>
        <w:rPr>
          <w:rFonts w:ascii="Arial" w:hAnsi="Arial" w:cs="Arial"/>
          <w:b/>
          <w:sz w:val="20"/>
          <w:szCs w:val="20"/>
        </w:rPr>
      </w:pPr>
      <w:r w:rsidRPr="00C408F4">
        <w:rPr>
          <w:rFonts w:ascii="Arial" w:hAnsi="Arial" w:cs="Arial"/>
          <w:b/>
          <w:sz w:val="20"/>
          <w:szCs w:val="20"/>
        </w:rPr>
        <w:t xml:space="preserve">The number of credits and the ECTS value which the module represents </w:t>
      </w:r>
    </w:p>
    <w:p w14:paraId="6912A75A" w14:textId="77777777" w:rsidR="009A2D37" w:rsidRPr="00C408F4" w:rsidRDefault="00B01859" w:rsidP="00696FF5">
      <w:pPr>
        <w:pStyle w:val="NormalWeb"/>
        <w:spacing w:before="0" w:beforeAutospacing="0" w:after="120" w:afterAutospacing="0"/>
        <w:ind w:left="567" w:right="260"/>
        <w:rPr>
          <w:rFonts w:ascii="Arial" w:hAnsi="Arial" w:cs="Arial"/>
          <w:sz w:val="20"/>
          <w:szCs w:val="20"/>
        </w:rPr>
      </w:pPr>
      <w:r w:rsidRPr="00C408F4">
        <w:rPr>
          <w:rFonts w:ascii="Arial" w:hAnsi="Arial" w:cs="Arial"/>
          <w:sz w:val="20"/>
          <w:szCs w:val="20"/>
        </w:rPr>
        <w:t>20 credits (10</w:t>
      </w:r>
      <w:r w:rsidR="009A2D37" w:rsidRPr="00C408F4">
        <w:rPr>
          <w:rFonts w:ascii="Arial" w:hAnsi="Arial" w:cs="Arial"/>
          <w:sz w:val="20"/>
          <w:szCs w:val="20"/>
        </w:rPr>
        <w:t xml:space="preserve"> ECTS)</w:t>
      </w:r>
    </w:p>
    <w:p w14:paraId="0BAB1266" w14:textId="77777777" w:rsidR="009A2D37" w:rsidRPr="00C408F4" w:rsidRDefault="009A2D37" w:rsidP="00302082">
      <w:pPr>
        <w:spacing w:after="120" w:line="240" w:lineRule="auto"/>
        <w:ind w:left="426" w:right="260"/>
        <w:rPr>
          <w:rFonts w:ascii="Arial" w:hAnsi="Arial" w:cs="Arial"/>
          <w:i/>
          <w:sz w:val="20"/>
          <w:szCs w:val="20"/>
        </w:rPr>
      </w:pPr>
    </w:p>
    <w:p w14:paraId="3CED7958" w14:textId="77777777" w:rsidR="009A2D37" w:rsidRPr="00C408F4" w:rsidRDefault="009A2D37" w:rsidP="00696FF5">
      <w:pPr>
        <w:numPr>
          <w:ilvl w:val="0"/>
          <w:numId w:val="1"/>
        </w:numPr>
        <w:spacing w:after="120" w:line="240" w:lineRule="auto"/>
        <w:ind w:left="567" w:right="260" w:hanging="567"/>
        <w:jc w:val="both"/>
        <w:rPr>
          <w:rFonts w:ascii="Arial" w:hAnsi="Arial" w:cs="Arial"/>
          <w:b/>
          <w:sz w:val="20"/>
          <w:szCs w:val="20"/>
        </w:rPr>
      </w:pPr>
      <w:r w:rsidRPr="00C408F4">
        <w:rPr>
          <w:rFonts w:ascii="Arial" w:hAnsi="Arial" w:cs="Arial"/>
          <w:b/>
          <w:sz w:val="20"/>
          <w:szCs w:val="20"/>
        </w:rPr>
        <w:t>Which term(s) the module is to be taught in (or other teaching pattern)</w:t>
      </w:r>
    </w:p>
    <w:p w14:paraId="7D54F7D6" w14:textId="77777777" w:rsidR="009A2D37" w:rsidRPr="00C408F4" w:rsidRDefault="00B01859" w:rsidP="00B01859">
      <w:pPr>
        <w:spacing w:after="120" w:line="240" w:lineRule="auto"/>
        <w:ind w:left="567" w:right="260"/>
        <w:rPr>
          <w:rFonts w:ascii="Arial" w:hAnsi="Arial" w:cs="Arial"/>
          <w:iCs/>
          <w:sz w:val="20"/>
          <w:szCs w:val="20"/>
        </w:rPr>
      </w:pPr>
      <w:r w:rsidRPr="00C408F4">
        <w:rPr>
          <w:rFonts w:ascii="Arial" w:hAnsi="Arial" w:cs="Arial"/>
          <w:iCs/>
          <w:sz w:val="20"/>
          <w:szCs w:val="20"/>
        </w:rPr>
        <w:t>Autumn or spring</w:t>
      </w:r>
    </w:p>
    <w:p w14:paraId="3FB4C8E6" w14:textId="77777777" w:rsidR="00B01859" w:rsidRPr="00C408F4" w:rsidRDefault="00B01859" w:rsidP="00B01859">
      <w:pPr>
        <w:spacing w:after="120" w:line="240" w:lineRule="auto"/>
        <w:ind w:left="567" w:right="260"/>
        <w:rPr>
          <w:rFonts w:ascii="Arial" w:hAnsi="Arial" w:cs="Arial"/>
          <w:i/>
          <w:iCs/>
          <w:sz w:val="20"/>
          <w:szCs w:val="20"/>
        </w:rPr>
      </w:pPr>
    </w:p>
    <w:p w14:paraId="158BF8A6" w14:textId="77777777" w:rsidR="009A2D37" w:rsidRPr="00C408F4" w:rsidRDefault="009A2D37" w:rsidP="00696FF5">
      <w:pPr>
        <w:numPr>
          <w:ilvl w:val="0"/>
          <w:numId w:val="1"/>
        </w:numPr>
        <w:spacing w:after="120" w:line="240" w:lineRule="auto"/>
        <w:ind w:left="567" w:right="260" w:hanging="567"/>
        <w:jc w:val="both"/>
        <w:rPr>
          <w:rFonts w:ascii="Arial" w:hAnsi="Arial" w:cs="Arial"/>
          <w:b/>
          <w:sz w:val="20"/>
          <w:szCs w:val="20"/>
        </w:rPr>
      </w:pPr>
      <w:r w:rsidRPr="00C408F4">
        <w:rPr>
          <w:rFonts w:ascii="Arial" w:hAnsi="Arial" w:cs="Arial"/>
          <w:b/>
          <w:sz w:val="20"/>
          <w:szCs w:val="20"/>
        </w:rPr>
        <w:t>Prerequisite and co-requisite modules</w:t>
      </w:r>
    </w:p>
    <w:p w14:paraId="35CEAAA8" w14:textId="77777777" w:rsidR="009A2D37" w:rsidRPr="00C408F4" w:rsidRDefault="00E07AFD" w:rsidP="00696FF5">
      <w:pPr>
        <w:spacing w:after="120" w:line="240" w:lineRule="auto"/>
        <w:ind w:left="567" w:right="260"/>
        <w:rPr>
          <w:rFonts w:ascii="Arial" w:hAnsi="Arial" w:cs="Arial"/>
          <w:i/>
          <w:iCs/>
          <w:sz w:val="20"/>
          <w:szCs w:val="20"/>
        </w:rPr>
      </w:pPr>
      <w:r w:rsidRPr="00C408F4">
        <w:rPr>
          <w:rFonts w:ascii="Arial" w:hAnsi="Arial" w:cs="Arial"/>
          <w:iCs/>
          <w:sz w:val="20"/>
          <w:szCs w:val="20"/>
        </w:rPr>
        <w:t>None</w:t>
      </w:r>
    </w:p>
    <w:p w14:paraId="5475CB44" w14:textId="77777777" w:rsidR="009A2D37" w:rsidRPr="00C408F4" w:rsidRDefault="009A2D37" w:rsidP="00302082">
      <w:pPr>
        <w:spacing w:after="120" w:line="240" w:lineRule="auto"/>
        <w:ind w:left="426" w:right="260"/>
        <w:rPr>
          <w:rFonts w:ascii="Arial" w:hAnsi="Arial" w:cs="Arial"/>
          <w:i/>
          <w:iCs/>
          <w:sz w:val="20"/>
          <w:szCs w:val="20"/>
        </w:rPr>
      </w:pPr>
    </w:p>
    <w:p w14:paraId="4603E08C" w14:textId="77777777" w:rsidR="009A2D37" w:rsidRPr="00C408F4" w:rsidRDefault="009A2D37" w:rsidP="00696FF5">
      <w:pPr>
        <w:numPr>
          <w:ilvl w:val="0"/>
          <w:numId w:val="1"/>
        </w:numPr>
        <w:spacing w:after="120" w:line="240" w:lineRule="auto"/>
        <w:ind w:left="567" w:right="260" w:hanging="567"/>
        <w:jc w:val="both"/>
        <w:rPr>
          <w:rFonts w:ascii="Arial" w:hAnsi="Arial" w:cs="Arial"/>
          <w:b/>
          <w:sz w:val="20"/>
          <w:szCs w:val="20"/>
        </w:rPr>
      </w:pPr>
      <w:r w:rsidRPr="00C408F4">
        <w:rPr>
          <w:rFonts w:ascii="Arial" w:hAnsi="Arial" w:cs="Arial"/>
          <w:b/>
          <w:sz w:val="20"/>
          <w:szCs w:val="20"/>
        </w:rPr>
        <w:t>The programmes of study to which the module contributes</w:t>
      </w:r>
    </w:p>
    <w:p w14:paraId="6EBF6671" w14:textId="2D78DEBA" w:rsidR="00B9109B" w:rsidRPr="00C408F4" w:rsidRDefault="00E07AFD" w:rsidP="00E07AFD">
      <w:pPr>
        <w:spacing w:after="120" w:line="240" w:lineRule="auto"/>
        <w:ind w:left="567" w:right="260"/>
        <w:rPr>
          <w:rFonts w:ascii="Arial" w:hAnsi="Arial" w:cs="Arial"/>
          <w:iCs/>
          <w:sz w:val="20"/>
          <w:szCs w:val="20"/>
        </w:rPr>
      </w:pPr>
      <w:r w:rsidRPr="00C408F4">
        <w:rPr>
          <w:rFonts w:ascii="Arial" w:hAnsi="Arial" w:cs="Arial"/>
          <w:iCs/>
          <w:sz w:val="20"/>
          <w:szCs w:val="20"/>
        </w:rPr>
        <w:t>LLM in (Specialisation)</w:t>
      </w:r>
      <w:r w:rsidR="00C408F4" w:rsidRPr="00C408F4">
        <w:rPr>
          <w:rFonts w:ascii="Arial" w:hAnsi="Arial" w:cs="Arial"/>
          <w:iCs/>
          <w:sz w:val="20"/>
          <w:szCs w:val="20"/>
        </w:rPr>
        <w:t xml:space="preserve"> - Brussels</w:t>
      </w:r>
      <w:r w:rsidRPr="00C408F4">
        <w:rPr>
          <w:rFonts w:ascii="Arial" w:hAnsi="Arial" w:cs="Arial"/>
          <w:iCs/>
          <w:sz w:val="20"/>
          <w:szCs w:val="20"/>
        </w:rPr>
        <w:t>; PG Diploma in (Specialisation)</w:t>
      </w:r>
      <w:r w:rsidR="00C408F4" w:rsidRPr="00C408F4">
        <w:rPr>
          <w:rFonts w:ascii="Arial" w:hAnsi="Arial" w:cs="Arial"/>
          <w:iCs/>
          <w:sz w:val="20"/>
          <w:szCs w:val="20"/>
        </w:rPr>
        <w:t xml:space="preserve"> - Brussels</w:t>
      </w:r>
      <w:r w:rsidRPr="00C408F4">
        <w:rPr>
          <w:rFonts w:ascii="Arial" w:hAnsi="Arial" w:cs="Arial"/>
          <w:iCs/>
          <w:sz w:val="20"/>
          <w:szCs w:val="20"/>
        </w:rPr>
        <w:t>; PG Certificate in Law</w:t>
      </w:r>
    </w:p>
    <w:p w14:paraId="3FC9F191" w14:textId="77777777" w:rsidR="009A2D37" w:rsidRPr="00C408F4" w:rsidRDefault="009A2D37" w:rsidP="00302082">
      <w:pPr>
        <w:spacing w:after="120" w:line="240" w:lineRule="auto"/>
        <w:ind w:left="426" w:right="260"/>
        <w:rPr>
          <w:rFonts w:ascii="Arial" w:hAnsi="Arial" w:cs="Arial"/>
          <w:i/>
          <w:iCs/>
          <w:sz w:val="20"/>
          <w:szCs w:val="20"/>
        </w:rPr>
      </w:pPr>
    </w:p>
    <w:p w14:paraId="41450C89" w14:textId="77777777" w:rsidR="009A2D37" w:rsidRPr="00C408F4" w:rsidRDefault="009A2D37" w:rsidP="00696FF5">
      <w:pPr>
        <w:numPr>
          <w:ilvl w:val="0"/>
          <w:numId w:val="1"/>
        </w:numPr>
        <w:spacing w:after="120" w:line="240" w:lineRule="auto"/>
        <w:ind w:left="567" w:right="260" w:hanging="567"/>
        <w:rPr>
          <w:rFonts w:ascii="Arial" w:hAnsi="Arial" w:cs="Arial"/>
          <w:b/>
          <w:sz w:val="20"/>
          <w:szCs w:val="20"/>
        </w:rPr>
      </w:pPr>
      <w:r w:rsidRPr="00C408F4">
        <w:rPr>
          <w:rFonts w:ascii="Arial" w:hAnsi="Arial" w:cs="Arial"/>
          <w:b/>
          <w:sz w:val="20"/>
          <w:szCs w:val="20"/>
        </w:rPr>
        <w:t>The intended subject specific learning outcomes</w:t>
      </w:r>
      <w:r w:rsidR="00C729D7" w:rsidRPr="00C408F4">
        <w:rPr>
          <w:rFonts w:ascii="Arial" w:hAnsi="Arial" w:cs="Arial"/>
          <w:b/>
          <w:sz w:val="20"/>
          <w:szCs w:val="20"/>
        </w:rPr>
        <w:t>.</w:t>
      </w:r>
      <w:r w:rsidR="00C729D7" w:rsidRPr="00C408F4">
        <w:rPr>
          <w:rFonts w:ascii="Arial" w:hAnsi="Arial" w:cs="Arial"/>
          <w:b/>
          <w:sz w:val="20"/>
          <w:szCs w:val="20"/>
        </w:rPr>
        <w:br/>
        <w:t>On successfully completing the module students will be able to:</w:t>
      </w:r>
    </w:p>
    <w:p w14:paraId="10FEBAD7" w14:textId="1A6D0C75" w:rsidR="008F0E11" w:rsidRPr="00C408F4" w:rsidRDefault="00E93BE5" w:rsidP="00F324E6">
      <w:pPr>
        <w:pStyle w:val="ListParagraph"/>
        <w:numPr>
          <w:ilvl w:val="1"/>
          <w:numId w:val="1"/>
        </w:numPr>
        <w:spacing w:after="120" w:line="240" w:lineRule="auto"/>
        <w:ind w:left="1276" w:right="260"/>
        <w:jc w:val="both"/>
        <w:rPr>
          <w:rFonts w:ascii="Arial" w:hAnsi="Arial" w:cs="Arial"/>
          <w:iCs/>
          <w:sz w:val="20"/>
          <w:szCs w:val="20"/>
        </w:rPr>
      </w:pPr>
      <w:r>
        <w:rPr>
          <w:rFonts w:ascii="Arial" w:hAnsi="Arial" w:cs="Arial"/>
          <w:iCs/>
          <w:sz w:val="20"/>
          <w:szCs w:val="20"/>
        </w:rPr>
        <w:t xml:space="preserve">Demonstrate </w:t>
      </w:r>
      <w:r w:rsidR="008F0E11" w:rsidRPr="00C408F4">
        <w:rPr>
          <w:rFonts w:ascii="Arial" w:hAnsi="Arial" w:cs="Arial"/>
          <w:iCs/>
          <w:sz w:val="20"/>
          <w:szCs w:val="20"/>
        </w:rPr>
        <w:t>aware</w:t>
      </w:r>
      <w:r>
        <w:rPr>
          <w:rFonts w:ascii="Arial" w:hAnsi="Arial" w:cs="Arial"/>
          <w:iCs/>
          <w:sz w:val="20"/>
          <w:szCs w:val="20"/>
        </w:rPr>
        <w:t>ness</w:t>
      </w:r>
      <w:r w:rsidR="008F0E11" w:rsidRPr="00C408F4">
        <w:rPr>
          <w:rFonts w:ascii="Arial" w:hAnsi="Arial" w:cs="Arial"/>
          <w:iCs/>
          <w:sz w:val="20"/>
          <w:szCs w:val="20"/>
        </w:rPr>
        <w:t xml:space="preserve"> of the significance of International Law in regulating the use of marine resources and the settlement of disputes over these resources. </w:t>
      </w:r>
    </w:p>
    <w:p w14:paraId="17528022" w14:textId="3FAAA4EB" w:rsidR="008F0E11" w:rsidRPr="00C408F4" w:rsidRDefault="00E93BE5" w:rsidP="00F324E6">
      <w:pPr>
        <w:pStyle w:val="ListParagraph"/>
        <w:numPr>
          <w:ilvl w:val="1"/>
          <w:numId w:val="1"/>
        </w:numPr>
        <w:spacing w:after="120" w:line="240" w:lineRule="auto"/>
        <w:ind w:left="1276" w:right="260"/>
        <w:jc w:val="both"/>
        <w:rPr>
          <w:rFonts w:ascii="Arial" w:hAnsi="Arial" w:cs="Arial"/>
          <w:iCs/>
          <w:sz w:val="20"/>
          <w:szCs w:val="20"/>
        </w:rPr>
      </w:pPr>
      <w:r>
        <w:rPr>
          <w:rFonts w:ascii="Arial" w:hAnsi="Arial" w:cs="Arial"/>
          <w:iCs/>
          <w:sz w:val="20"/>
          <w:szCs w:val="20"/>
        </w:rPr>
        <w:t>Demonstrate</w:t>
      </w:r>
      <w:r w:rsidR="008F0E11" w:rsidRPr="00C408F4">
        <w:rPr>
          <w:rFonts w:ascii="Arial" w:hAnsi="Arial" w:cs="Arial"/>
          <w:iCs/>
          <w:sz w:val="20"/>
          <w:szCs w:val="20"/>
        </w:rPr>
        <w:t xml:space="preserve"> familiar</w:t>
      </w:r>
      <w:r>
        <w:rPr>
          <w:rFonts w:ascii="Arial" w:hAnsi="Arial" w:cs="Arial"/>
          <w:iCs/>
          <w:sz w:val="20"/>
          <w:szCs w:val="20"/>
        </w:rPr>
        <w:t>ity</w:t>
      </w:r>
      <w:r w:rsidR="008F0E11" w:rsidRPr="00C408F4">
        <w:rPr>
          <w:rFonts w:ascii="Arial" w:hAnsi="Arial" w:cs="Arial"/>
          <w:iCs/>
          <w:sz w:val="20"/>
          <w:szCs w:val="20"/>
        </w:rPr>
        <w:t xml:space="preserve"> with the concepts, </w:t>
      </w:r>
      <w:proofErr w:type="gramStart"/>
      <w:r w:rsidR="008F0E11" w:rsidRPr="00C408F4">
        <w:rPr>
          <w:rFonts w:ascii="Arial" w:hAnsi="Arial" w:cs="Arial"/>
          <w:iCs/>
          <w:sz w:val="20"/>
          <w:szCs w:val="20"/>
        </w:rPr>
        <w:t>principles</w:t>
      </w:r>
      <w:proofErr w:type="gramEnd"/>
      <w:r w:rsidR="008F0E11" w:rsidRPr="00C408F4">
        <w:rPr>
          <w:rFonts w:ascii="Arial" w:hAnsi="Arial" w:cs="Arial"/>
          <w:iCs/>
          <w:sz w:val="20"/>
          <w:szCs w:val="20"/>
        </w:rPr>
        <w:t xml:space="preserve"> and rules of the International Law of the Sea </w:t>
      </w:r>
    </w:p>
    <w:p w14:paraId="530A4A67" w14:textId="47362F77" w:rsidR="008F0E11" w:rsidRPr="00C408F4" w:rsidRDefault="00E93BE5" w:rsidP="00F324E6">
      <w:pPr>
        <w:pStyle w:val="ListParagraph"/>
        <w:numPr>
          <w:ilvl w:val="1"/>
          <w:numId w:val="1"/>
        </w:numPr>
        <w:spacing w:after="120" w:line="240" w:lineRule="auto"/>
        <w:ind w:left="1276" w:right="260"/>
        <w:jc w:val="both"/>
        <w:rPr>
          <w:rFonts w:ascii="Arial" w:hAnsi="Arial" w:cs="Arial"/>
          <w:iCs/>
          <w:sz w:val="20"/>
          <w:szCs w:val="20"/>
        </w:rPr>
      </w:pPr>
      <w:r>
        <w:rPr>
          <w:rFonts w:ascii="Arial" w:hAnsi="Arial" w:cs="Arial"/>
          <w:iCs/>
          <w:sz w:val="20"/>
          <w:szCs w:val="20"/>
        </w:rPr>
        <w:t>Demonstrate</w:t>
      </w:r>
      <w:r w:rsidR="008F0E11" w:rsidRPr="00C408F4">
        <w:rPr>
          <w:rFonts w:ascii="Arial" w:hAnsi="Arial" w:cs="Arial"/>
          <w:iCs/>
          <w:sz w:val="20"/>
          <w:szCs w:val="20"/>
        </w:rPr>
        <w:t xml:space="preserve"> familiar</w:t>
      </w:r>
      <w:r>
        <w:rPr>
          <w:rFonts w:ascii="Arial" w:hAnsi="Arial" w:cs="Arial"/>
          <w:iCs/>
          <w:sz w:val="20"/>
          <w:szCs w:val="20"/>
        </w:rPr>
        <w:t>ity</w:t>
      </w:r>
      <w:r w:rsidR="008F0E11" w:rsidRPr="00C408F4">
        <w:rPr>
          <w:rFonts w:ascii="Arial" w:hAnsi="Arial" w:cs="Arial"/>
          <w:iCs/>
          <w:sz w:val="20"/>
          <w:szCs w:val="20"/>
        </w:rPr>
        <w:t xml:space="preserve"> with current theoretical and doctrinal debates within the International Law of the Sea.</w:t>
      </w:r>
    </w:p>
    <w:p w14:paraId="4CD53825" w14:textId="7CBAF1BC" w:rsidR="008F0E11" w:rsidRPr="00C408F4" w:rsidRDefault="00E93BE5" w:rsidP="00F324E6">
      <w:pPr>
        <w:pStyle w:val="ListParagraph"/>
        <w:numPr>
          <w:ilvl w:val="1"/>
          <w:numId w:val="1"/>
        </w:numPr>
        <w:spacing w:after="120" w:line="240" w:lineRule="auto"/>
        <w:ind w:left="1276" w:right="260"/>
        <w:jc w:val="both"/>
        <w:rPr>
          <w:rFonts w:ascii="Arial" w:hAnsi="Arial" w:cs="Arial"/>
          <w:iCs/>
          <w:sz w:val="20"/>
          <w:szCs w:val="20"/>
        </w:rPr>
      </w:pPr>
      <w:r>
        <w:rPr>
          <w:rFonts w:ascii="Arial" w:hAnsi="Arial" w:cs="Arial"/>
          <w:iCs/>
          <w:sz w:val="20"/>
          <w:szCs w:val="20"/>
        </w:rPr>
        <w:t>A</w:t>
      </w:r>
      <w:r w:rsidR="008F0E11" w:rsidRPr="00C408F4">
        <w:rPr>
          <w:rFonts w:ascii="Arial" w:hAnsi="Arial" w:cs="Arial"/>
          <w:iCs/>
          <w:sz w:val="20"/>
          <w:szCs w:val="20"/>
        </w:rPr>
        <w:t>pply international legal methods to international legal problems</w:t>
      </w:r>
    </w:p>
    <w:p w14:paraId="2AD7BE68" w14:textId="05EFAB83" w:rsidR="009A2D37" w:rsidRPr="00C408F4" w:rsidRDefault="00E93BE5" w:rsidP="00F324E6">
      <w:pPr>
        <w:pStyle w:val="ListParagraph"/>
        <w:numPr>
          <w:ilvl w:val="1"/>
          <w:numId w:val="1"/>
        </w:numPr>
        <w:spacing w:after="120" w:line="240" w:lineRule="auto"/>
        <w:ind w:left="1276" w:right="260"/>
        <w:jc w:val="both"/>
        <w:rPr>
          <w:rFonts w:ascii="Arial" w:hAnsi="Arial" w:cs="Arial"/>
          <w:iCs/>
          <w:sz w:val="20"/>
          <w:szCs w:val="20"/>
        </w:rPr>
      </w:pPr>
      <w:r>
        <w:rPr>
          <w:rFonts w:ascii="Arial" w:hAnsi="Arial" w:cs="Arial"/>
          <w:iCs/>
          <w:sz w:val="20"/>
          <w:szCs w:val="20"/>
        </w:rPr>
        <w:t>Demonstrate f</w:t>
      </w:r>
      <w:r w:rsidR="008F0E11" w:rsidRPr="00C408F4">
        <w:rPr>
          <w:rFonts w:ascii="Arial" w:hAnsi="Arial" w:cs="Arial"/>
          <w:iCs/>
          <w:sz w:val="20"/>
          <w:szCs w:val="20"/>
        </w:rPr>
        <w:t>amiliar</w:t>
      </w:r>
      <w:r>
        <w:rPr>
          <w:rFonts w:ascii="Arial" w:hAnsi="Arial" w:cs="Arial"/>
          <w:iCs/>
          <w:sz w:val="20"/>
          <w:szCs w:val="20"/>
        </w:rPr>
        <w:t>ity</w:t>
      </w:r>
      <w:r w:rsidR="008F0E11" w:rsidRPr="00C408F4">
        <w:rPr>
          <w:rFonts w:ascii="Arial" w:hAnsi="Arial" w:cs="Arial"/>
          <w:iCs/>
          <w:sz w:val="20"/>
          <w:szCs w:val="20"/>
        </w:rPr>
        <w:t xml:space="preserve"> with the operations of the institutions of International Law relevant to the seas.</w:t>
      </w:r>
    </w:p>
    <w:p w14:paraId="31B062E4" w14:textId="77777777" w:rsidR="008F0E11" w:rsidRPr="00C408F4" w:rsidRDefault="008F0E11" w:rsidP="00C57028">
      <w:pPr>
        <w:spacing w:after="120" w:line="240" w:lineRule="auto"/>
        <w:ind w:left="567" w:right="260"/>
        <w:rPr>
          <w:rFonts w:ascii="Arial" w:hAnsi="Arial" w:cs="Arial"/>
          <w:i/>
          <w:sz w:val="20"/>
          <w:szCs w:val="20"/>
        </w:rPr>
      </w:pPr>
    </w:p>
    <w:p w14:paraId="56CE86C4" w14:textId="77777777" w:rsidR="00C729D7" w:rsidRPr="00C408F4" w:rsidRDefault="009A2D37" w:rsidP="00696FF5">
      <w:pPr>
        <w:numPr>
          <w:ilvl w:val="0"/>
          <w:numId w:val="1"/>
        </w:numPr>
        <w:spacing w:after="120" w:line="240" w:lineRule="auto"/>
        <w:ind w:left="567" w:right="260" w:hanging="567"/>
        <w:rPr>
          <w:rFonts w:ascii="Arial" w:hAnsi="Arial" w:cs="Arial"/>
          <w:b/>
          <w:sz w:val="20"/>
          <w:szCs w:val="20"/>
        </w:rPr>
      </w:pPr>
      <w:r w:rsidRPr="00C408F4">
        <w:rPr>
          <w:rFonts w:ascii="Arial" w:hAnsi="Arial" w:cs="Arial"/>
          <w:b/>
          <w:sz w:val="20"/>
          <w:szCs w:val="20"/>
        </w:rPr>
        <w:t>The intended generic learning outcomes</w:t>
      </w:r>
      <w:r w:rsidR="00C729D7" w:rsidRPr="00C408F4">
        <w:rPr>
          <w:rFonts w:ascii="Arial" w:hAnsi="Arial" w:cs="Arial"/>
          <w:b/>
          <w:sz w:val="20"/>
          <w:szCs w:val="20"/>
        </w:rPr>
        <w:t>.</w:t>
      </w:r>
      <w:r w:rsidR="00C729D7" w:rsidRPr="00C408F4">
        <w:rPr>
          <w:rFonts w:ascii="Arial" w:hAnsi="Arial" w:cs="Arial"/>
          <w:b/>
          <w:sz w:val="20"/>
          <w:szCs w:val="20"/>
        </w:rPr>
        <w:br/>
        <w:t>On successfully completing the module students will be able to:</w:t>
      </w:r>
    </w:p>
    <w:p w14:paraId="4C14E10C" w14:textId="11A620FD" w:rsidR="00E47FC4" w:rsidRPr="00C408F4" w:rsidRDefault="00E47FC4" w:rsidP="00F324E6">
      <w:pPr>
        <w:pStyle w:val="ListParagraph"/>
        <w:numPr>
          <w:ilvl w:val="1"/>
          <w:numId w:val="1"/>
        </w:numPr>
        <w:spacing w:after="120" w:line="240" w:lineRule="auto"/>
        <w:ind w:left="1276" w:right="260"/>
        <w:jc w:val="both"/>
        <w:rPr>
          <w:rFonts w:ascii="Arial" w:hAnsi="Arial" w:cs="Arial"/>
          <w:sz w:val="20"/>
          <w:szCs w:val="20"/>
        </w:rPr>
      </w:pPr>
      <w:r w:rsidRPr="00C408F4">
        <w:rPr>
          <w:rFonts w:ascii="Arial" w:hAnsi="Arial" w:cs="Arial"/>
          <w:sz w:val="20"/>
          <w:szCs w:val="20"/>
        </w:rPr>
        <w:t xml:space="preserve">Processing information: Students will </w:t>
      </w:r>
      <w:r w:rsidR="00A2747F">
        <w:rPr>
          <w:rFonts w:ascii="Arial" w:hAnsi="Arial" w:cs="Arial"/>
          <w:sz w:val="20"/>
          <w:szCs w:val="20"/>
        </w:rPr>
        <w:t>be able</w:t>
      </w:r>
      <w:r w:rsidRPr="00C408F4">
        <w:rPr>
          <w:rFonts w:ascii="Arial" w:hAnsi="Arial" w:cs="Arial"/>
          <w:sz w:val="20"/>
          <w:szCs w:val="20"/>
        </w:rPr>
        <w:t xml:space="preserve"> to organise, source and digest large amounts of material from various sources</w:t>
      </w:r>
    </w:p>
    <w:p w14:paraId="580A6D03" w14:textId="28E000DC" w:rsidR="00E47FC4" w:rsidRPr="00C408F4" w:rsidRDefault="00E47FC4" w:rsidP="00F324E6">
      <w:pPr>
        <w:pStyle w:val="ListParagraph"/>
        <w:numPr>
          <w:ilvl w:val="1"/>
          <w:numId w:val="1"/>
        </w:numPr>
        <w:spacing w:after="120" w:line="240" w:lineRule="auto"/>
        <w:ind w:left="1276" w:right="260"/>
        <w:jc w:val="both"/>
        <w:rPr>
          <w:rFonts w:ascii="Arial" w:hAnsi="Arial" w:cs="Arial"/>
          <w:sz w:val="20"/>
          <w:szCs w:val="20"/>
        </w:rPr>
      </w:pPr>
      <w:r w:rsidRPr="00C408F4">
        <w:rPr>
          <w:rFonts w:ascii="Arial" w:hAnsi="Arial" w:cs="Arial"/>
          <w:sz w:val="20"/>
          <w:szCs w:val="20"/>
        </w:rPr>
        <w:t xml:space="preserve">Analytical thought and writing: Students will </w:t>
      </w:r>
      <w:r w:rsidR="00A2747F">
        <w:rPr>
          <w:rFonts w:ascii="Arial" w:hAnsi="Arial" w:cs="Arial"/>
          <w:sz w:val="20"/>
          <w:szCs w:val="20"/>
        </w:rPr>
        <w:t>be able</w:t>
      </w:r>
      <w:r w:rsidRPr="00C408F4">
        <w:rPr>
          <w:rFonts w:ascii="Arial" w:hAnsi="Arial" w:cs="Arial"/>
          <w:sz w:val="20"/>
          <w:szCs w:val="20"/>
        </w:rPr>
        <w:t xml:space="preserve"> to reflect upon complex ideas and arguments; digest, analyse and test scholarly views; relate scholarly ideas and arguments to issues and circumstances in the contemporary global political economy; summarise and analyse scholarly arguments in writing</w:t>
      </w:r>
    </w:p>
    <w:p w14:paraId="2304FC42" w14:textId="0BA651EB" w:rsidR="00E47FC4" w:rsidRPr="00C408F4" w:rsidRDefault="00E47FC4" w:rsidP="00F324E6">
      <w:pPr>
        <w:pStyle w:val="ListParagraph"/>
        <w:numPr>
          <w:ilvl w:val="1"/>
          <w:numId w:val="1"/>
        </w:numPr>
        <w:spacing w:after="120" w:line="240" w:lineRule="auto"/>
        <w:ind w:left="1276" w:right="260"/>
        <w:jc w:val="both"/>
        <w:rPr>
          <w:rFonts w:ascii="Arial" w:hAnsi="Arial" w:cs="Arial"/>
          <w:sz w:val="20"/>
          <w:szCs w:val="20"/>
        </w:rPr>
      </w:pPr>
      <w:r w:rsidRPr="00C408F4">
        <w:rPr>
          <w:rFonts w:ascii="Arial" w:hAnsi="Arial" w:cs="Arial"/>
          <w:sz w:val="20"/>
          <w:szCs w:val="20"/>
        </w:rPr>
        <w:t xml:space="preserve">Advocacy and defence: Students will </w:t>
      </w:r>
      <w:r w:rsidR="00A2747F">
        <w:rPr>
          <w:rFonts w:ascii="Arial" w:hAnsi="Arial" w:cs="Arial"/>
          <w:sz w:val="20"/>
          <w:szCs w:val="20"/>
        </w:rPr>
        <w:t>be able</w:t>
      </w:r>
      <w:r w:rsidRPr="00C408F4">
        <w:rPr>
          <w:rFonts w:ascii="Arial" w:hAnsi="Arial" w:cs="Arial"/>
          <w:sz w:val="20"/>
          <w:szCs w:val="20"/>
        </w:rPr>
        <w:t xml:space="preserve"> to formulate an opinion in response to an issue or question, construct coherent and persuasive arguments to advocate their view and defend that view against criticism </w:t>
      </w:r>
    </w:p>
    <w:p w14:paraId="114E4699" w14:textId="2B575A5F" w:rsidR="00E47FC4" w:rsidRPr="00C408F4" w:rsidRDefault="00E47FC4" w:rsidP="00F324E6">
      <w:pPr>
        <w:pStyle w:val="ListParagraph"/>
        <w:numPr>
          <w:ilvl w:val="1"/>
          <w:numId w:val="1"/>
        </w:numPr>
        <w:spacing w:after="120" w:line="240" w:lineRule="auto"/>
        <w:ind w:left="1276" w:right="260"/>
        <w:jc w:val="both"/>
        <w:rPr>
          <w:rFonts w:ascii="Arial" w:hAnsi="Arial" w:cs="Arial"/>
          <w:sz w:val="20"/>
          <w:szCs w:val="20"/>
        </w:rPr>
      </w:pPr>
      <w:r w:rsidRPr="00C408F4">
        <w:rPr>
          <w:rFonts w:ascii="Arial" w:hAnsi="Arial" w:cs="Arial"/>
          <w:sz w:val="20"/>
          <w:szCs w:val="20"/>
        </w:rPr>
        <w:t xml:space="preserve">Communication and presentation skills: Students will </w:t>
      </w:r>
      <w:r w:rsidR="00A2747F">
        <w:rPr>
          <w:rFonts w:ascii="Arial" w:hAnsi="Arial" w:cs="Arial"/>
          <w:sz w:val="20"/>
          <w:szCs w:val="20"/>
        </w:rPr>
        <w:t>be able</w:t>
      </w:r>
      <w:r w:rsidRPr="00C408F4">
        <w:rPr>
          <w:rFonts w:ascii="Arial" w:hAnsi="Arial" w:cs="Arial"/>
          <w:sz w:val="20"/>
          <w:szCs w:val="20"/>
        </w:rPr>
        <w:t xml:space="preserve"> to prepare oral and written presentations of information and viewpoints to peers; respond to comment and criticism from peers; lead and manage group discussion</w:t>
      </w:r>
    </w:p>
    <w:p w14:paraId="02F70E2A" w14:textId="0C01872B" w:rsidR="009A2D37" w:rsidRPr="00C408F4" w:rsidRDefault="00E47FC4" w:rsidP="00F324E6">
      <w:pPr>
        <w:pStyle w:val="ListParagraph"/>
        <w:numPr>
          <w:ilvl w:val="1"/>
          <w:numId w:val="1"/>
        </w:numPr>
        <w:spacing w:after="120" w:line="240" w:lineRule="auto"/>
        <w:ind w:left="1276" w:right="260"/>
        <w:jc w:val="both"/>
        <w:rPr>
          <w:rFonts w:ascii="Arial" w:hAnsi="Arial" w:cs="Arial"/>
          <w:sz w:val="20"/>
          <w:szCs w:val="20"/>
        </w:rPr>
      </w:pPr>
      <w:r w:rsidRPr="00C408F4">
        <w:rPr>
          <w:rFonts w:ascii="Arial" w:hAnsi="Arial" w:cs="Arial"/>
          <w:sz w:val="20"/>
          <w:szCs w:val="20"/>
        </w:rPr>
        <w:lastRenderedPageBreak/>
        <w:t xml:space="preserve">Problem-solving: Students will </w:t>
      </w:r>
      <w:r w:rsidR="00A2747F">
        <w:rPr>
          <w:rFonts w:ascii="Arial" w:hAnsi="Arial" w:cs="Arial"/>
          <w:sz w:val="20"/>
          <w:szCs w:val="20"/>
        </w:rPr>
        <w:t>be able</w:t>
      </w:r>
      <w:r w:rsidRPr="00C408F4">
        <w:rPr>
          <w:rFonts w:ascii="Arial" w:hAnsi="Arial" w:cs="Arial"/>
          <w:sz w:val="20"/>
          <w:szCs w:val="20"/>
        </w:rPr>
        <w:t xml:space="preserve"> to respond at short notice to questions and challenges making use of knowledge, analytical tools and perspectives acquired in the module</w:t>
      </w:r>
      <w:r w:rsidR="009A2D37" w:rsidRPr="00C408F4">
        <w:rPr>
          <w:rFonts w:ascii="Arial" w:hAnsi="Arial" w:cs="Arial"/>
          <w:sz w:val="20"/>
          <w:szCs w:val="20"/>
        </w:rPr>
        <w:t xml:space="preserve"> </w:t>
      </w:r>
    </w:p>
    <w:p w14:paraId="5AE705AC" w14:textId="77777777" w:rsidR="009A2D37" w:rsidRPr="00C408F4" w:rsidRDefault="009A2D37" w:rsidP="00302082">
      <w:pPr>
        <w:pStyle w:val="Default"/>
        <w:spacing w:after="120"/>
        <w:ind w:left="720" w:right="260"/>
        <w:rPr>
          <w:color w:val="auto"/>
          <w:sz w:val="20"/>
          <w:szCs w:val="20"/>
        </w:rPr>
      </w:pPr>
    </w:p>
    <w:p w14:paraId="6BD17BF7" w14:textId="77777777" w:rsidR="009A2D37" w:rsidRPr="00C408F4" w:rsidRDefault="009A2D37" w:rsidP="00696FF5">
      <w:pPr>
        <w:numPr>
          <w:ilvl w:val="0"/>
          <w:numId w:val="1"/>
        </w:numPr>
        <w:spacing w:after="120" w:line="240" w:lineRule="auto"/>
        <w:ind w:left="567" w:right="260" w:hanging="567"/>
        <w:jc w:val="both"/>
        <w:rPr>
          <w:rFonts w:ascii="Arial" w:hAnsi="Arial" w:cs="Arial"/>
          <w:b/>
          <w:sz w:val="20"/>
          <w:szCs w:val="20"/>
        </w:rPr>
      </w:pPr>
      <w:r w:rsidRPr="00C408F4">
        <w:rPr>
          <w:rFonts w:ascii="Arial" w:hAnsi="Arial" w:cs="Arial"/>
          <w:b/>
          <w:sz w:val="20"/>
          <w:szCs w:val="20"/>
        </w:rPr>
        <w:t>A synopsis of the curriculum</w:t>
      </w:r>
    </w:p>
    <w:p w14:paraId="0A01DA54" w14:textId="598D621B" w:rsidR="00C408F4" w:rsidRPr="00C408F4" w:rsidRDefault="00216EB1" w:rsidP="00C408F4">
      <w:pPr>
        <w:spacing w:after="120" w:line="240" w:lineRule="auto"/>
        <w:ind w:left="567" w:right="260"/>
        <w:jc w:val="both"/>
        <w:rPr>
          <w:rFonts w:ascii="Arial" w:hAnsi="Arial" w:cs="Arial"/>
          <w:iCs/>
          <w:sz w:val="20"/>
          <w:szCs w:val="20"/>
        </w:rPr>
      </w:pPr>
      <w:r w:rsidRPr="00C408F4">
        <w:rPr>
          <w:rFonts w:ascii="Arial" w:hAnsi="Arial" w:cs="Arial"/>
          <w:iCs/>
          <w:sz w:val="20"/>
          <w:szCs w:val="20"/>
        </w:rPr>
        <w:t>The legal regime applicable to two-thirds of our planet forms the subject matter of this course. Starting point is the 1982 United Nations Convention on the Law of the Sea, which entered into force in 1994, as well as its implementing agreements of 1994 and 1995. The objective of this course is to familiarize the student with this conventional framework and the delicate interaction it has with the actual practice of states.</w:t>
      </w:r>
      <w:r w:rsidR="00C408F4">
        <w:rPr>
          <w:rFonts w:ascii="Arial" w:hAnsi="Arial" w:cs="Arial"/>
          <w:iCs/>
          <w:sz w:val="20"/>
          <w:szCs w:val="20"/>
        </w:rPr>
        <w:br/>
      </w:r>
    </w:p>
    <w:p w14:paraId="785F02E2" w14:textId="4CAEAA3D" w:rsidR="00216EB1" w:rsidRPr="00C408F4" w:rsidRDefault="00216EB1" w:rsidP="00216EB1">
      <w:pPr>
        <w:spacing w:after="120" w:line="240" w:lineRule="auto"/>
        <w:ind w:left="567" w:right="260"/>
        <w:jc w:val="both"/>
        <w:rPr>
          <w:rFonts w:ascii="Arial" w:hAnsi="Arial" w:cs="Arial"/>
          <w:iCs/>
          <w:sz w:val="20"/>
          <w:szCs w:val="20"/>
        </w:rPr>
      </w:pPr>
      <w:r w:rsidRPr="00C408F4">
        <w:rPr>
          <w:rFonts w:ascii="Arial" w:hAnsi="Arial" w:cs="Arial"/>
          <w:iCs/>
          <w:sz w:val="20"/>
          <w:szCs w:val="20"/>
        </w:rPr>
        <w:t xml:space="preserve">Starting from the principle of the freedom of the high seas, this course will address the different maritime zones existing today, which all possess a distinct legal regime: the internal waters, the territorial sea, the contiguous zone, the exclusive economic zone, the continental shelf, the Area, and the high seas. Since all these maritime zones, in one way or another, fall back on the baseline for their measurement and often need to be delimited in case of adjacent or opposite states, introductory chapters on both issues are provided. Special attention is finally also devoted to marine pollution, the living resources of the high seas, two topical issues in the contemporary law of the sea, as well as the articles of the </w:t>
      </w:r>
      <w:r w:rsidR="00F324E6" w:rsidRPr="00C408F4">
        <w:rPr>
          <w:rFonts w:ascii="Arial" w:hAnsi="Arial" w:cs="Arial"/>
          <w:iCs/>
          <w:sz w:val="20"/>
          <w:szCs w:val="20"/>
        </w:rPr>
        <w:t>above-mentioned</w:t>
      </w:r>
      <w:r w:rsidRPr="00C408F4">
        <w:rPr>
          <w:rFonts w:ascii="Arial" w:hAnsi="Arial" w:cs="Arial"/>
          <w:iCs/>
          <w:sz w:val="20"/>
          <w:szCs w:val="20"/>
        </w:rPr>
        <w:t xml:space="preserve"> convention of 1982 on the settlement of disputes, because this was the first multilateral agreement which incorporated such a detailed procedure for the peaceful settlement of international disputes. </w:t>
      </w:r>
    </w:p>
    <w:p w14:paraId="48D94274" w14:textId="12266D7F" w:rsidR="009A2D37" w:rsidRPr="00C408F4" w:rsidRDefault="009A2D37" w:rsidP="00C408F4">
      <w:pPr>
        <w:spacing w:after="120" w:line="240" w:lineRule="auto"/>
        <w:ind w:right="260"/>
        <w:jc w:val="both"/>
        <w:rPr>
          <w:rFonts w:ascii="Arial" w:hAnsi="Arial" w:cs="Arial"/>
          <w:i/>
          <w:iCs/>
          <w:sz w:val="20"/>
          <w:szCs w:val="20"/>
        </w:rPr>
      </w:pPr>
    </w:p>
    <w:p w14:paraId="51D741F8" w14:textId="77777777" w:rsidR="009A2D37" w:rsidRPr="00C408F4" w:rsidRDefault="00883204" w:rsidP="00696FF5">
      <w:pPr>
        <w:numPr>
          <w:ilvl w:val="0"/>
          <w:numId w:val="1"/>
        </w:numPr>
        <w:spacing w:after="120" w:line="240" w:lineRule="auto"/>
        <w:ind w:left="567" w:right="260" w:hanging="567"/>
        <w:jc w:val="both"/>
        <w:rPr>
          <w:rFonts w:ascii="Arial" w:hAnsi="Arial" w:cs="Arial"/>
          <w:b/>
          <w:sz w:val="20"/>
          <w:szCs w:val="20"/>
        </w:rPr>
      </w:pPr>
      <w:r w:rsidRPr="00C408F4">
        <w:rPr>
          <w:rFonts w:ascii="Arial" w:hAnsi="Arial" w:cs="Arial"/>
          <w:b/>
          <w:sz w:val="20"/>
          <w:szCs w:val="20"/>
        </w:rPr>
        <w:t>Reading l</w:t>
      </w:r>
      <w:r w:rsidR="009A2D37" w:rsidRPr="00C408F4">
        <w:rPr>
          <w:rFonts w:ascii="Arial" w:hAnsi="Arial" w:cs="Arial"/>
          <w:b/>
          <w:sz w:val="20"/>
          <w:szCs w:val="20"/>
        </w:rPr>
        <w:t xml:space="preserve">ist </w:t>
      </w:r>
      <w:r w:rsidR="00274ED7" w:rsidRPr="00C408F4">
        <w:rPr>
          <w:rFonts w:ascii="Arial" w:hAnsi="Arial" w:cs="Arial"/>
          <w:b/>
          <w:sz w:val="20"/>
          <w:szCs w:val="20"/>
        </w:rPr>
        <w:t>(Indicative list, current at time of publication. Reading lists will be published annually)</w:t>
      </w:r>
    </w:p>
    <w:p w14:paraId="4A0A9B2A" w14:textId="21E6DED7" w:rsidR="00216EB1" w:rsidRPr="00C408F4" w:rsidRDefault="00216EB1" w:rsidP="00E93BE5">
      <w:pPr>
        <w:spacing w:after="120" w:line="240" w:lineRule="auto"/>
        <w:ind w:left="567" w:right="260"/>
        <w:jc w:val="both"/>
        <w:rPr>
          <w:rFonts w:ascii="Arial" w:hAnsi="Arial" w:cs="Arial"/>
          <w:sz w:val="20"/>
          <w:szCs w:val="20"/>
        </w:rPr>
      </w:pPr>
      <w:r w:rsidRPr="00C408F4">
        <w:rPr>
          <w:rFonts w:ascii="Arial" w:hAnsi="Arial" w:cs="Arial"/>
          <w:sz w:val="20"/>
          <w:szCs w:val="20"/>
        </w:rPr>
        <w:t xml:space="preserve">Louis Sohn et al, </w:t>
      </w:r>
      <w:r w:rsidR="00E93BE5" w:rsidRPr="00E93BE5">
        <w:rPr>
          <w:rFonts w:ascii="Arial" w:hAnsi="Arial" w:cs="Arial"/>
          <w:sz w:val="20"/>
          <w:szCs w:val="20"/>
        </w:rPr>
        <w:t>Cases and Materials</w:t>
      </w:r>
      <w:r w:rsidR="00E93BE5">
        <w:rPr>
          <w:rFonts w:ascii="Arial" w:hAnsi="Arial" w:cs="Arial"/>
          <w:sz w:val="20"/>
          <w:szCs w:val="20"/>
        </w:rPr>
        <w:t xml:space="preserve"> </w:t>
      </w:r>
      <w:r w:rsidR="00E93BE5" w:rsidRPr="00E93BE5">
        <w:rPr>
          <w:rFonts w:ascii="Arial" w:hAnsi="Arial" w:cs="Arial"/>
          <w:sz w:val="20"/>
          <w:szCs w:val="20"/>
        </w:rPr>
        <w:t>on the</w:t>
      </w:r>
      <w:r w:rsidR="00E93BE5">
        <w:rPr>
          <w:rFonts w:ascii="Arial" w:hAnsi="Arial" w:cs="Arial"/>
          <w:sz w:val="20"/>
          <w:szCs w:val="20"/>
        </w:rPr>
        <w:t xml:space="preserve"> Law of the Sea </w:t>
      </w:r>
      <w:r w:rsidR="00E93BE5" w:rsidRPr="00E93BE5">
        <w:rPr>
          <w:rFonts w:ascii="Arial" w:hAnsi="Arial" w:cs="Arial"/>
          <w:sz w:val="20"/>
          <w:szCs w:val="20"/>
        </w:rPr>
        <w:t>(</w:t>
      </w:r>
      <w:proofErr w:type="spellStart"/>
      <w:r w:rsidR="00E93BE5" w:rsidRPr="00E93BE5">
        <w:rPr>
          <w:rFonts w:ascii="Arial" w:hAnsi="Arial" w:cs="Arial"/>
          <w:sz w:val="20"/>
          <w:szCs w:val="20"/>
        </w:rPr>
        <w:t>Martinus</w:t>
      </w:r>
      <w:proofErr w:type="spellEnd"/>
      <w:r w:rsidR="00E93BE5" w:rsidRPr="00E93BE5">
        <w:rPr>
          <w:rFonts w:ascii="Arial" w:hAnsi="Arial" w:cs="Arial"/>
          <w:sz w:val="20"/>
          <w:szCs w:val="20"/>
        </w:rPr>
        <w:t xml:space="preserve"> </w:t>
      </w:r>
      <w:proofErr w:type="spellStart"/>
      <w:r w:rsidR="00E93BE5" w:rsidRPr="00E93BE5">
        <w:rPr>
          <w:rFonts w:ascii="Arial" w:hAnsi="Arial" w:cs="Arial"/>
          <w:sz w:val="20"/>
          <w:szCs w:val="20"/>
        </w:rPr>
        <w:t>Nijhoff</w:t>
      </w:r>
      <w:proofErr w:type="spellEnd"/>
      <w:r w:rsidR="00E93BE5">
        <w:rPr>
          <w:rFonts w:ascii="Arial" w:hAnsi="Arial" w:cs="Arial"/>
          <w:sz w:val="20"/>
          <w:szCs w:val="20"/>
        </w:rPr>
        <w:t xml:space="preserve">, </w:t>
      </w:r>
      <w:r w:rsidR="00E93BE5" w:rsidRPr="00E93BE5">
        <w:rPr>
          <w:rFonts w:ascii="Arial" w:hAnsi="Arial" w:cs="Arial"/>
          <w:sz w:val="20"/>
          <w:szCs w:val="20"/>
        </w:rPr>
        <w:t>2nd ed., 2014).</w:t>
      </w:r>
    </w:p>
    <w:p w14:paraId="13EF6C75" w14:textId="736D5282" w:rsidR="00216EB1" w:rsidRPr="00C408F4" w:rsidRDefault="00216EB1" w:rsidP="00216EB1">
      <w:pPr>
        <w:spacing w:after="120" w:line="240" w:lineRule="auto"/>
        <w:ind w:left="567" w:right="260"/>
        <w:jc w:val="both"/>
        <w:rPr>
          <w:rFonts w:ascii="Arial" w:hAnsi="Arial" w:cs="Arial"/>
          <w:sz w:val="20"/>
          <w:szCs w:val="20"/>
        </w:rPr>
      </w:pPr>
      <w:r w:rsidRPr="00C408F4">
        <w:rPr>
          <w:rFonts w:ascii="Arial" w:hAnsi="Arial" w:cs="Arial"/>
          <w:sz w:val="20"/>
          <w:szCs w:val="20"/>
        </w:rPr>
        <w:t xml:space="preserve">Yoshifumi Tanaka, The International Law of the Sea (Cambridge UP, </w:t>
      </w:r>
      <w:r w:rsidR="00F324E6">
        <w:rPr>
          <w:rFonts w:ascii="Arial" w:hAnsi="Arial" w:cs="Arial"/>
          <w:sz w:val="20"/>
          <w:szCs w:val="20"/>
        </w:rPr>
        <w:t>2</w:t>
      </w:r>
      <w:r w:rsidR="00F324E6" w:rsidRPr="00F324E6">
        <w:rPr>
          <w:rFonts w:ascii="Arial" w:hAnsi="Arial" w:cs="Arial"/>
          <w:sz w:val="20"/>
          <w:szCs w:val="20"/>
          <w:vertAlign w:val="superscript"/>
        </w:rPr>
        <w:t>nd</w:t>
      </w:r>
      <w:r w:rsidR="00F324E6">
        <w:rPr>
          <w:rFonts w:ascii="Arial" w:hAnsi="Arial" w:cs="Arial"/>
          <w:sz w:val="20"/>
          <w:szCs w:val="20"/>
        </w:rPr>
        <w:t xml:space="preserve"> ed., 2015</w:t>
      </w:r>
      <w:r w:rsidRPr="00C408F4">
        <w:rPr>
          <w:rFonts w:ascii="Arial" w:hAnsi="Arial" w:cs="Arial"/>
          <w:sz w:val="20"/>
          <w:szCs w:val="20"/>
        </w:rPr>
        <w:t xml:space="preserve">) </w:t>
      </w:r>
    </w:p>
    <w:p w14:paraId="632081F1" w14:textId="367F7224" w:rsidR="00216EB1" w:rsidRPr="00C408F4" w:rsidRDefault="00216EB1" w:rsidP="00216EB1">
      <w:pPr>
        <w:spacing w:after="120" w:line="240" w:lineRule="auto"/>
        <w:ind w:left="567" w:right="260"/>
        <w:jc w:val="both"/>
        <w:rPr>
          <w:rFonts w:ascii="Arial" w:hAnsi="Arial" w:cs="Arial"/>
          <w:sz w:val="20"/>
          <w:szCs w:val="20"/>
        </w:rPr>
      </w:pPr>
      <w:r w:rsidRPr="00C408F4">
        <w:rPr>
          <w:rFonts w:ascii="Arial" w:hAnsi="Arial" w:cs="Arial"/>
          <w:sz w:val="20"/>
          <w:szCs w:val="20"/>
        </w:rPr>
        <w:t>Donald Rothwell and Tim Stephens, The International Law of the Sea (Hart</w:t>
      </w:r>
      <w:r w:rsidR="00F324E6">
        <w:rPr>
          <w:rFonts w:ascii="Arial" w:hAnsi="Arial" w:cs="Arial"/>
          <w:sz w:val="20"/>
          <w:szCs w:val="20"/>
        </w:rPr>
        <w:t>, 2</w:t>
      </w:r>
      <w:r w:rsidR="00F324E6" w:rsidRPr="00F324E6">
        <w:rPr>
          <w:rFonts w:ascii="Arial" w:hAnsi="Arial" w:cs="Arial"/>
          <w:sz w:val="20"/>
          <w:szCs w:val="20"/>
          <w:vertAlign w:val="superscript"/>
        </w:rPr>
        <w:t>nd</w:t>
      </w:r>
      <w:r w:rsidR="00F324E6">
        <w:rPr>
          <w:rFonts w:ascii="Arial" w:hAnsi="Arial" w:cs="Arial"/>
          <w:sz w:val="20"/>
          <w:szCs w:val="20"/>
        </w:rPr>
        <w:t xml:space="preserve"> ed.,</w:t>
      </w:r>
      <w:r w:rsidR="00E93BE5">
        <w:rPr>
          <w:rFonts w:ascii="Arial" w:hAnsi="Arial" w:cs="Arial"/>
          <w:sz w:val="20"/>
          <w:szCs w:val="20"/>
        </w:rPr>
        <w:t xml:space="preserve"> 2017</w:t>
      </w:r>
      <w:r w:rsidRPr="00C408F4">
        <w:rPr>
          <w:rFonts w:ascii="Arial" w:hAnsi="Arial" w:cs="Arial"/>
          <w:sz w:val="20"/>
          <w:szCs w:val="20"/>
        </w:rPr>
        <w:t>)</w:t>
      </w:r>
    </w:p>
    <w:p w14:paraId="7125F8A7" w14:textId="77777777" w:rsidR="009A2D37" w:rsidRPr="00C408F4" w:rsidRDefault="009A2D37" w:rsidP="00302082">
      <w:pPr>
        <w:spacing w:after="120" w:line="240" w:lineRule="auto"/>
        <w:ind w:right="260"/>
        <w:jc w:val="both"/>
        <w:rPr>
          <w:rFonts w:ascii="Arial" w:hAnsi="Arial" w:cs="Arial"/>
          <w:b/>
          <w:sz w:val="20"/>
          <w:szCs w:val="20"/>
        </w:rPr>
      </w:pPr>
    </w:p>
    <w:p w14:paraId="58C11368" w14:textId="77777777" w:rsidR="00883204" w:rsidRPr="00C408F4" w:rsidRDefault="009A2D37" w:rsidP="00696FF5">
      <w:pPr>
        <w:numPr>
          <w:ilvl w:val="0"/>
          <w:numId w:val="1"/>
        </w:numPr>
        <w:spacing w:after="120" w:line="240" w:lineRule="auto"/>
        <w:ind w:left="567" w:right="260" w:hanging="567"/>
        <w:rPr>
          <w:rFonts w:ascii="Arial" w:hAnsi="Arial" w:cs="Arial"/>
          <w:i/>
          <w:iCs/>
          <w:sz w:val="20"/>
          <w:szCs w:val="20"/>
        </w:rPr>
      </w:pPr>
      <w:r w:rsidRPr="00C408F4">
        <w:rPr>
          <w:rFonts w:ascii="Arial" w:hAnsi="Arial" w:cs="Arial"/>
          <w:b/>
          <w:sz w:val="20"/>
          <w:szCs w:val="20"/>
        </w:rPr>
        <w:t>Learning</w:t>
      </w:r>
      <w:r w:rsidR="00883204" w:rsidRPr="00C408F4">
        <w:rPr>
          <w:rFonts w:ascii="Arial" w:hAnsi="Arial" w:cs="Arial"/>
          <w:b/>
          <w:sz w:val="20"/>
          <w:szCs w:val="20"/>
        </w:rPr>
        <w:t xml:space="preserve"> and t</w:t>
      </w:r>
      <w:r w:rsidR="006F3F8B" w:rsidRPr="00C408F4">
        <w:rPr>
          <w:rFonts w:ascii="Arial" w:hAnsi="Arial" w:cs="Arial"/>
          <w:b/>
          <w:sz w:val="20"/>
          <w:szCs w:val="20"/>
        </w:rPr>
        <w:t>eaching m</w:t>
      </w:r>
      <w:r w:rsidRPr="00C408F4">
        <w:rPr>
          <w:rFonts w:ascii="Arial" w:hAnsi="Arial" w:cs="Arial"/>
          <w:b/>
          <w:sz w:val="20"/>
          <w:szCs w:val="20"/>
        </w:rPr>
        <w:t>ethods</w:t>
      </w:r>
    </w:p>
    <w:p w14:paraId="021256A0" w14:textId="67436F36" w:rsidR="009A2D37" w:rsidRPr="00C408F4" w:rsidRDefault="00C57028" w:rsidP="00696FF5">
      <w:pPr>
        <w:spacing w:after="120" w:line="240" w:lineRule="auto"/>
        <w:ind w:left="567" w:right="260"/>
        <w:jc w:val="both"/>
        <w:rPr>
          <w:rFonts w:ascii="Arial" w:hAnsi="Arial" w:cs="Arial"/>
          <w:iCs/>
          <w:sz w:val="20"/>
          <w:szCs w:val="20"/>
        </w:rPr>
      </w:pPr>
      <w:r w:rsidRPr="00C408F4">
        <w:rPr>
          <w:rFonts w:ascii="Arial" w:hAnsi="Arial" w:cs="Arial"/>
          <w:iCs/>
          <w:sz w:val="20"/>
          <w:szCs w:val="20"/>
        </w:rPr>
        <w:t>Total contact hours:</w:t>
      </w:r>
      <w:r w:rsidR="005C1D95" w:rsidRPr="00C408F4">
        <w:rPr>
          <w:rFonts w:ascii="Arial" w:hAnsi="Arial" w:cs="Arial"/>
          <w:iCs/>
          <w:sz w:val="20"/>
          <w:szCs w:val="20"/>
        </w:rPr>
        <w:t xml:space="preserve"> 2</w:t>
      </w:r>
      <w:r w:rsidR="00C408F4">
        <w:rPr>
          <w:rFonts w:ascii="Arial" w:hAnsi="Arial" w:cs="Arial"/>
          <w:iCs/>
          <w:sz w:val="20"/>
          <w:szCs w:val="20"/>
        </w:rPr>
        <w:t>4</w:t>
      </w:r>
    </w:p>
    <w:p w14:paraId="1491E370" w14:textId="210E4ECC" w:rsidR="00C57028" w:rsidRPr="00C408F4" w:rsidRDefault="00C57028" w:rsidP="00C57028">
      <w:pPr>
        <w:spacing w:after="120" w:line="240" w:lineRule="auto"/>
        <w:ind w:left="567" w:right="260"/>
        <w:jc w:val="both"/>
        <w:rPr>
          <w:rFonts w:ascii="Arial" w:hAnsi="Arial" w:cs="Arial"/>
          <w:iCs/>
          <w:sz w:val="20"/>
          <w:szCs w:val="20"/>
        </w:rPr>
      </w:pPr>
      <w:r w:rsidRPr="00C408F4">
        <w:rPr>
          <w:rFonts w:ascii="Arial" w:hAnsi="Arial" w:cs="Arial"/>
          <w:iCs/>
          <w:sz w:val="20"/>
          <w:szCs w:val="20"/>
        </w:rPr>
        <w:t>Private study hours:</w:t>
      </w:r>
      <w:r w:rsidR="005C1D95" w:rsidRPr="00C408F4">
        <w:rPr>
          <w:rFonts w:ascii="Arial" w:hAnsi="Arial" w:cs="Arial"/>
          <w:iCs/>
          <w:sz w:val="20"/>
          <w:szCs w:val="20"/>
        </w:rPr>
        <w:t xml:space="preserve"> 1</w:t>
      </w:r>
      <w:r w:rsidR="00C408F4">
        <w:rPr>
          <w:rFonts w:ascii="Arial" w:hAnsi="Arial" w:cs="Arial"/>
          <w:iCs/>
          <w:sz w:val="20"/>
          <w:szCs w:val="20"/>
        </w:rPr>
        <w:t>76</w:t>
      </w:r>
    </w:p>
    <w:p w14:paraId="3BCEF2B7" w14:textId="77777777" w:rsidR="00C57028" w:rsidRDefault="00C57028" w:rsidP="00C57028">
      <w:pPr>
        <w:spacing w:after="120" w:line="240" w:lineRule="auto"/>
        <w:ind w:left="567" w:right="260"/>
        <w:jc w:val="both"/>
        <w:rPr>
          <w:rFonts w:ascii="Arial" w:hAnsi="Arial" w:cs="Arial"/>
          <w:iCs/>
          <w:sz w:val="20"/>
          <w:szCs w:val="20"/>
        </w:rPr>
      </w:pPr>
      <w:r w:rsidRPr="00C408F4">
        <w:rPr>
          <w:rFonts w:ascii="Arial" w:hAnsi="Arial" w:cs="Arial"/>
          <w:iCs/>
          <w:sz w:val="20"/>
          <w:szCs w:val="20"/>
        </w:rPr>
        <w:t>Total study hours:</w:t>
      </w:r>
      <w:r w:rsidR="005C1D95" w:rsidRPr="00C408F4">
        <w:rPr>
          <w:rFonts w:ascii="Arial" w:hAnsi="Arial" w:cs="Arial"/>
          <w:iCs/>
          <w:sz w:val="20"/>
          <w:szCs w:val="20"/>
        </w:rPr>
        <w:t xml:space="preserve"> 200</w:t>
      </w:r>
    </w:p>
    <w:p w14:paraId="28844544" w14:textId="77777777" w:rsidR="00F324E6" w:rsidRPr="00C408F4" w:rsidRDefault="00F324E6" w:rsidP="00C57028">
      <w:pPr>
        <w:spacing w:after="120" w:line="240" w:lineRule="auto"/>
        <w:ind w:left="567" w:right="260"/>
        <w:jc w:val="both"/>
        <w:rPr>
          <w:rFonts w:ascii="Arial" w:hAnsi="Arial" w:cs="Arial"/>
          <w:iCs/>
          <w:sz w:val="20"/>
          <w:szCs w:val="20"/>
        </w:rPr>
      </w:pPr>
    </w:p>
    <w:p w14:paraId="27DC8856" w14:textId="77777777" w:rsidR="00883204" w:rsidRPr="00C408F4" w:rsidRDefault="00EF4933" w:rsidP="00696FF5">
      <w:pPr>
        <w:numPr>
          <w:ilvl w:val="0"/>
          <w:numId w:val="1"/>
        </w:numPr>
        <w:spacing w:after="120" w:line="240" w:lineRule="auto"/>
        <w:ind w:left="567" w:right="260" w:hanging="567"/>
        <w:rPr>
          <w:rFonts w:ascii="Arial" w:hAnsi="Arial" w:cs="Arial"/>
          <w:i/>
          <w:iCs/>
          <w:sz w:val="20"/>
          <w:szCs w:val="20"/>
        </w:rPr>
      </w:pPr>
      <w:r w:rsidRPr="00C408F4">
        <w:rPr>
          <w:rFonts w:ascii="Arial" w:hAnsi="Arial" w:cs="Arial"/>
          <w:b/>
          <w:sz w:val="20"/>
          <w:szCs w:val="20"/>
        </w:rPr>
        <w:t>Assessment methods</w:t>
      </w:r>
    </w:p>
    <w:p w14:paraId="52671977" w14:textId="77777777" w:rsidR="00696FF5" w:rsidRPr="00C408F4" w:rsidRDefault="00696FF5" w:rsidP="00696FF5">
      <w:pPr>
        <w:pStyle w:val="ListParagraph"/>
        <w:numPr>
          <w:ilvl w:val="1"/>
          <w:numId w:val="9"/>
        </w:numPr>
        <w:spacing w:after="120"/>
        <w:ind w:left="567" w:hanging="567"/>
        <w:rPr>
          <w:rFonts w:ascii="Arial" w:hAnsi="Arial" w:cs="Arial"/>
          <w:iCs/>
          <w:sz w:val="20"/>
          <w:szCs w:val="20"/>
        </w:rPr>
      </w:pPr>
      <w:r w:rsidRPr="00C408F4">
        <w:rPr>
          <w:rFonts w:ascii="Arial" w:hAnsi="Arial" w:cs="Arial"/>
          <w:iCs/>
          <w:sz w:val="20"/>
          <w:szCs w:val="20"/>
        </w:rPr>
        <w:t>Main assessment methods</w:t>
      </w:r>
    </w:p>
    <w:p w14:paraId="5848DC58" w14:textId="03D72A34" w:rsidR="007A6245" w:rsidRDefault="00BD2CAA" w:rsidP="00696FF5">
      <w:pPr>
        <w:spacing w:after="120" w:line="240" w:lineRule="auto"/>
        <w:ind w:left="567" w:right="260"/>
        <w:jc w:val="both"/>
        <w:rPr>
          <w:rFonts w:ascii="Arial" w:hAnsi="Arial" w:cs="Arial"/>
          <w:iCs/>
          <w:sz w:val="20"/>
          <w:szCs w:val="20"/>
        </w:rPr>
      </w:pPr>
      <w:r w:rsidRPr="00C408F4">
        <w:rPr>
          <w:rFonts w:ascii="Arial" w:hAnsi="Arial" w:cs="Arial"/>
          <w:iCs/>
          <w:sz w:val="20"/>
          <w:szCs w:val="20"/>
        </w:rPr>
        <w:t>Essay</w:t>
      </w:r>
      <w:r w:rsidR="00F324E6">
        <w:rPr>
          <w:rFonts w:ascii="Arial" w:hAnsi="Arial" w:cs="Arial"/>
          <w:iCs/>
          <w:sz w:val="20"/>
          <w:szCs w:val="20"/>
        </w:rPr>
        <w:t xml:space="preserve"> – no more than </w:t>
      </w:r>
      <w:r w:rsidRPr="00C408F4">
        <w:rPr>
          <w:rFonts w:ascii="Arial" w:hAnsi="Arial" w:cs="Arial"/>
          <w:iCs/>
          <w:sz w:val="20"/>
          <w:szCs w:val="20"/>
        </w:rPr>
        <w:t>5000 words</w:t>
      </w:r>
      <w:r w:rsidR="00F324E6">
        <w:rPr>
          <w:rFonts w:ascii="Arial" w:hAnsi="Arial" w:cs="Arial"/>
          <w:iCs/>
          <w:sz w:val="20"/>
          <w:szCs w:val="20"/>
        </w:rPr>
        <w:t xml:space="preserve"> (</w:t>
      </w:r>
      <w:r w:rsidRPr="00C408F4">
        <w:rPr>
          <w:rFonts w:ascii="Arial" w:hAnsi="Arial" w:cs="Arial"/>
          <w:iCs/>
          <w:sz w:val="20"/>
          <w:szCs w:val="20"/>
        </w:rPr>
        <w:t>100%</w:t>
      </w:r>
      <w:r w:rsidR="00F324E6">
        <w:rPr>
          <w:rFonts w:ascii="Arial" w:hAnsi="Arial" w:cs="Arial"/>
          <w:iCs/>
          <w:sz w:val="20"/>
          <w:szCs w:val="20"/>
        </w:rPr>
        <w:t>)</w:t>
      </w:r>
      <w:r w:rsidR="00C57028" w:rsidRPr="00C408F4">
        <w:rPr>
          <w:rFonts w:ascii="Arial" w:hAnsi="Arial" w:cs="Arial"/>
          <w:iCs/>
          <w:sz w:val="20"/>
          <w:szCs w:val="20"/>
        </w:rPr>
        <w:t xml:space="preserve"> </w:t>
      </w:r>
    </w:p>
    <w:p w14:paraId="75620B48" w14:textId="77777777" w:rsidR="00F324E6" w:rsidRPr="00C408F4" w:rsidRDefault="00F324E6" w:rsidP="00696FF5">
      <w:pPr>
        <w:spacing w:after="120" w:line="240" w:lineRule="auto"/>
        <w:ind w:left="567" w:right="260"/>
        <w:jc w:val="both"/>
        <w:rPr>
          <w:rFonts w:ascii="Arial" w:hAnsi="Arial" w:cs="Arial"/>
          <w:b/>
          <w:iCs/>
          <w:sz w:val="20"/>
          <w:szCs w:val="20"/>
        </w:rPr>
      </w:pPr>
    </w:p>
    <w:p w14:paraId="0832A1BA" w14:textId="77777777" w:rsidR="00696FF5" w:rsidRPr="00C408F4" w:rsidRDefault="00696FF5" w:rsidP="00696FF5">
      <w:pPr>
        <w:spacing w:after="120"/>
        <w:ind w:left="567" w:hanging="567"/>
        <w:rPr>
          <w:rFonts w:ascii="Arial" w:hAnsi="Arial" w:cs="Arial"/>
          <w:iCs/>
          <w:sz w:val="20"/>
          <w:szCs w:val="20"/>
        </w:rPr>
      </w:pPr>
      <w:r w:rsidRPr="00C408F4">
        <w:rPr>
          <w:rFonts w:ascii="Arial" w:hAnsi="Arial" w:cs="Arial"/>
          <w:iCs/>
          <w:sz w:val="20"/>
          <w:szCs w:val="20"/>
        </w:rPr>
        <w:t>13.2</w:t>
      </w:r>
      <w:r w:rsidRPr="00C408F4">
        <w:rPr>
          <w:rFonts w:ascii="Arial" w:hAnsi="Arial" w:cs="Arial"/>
          <w:iCs/>
          <w:sz w:val="20"/>
          <w:szCs w:val="20"/>
        </w:rPr>
        <w:tab/>
        <w:t xml:space="preserve">Reassessment methods </w:t>
      </w:r>
    </w:p>
    <w:p w14:paraId="197312D2" w14:textId="090206FF" w:rsidR="00C57028" w:rsidRPr="00C408F4" w:rsidRDefault="00615406" w:rsidP="00C57028">
      <w:pPr>
        <w:spacing w:after="120" w:line="240" w:lineRule="auto"/>
        <w:ind w:left="567" w:right="260"/>
        <w:jc w:val="both"/>
        <w:rPr>
          <w:rFonts w:ascii="Arial" w:hAnsi="Arial" w:cs="Arial"/>
          <w:b/>
          <w:iCs/>
          <w:sz w:val="20"/>
          <w:szCs w:val="20"/>
        </w:rPr>
      </w:pPr>
      <w:r w:rsidRPr="00C408F4">
        <w:rPr>
          <w:rFonts w:ascii="Arial" w:hAnsi="Arial" w:cs="Arial"/>
          <w:iCs/>
          <w:sz w:val="20"/>
          <w:szCs w:val="20"/>
        </w:rPr>
        <w:t>Reassessment Instrument: 100% coursework</w:t>
      </w:r>
      <w:r w:rsidR="00C57028" w:rsidRPr="00C408F4">
        <w:rPr>
          <w:rFonts w:ascii="Arial" w:hAnsi="Arial" w:cs="Arial"/>
          <w:iCs/>
          <w:sz w:val="20"/>
          <w:szCs w:val="20"/>
        </w:rPr>
        <w:t xml:space="preserve"> </w:t>
      </w:r>
    </w:p>
    <w:p w14:paraId="6EA5C93E" w14:textId="7AFDA37F" w:rsidR="007E56EC" w:rsidRDefault="007E56EC">
      <w:pPr>
        <w:rPr>
          <w:rFonts w:ascii="Arial" w:hAnsi="Arial" w:cs="Arial"/>
          <w:b/>
          <w:i/>
          <w:iCs/>
          <w:sz w:val="20"/>
          <w:szCs w:val="20"/>
        </w:rPr>
      </w:pPr>
      <w:r>
        <w:rPr>
          <w:rFonts w:ascii="Arial" w:hAnsi="Arial" w:cs="Arial"/>
          <w:b/>
          <w:i/>
          <w:iCs/>
          <w:sz w:val="20"/>
          <w:szCs w:val="20"/>
        </w:rPr>
        <w:br w:type="page"/>
      </w:r>
    </w:p>
    <w:p w14:paraId="6F7638BE" w14:textId="77777777" w:rsidR="00696FF5" w:rsidRPr="00C408F4" w:rsidRDefault="00696FF5" w:rsidP="00302082">
      <w:pPr>
        <w:spacing w:after="120" w:line="240" w:lineRule="auto"/>
        <w:ind w:left="426" w:right="260"/>
        <w:rPr>
          <w:rFonts w:ascii="Arial" w:hAnsi="Arial" w:cs="Arial"/>
          <w:b/>
          <w:i/>
          <w:iCs/>
          <w:sz w:val="20"/>
          <w:szCs w:val="20"/>
        </w:rPr>
      </w:pPr>
    </w:p>
    <w:p w14:paraId="69265040" w14:textId="6167DAA1" w:rsidR="00274ED7" w:rsidRPr="00C408F4" w:rsidRDefault="006F3F8B" w:rsidP="00696FF5">
      <w:pPr>
        <w:numPr>
          <w:ilvl w:val="0"/>
          <w:numId w:val="1"/>
        </w:numPr>
        <w:spacing w:after="120" w:line="240" w:lineRule="auto"/>
        <w:ind w:left="567" w:right="261" w:hanging="567"/>
        <w:jc w:val="both"/>
        <w:rPr>
          <w:rFonts w:ascii="Arial" w:hAnsi="Arial" w:cs="Arial"/>
          <w:b/>
          <w:iCs/>
          <w:sz w:val="20"/>
          <w:szCs w:val="20"/>
        </w:rPr>
      </w:pPr>
      <w:r w:rsidRPr="00C408F4">
        <w:rPr>
          <w:rFonts w:ascii="Arial" w:hAnsi="Arial" w:cs="Arial"/>
          <w:b/>
          <w:iCs/>
          <w:sz w:val="20"/>
          <w:szCs w:val="20"/>
        </w:rPr>
        <w:t xml:space="preserve">Map of </w:t>
      </w:r>
      <w:r w:rsidR="00883204" w:rsidRPr="00C408F4">
        <w:rPr>
          <w:rFonts w:ascii="Arial" w:hAnsi="Arial" w:cs="Arial"/>
          <w:b/>
          <w:iCs/>
          <w:sz w:val="20"/>
          <w:szCs w:val="20"/>
        </w:rPr>
        <w:t xml:space="preserve">module learning outcomes </w:t>
      </w:r>
      <w:r w:rsidR="00B30E07" w:rsidRPr="00C408F4">
        <w:rPr>
          <w:rFonts w:ascii="Arial" w:hAnsi="Arial" w:cs="Arial"/>
          <w:b/>
          <w:iCs/>
          <w:sz w:val="20"/>
          <w:szCs w:val="20"/>
        </w:rPr>
        <w:t>(sections 8 &amp; 9)</w:t>
      </w:r>
      <w:r w:rsidR="00883204" w:rsidRPr="00C408F4">
        <w:rPr>
          <w:rFonts w:ascii="Arial" w:hAnsi="Arial" w:cs="Arial"/>
          <w:b/>
          <w:iCs/>
          <w:sz w:val="20"/>
          <w:szCs w:val="20"/>
        </w:rPr>
        <w:t xml:space="preserve"> to l</w:t>
      </w:r>
      <w:r w:rsidRPr="00C408F4">
        <w:rPr>
          <w:rFonts w:ascii="Arial" w:hAnsi="Arial" w:cs="Arial"/>
          <w:b/>
          <w:iCs/>
          <w:sz w:val="20"/>
          <w:szCs w:val="20"/>
        </w:rPr>
        <w:t>earning</w:t>
      </w:r>
      <w:r w:rsidR="00B30E07" w:rsidRPr="00C408F4">
        <w:rPr>
          <w:rFonts w:ascii="Arial" w:hAnsi="Arial" w:cs="Arial"/>
          <w:b/>
          <w:iCs/>
          <w:sz w:val="20"/>
          <w:szCs w:val="20"/>
        </w:rPr>
        <w:t xml:space="preserve"> and </w:t>
      </w:r>
      <w:r w:rsidR="00883204" w:rsidRPr="00C408F4">
        <w:rPr>
          <w:rFonts w:ascii="Arial" w:hAnsi="Arial" w:cs="Arial"/>
          <w:b/>
          <w:iCs/>
          <w:sz w:val="20"/>
          <w:szCs w:val="20"/>
        </w:rPr>
        <w:t>teaching m</w:t>
      </w:r>
      <w:r w:rsidR="00B30E07" w:rsidRPr="00C408F4">
        <w:rPr>
          <w:rFonts w:ascii="Arial" w:hAnsi="Arial" w:cs="Arial"/>
          <w:b/>
          <w:iCs/>
          <w:sz w:val="20"/>
          <w:szCs w:val="20"/>
        </w:rPr>
        <w:t>ethods (section</w:t>
      </w:r>
      <w:r w:rsidR="00F324E6">
        <w:rPr>
          <w:rFonts w:ascii="Arial" w:hAnsi="Arial" w:cs="Arial"/>
          <w:b/>
          <w:iCs/>
          <w:sz w:val="20"/>
          <w:szCs w:val="20"/>
        </w:rPr>
        <w:t xml:space="preserve"> </w:t>
      </w:r>
      <w:r w:rsidR="00B30E07" w:rsidRPr="00C408F4">
        <w:rPr>
          <w:rFonts w:ascii="Arial" w:hAnsi="Arial" w:cs="Arial"/>
          <w:b/>
          <w:iCs/>
          <w:sz w:val="20"/>
          <w:szCs w:val="20"/>
        </w:rPr>
        <w:t>12</w:t>
      </w:r>
      <w:r w:rsidRPr="00C408F4">
        <w:rPr>
          <w:rFonts w:ascii="Arial" w:hAnsi="Arial" w:cs="Arial"/>
          <w:b/>
          <w:iCs/>
          <w:sz w:val="20"/>
          <w:szCs w:val="20"/>
        </w:rPr>
        <w:t>) and m</w:t>
      </w:r>
      <w:r w:rsidR="00883204" w:rsidRPr="00C408F4">
        <w:rPr>
          <w:rFonts w:ascii="Arial" w:hAnsi="Arial" w:cs="Arial"/>
          <w:b/>
          <w:iCs/>
          <w:sz w:val="20"/>
          <w:szCs w:val="20"/>
        </w:rPr>
        <w:t>ethods of a</w:t>
      </w:r>
      <w:r w:rsidR="00B30E07" w:rsidRPr="00C408F4">
        <w:rPr>
          <w:rFonts w:ascii="Arial" w:hAnsi="Arial" w:cs="Arial"/>
          <w:b/>
          <w:iCs/>
          <w:sz w:val="20"/>
          <w:szCs w:val="20"/>
        </w:rPr>
        <w:t>ssessment (section 13</w:t>
      </w:r>
      <w:r w:rsidR="00EF4933" w:rsidRPr="00C408F4">
        <w:rPr>
          <w:rFonts w:ascii="Arial" w:hAnsi="Arial" w:cs="Arial"/>
          <w:b/>
          <w:iCs/>
          <w:sz w:val="20"/>
          <w:szCs w:val="20"/>
        </w:rPr>
        <w:t>)</w:t>
      </w:r>
    </w:p>
    <w:p w14:paraId="4F7E1CE3" w14:textId="38D436B6" w:rsidR="00C57028" w:rsidRPr="00C408F4" w:rsidRDefault="00C57028" w:rsidP="00C57028">
      <w:pPr>
        <w:spacing w:after="120" w:line="240" w:lineRule="auto"/>
        <w:ind w:left="567" w:right="261"/>
        <w:jc w:val="both"/>
        <w:rPr>
          <w:rFonts w:ascii="Arial" w:hAnsi="Arial" w:cs="Arial"/>
          <w:i/>
          <w:iCs/>
          <w:sz w:val="20"/>
          <w:szCs w:val="20"/>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8852C9" w:rsidRPr="00F324E6" w14:paraId="59D454F7" w14:textId="77777777" w:rsidTr="004F707F">
        <w:trPr>
          <w:jc w:val="center"/>
        </w:trPr>
        <w:tc>
          <w:tcPr>
            <w:tcW w:w="1730" w:type="dxa"/>
            <w:shd w:val="clear" w:color="auto" w:fill="D9D9D9" w:themeFill="background1" w:themeFillShade="D9"/>
            <w:vAlign w:val="center"/>
          </w:tcPr>
          <w:p w14:paraId="34271F96" w14:textId="77777777" w:rsidR="008852C9" w:rsidRPr="00F324E6" w:rsidRDefault="008852C9" w:rsidP="00F324E6">
            <w:pPr>
              <w:spacing w:after="120"/>
              <w:ind w:left="33"/>
              <w:rPr>
                <w:rFonts w:ascii="Arial" w:hAnsi="Arial" w:cs="Arial"/>
                <w:b/>
                <w:sz w:val="20"/>
                <w:szCs w:val="20"/>
              </w:rPr>
            </w:pPr>
            <w:r w:rsidRPr="00F324E6">
              <w:rPr>
                <w:rFonts w:ascii="Arial" w:hAnsi="Arial" w:cs="Arial"/>
                <w:b/>
                <w:sz w:val="20"/>
                <w:szCs w:val="20"/>
              </w:rPr>
              <w:t>Module learning outcome</w:t>
            </w:r>
          </w:p>
        </w:tc>
        <w:tc>
          <w:tcPr>
            <w:tcW w:w="567" w:type="dxa"/>
            <w:vAlign w:val="center"/>
          </w:tcPr>
          <w:p w14:paraId="5BF37F47" w14:textId="3C4124CB"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8.1</w:t>
            </w:r>
          </w:p>
        </w:tc>
        <w:tc>
          <w:tcPr>
            <w:tcW w:w="567" w:type="dxa"/>
            <w:vAlign w:val="center"/>
          </w:tcPr>
          <w:p w14:paraId="2766B311" w14:textId="2A50EFF7"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8.2</w:t>
            </w:r>
          </w:p>
        </w:tc>
        <w:tc>
          <w:tcPr>
            <w:tcW w:w="567" w:type="dxa"/>
            <w:vAlign w:val="center"/>
          </w:tcPr>
          <w:p w14:paraId="29F058B6" w14:textId="2C54D680"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8.3</w:t>
            </w:r>
          </w:p>
        </w:tc>
        <w:tc>
          <w:tcPr>
            <w:tcW w:w="567" w:type="dxa"/>
            <w:vAlign w:val="center"/>
          </w:tcPr>
          <w:p w14:paraId="0488072D" w14:textId="4E39AF4C"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8.4</w:t>
            </w:r>
          </w:p>
        </w:tc>
        <w:tc>
          <w:tcPr>
            <w:tcW w:w="567" w:type="dxa"/>
            <w:vAlign w:val="center"/>
          </w:tcPr>
          <w:p w14:paraId="718800A4" w14:textId="21BEF7B0"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8.5</w:t>
            </w:r>
          </w:p>
        </w:tc>
        <w:tc>
          <w:tcPr>
            <w:tcW w:w="567" w:type="dxa"/>
            <w:vAlign w:val="center"/>
          </w:tcPr>
          <w:p w14:paraId="17B5EE0B" w14:textId="0CFDA10F"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9.1</w:t>
            </w:r>
          </w:p>
        </w:tc>
        <w:tc>
          <w:tcPr>
            <w:tcW w:w="567" w:type="dxa"/>
            <w:vAlign w:val="center"/>
          </w:tcPr>
          <w:p w14:paraId="3979DDEF" w14:textId="388DB427"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9.2</w:t>
            </w:r>
          </w:p>
        </w:tc>
        <w:tc>
          <w:tcPr>
            <w:tcW w:w="567" w:type="dxa"/>
            <w:vAlign w:val="center"/>
          </w:tcPr>
          <w:p w14:paraId="1343EDAC" w14:textId="0539C122"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9.3</w:t>
            </w:r>
          </w:p>
        </w:tc>
        <w:tc>
          <w:tcPr>
            <w:tcW w:w="567" w:type="dxa"/>
            <w:vAlign w:val="center"/>
          </w:tcPr>
          <w:p w14:paraId="30019CC7" w14:textId="4EB5400E"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9.4</w:t>
            </w:r>
          </w:p>
        </w:tc>
        <w:tc>
          <w:tcPr>
            <w:tcW w:w="567" w:type="dxa"/>
            <w:vAlign w:val="center"/>
          </w:tcPr>
          <w:p w14:paraId="48E84819" w14:textId="0264936E"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9.5</w:t>
            </w:r>
          </w:p>
        </w:tc>
      </w:tr>
      <w:tr w:rsidR="008852C9" w:rsidRPr="00F324E6" w14:paraId="739D5441" w14:textId="77777777" w:rsidTr="004F707F">
        <w:trPr>
          <w:jc w:val="center"/>
        </w:trPr>
        <w:tc>
          <w:tcPr>
            <w:tcW w:w="1730" w:type="dxa"/>
            <w:shd w:val="clear" w:color="auto" w:fill="D9D9D9" w:themeFill="background1" w:themeFillShade="D9"/>
            <w:vAlign w:val="center"/>
          </w:tcPr>
          <w:p w14:paraId="41CC78DF" w14:textId="77777777" w:rsidR="008852C9" w:rsidRPr="00F324E6" w:rsidRDefault="008852C9" w:rsidP="00F324E6">
            <w:pPr>
              <w:spacing w:after="120"/>
              <w:rPr>
                <w:rFonts w:ascii="Arial" w:hAnsi="Arial" w:cs="Arial"/>
                <w:b/>
                <w:sz w:val="20"/>
                <w:szCs w:val="20"/>
              </w:rPr>
            </w:pPr>
            <w:r w:rsidRPr="00F324E6">
              <w:rPr>
                <w:rFonts w:ascii="Arial" w:hAnsi="Arial" w:cs="Arial"/>
                <w:b/>
                <w:sz w:val="20"/>
                <w:szCs w:val="20"/>
              </w:rPr>
              <w:t>Learning/ teaching method</w:t>
            </w:r>
          </w:p>
        </w:tc>
        <w:tc>
          <w:tcPr>
            <w:tcW w:w="567" w:type="dxa"/>
            <w:vAlign w:val="center"/>
          </w:tcPr>
          <w:p w14:paraId="5C45E77D" w14:textId="77777777" w:rsidR="008852C9" w:rsidRPr="00F324E6" w:rsidRDefault="008852C9" w:rsidP="00F324E6">
            <w:pPr>
              <w:spacing w:after="120"/>
              <w:jc w:val="center"/>
              <w:rPr>
                <w:rFonts w:ascii="Arial" w:hAnsi="Arial" w:cs="Arial"/>
                <w:b/>
                <w:sz w:val="20"/>
                <w:szCs w:val="20"/>
              </w:rPr>
            </w:pPr>
          </w:p>
        </w:tc>
        <w:tc>
          <w:tcPr>
            <w:tcW w:w="567" w:type="dxa"/>
            <w:vAlign w:val="center"/>
          </w:tcPr>
          <w:p w14:paraId="00CE9682" w14:textId="77777777" w:rsidR="008852C9" w:rsidRPr="00F324E6" w:rsidRDefault="008852C9" w:rsidP="00F324E6">
            <w:pPr>
              <w:spacing w:after="120"/>
              <w:jc w:val="center"/>
              <w:rPr>
                <w:rFonts w:ascii="Arial" w:hAnsi="Arial" w:cs="Arial"/>
                <w:b/>
                <w:sz w:val="20"/>
                <w:szCs w:val="20"/>
              </w:rPr>
            </w:pPr>
          </w:p>
        </w:tc>
        <w:tc>
          <w:tcPr>
            <w:tcW w:w="567" w:type="dxa"/>
            <w:vAlign w:val="center"/>
          </w:tcPr>
          <w:p w14:paraId="1070A284" w14:textId="77777777" w:rsidR="008852C9" w:rsidRPr="00F324E6" w:rsidRDefault="008852C9" w:rsidP="00F324E6">
            <w:pPr>
              <w:spacing w:after="120"/>
              <w:jc w:val="center"/>
              <w:rPr>
                <w:rFonts w:ascii="Arial" w:hAnsi="Arial" w:cs="Arial"/>
                <w:b/>
                <w:sz w:val="20"/>
                <w:szCs w:val="20"/>
              </w:rPr>
            </w:pPr>
          </w:p>
        </w:tc>
        <w:tc>
          <w:tcPr>
            <w:tcW w:w="567" w:type="dxa"/>
            <w:vAlign w:val="center"/>
          </w:tcPr>
          <w:p w14:paraId="4C1758A7" w14:textId="77777777" w:rsidR="008852C9" w:rsidRPr="00F324E6" w:rsidRDefault="008852C9" w:rsidP="00F324E6">
            <w:pPr>
              <w:spacing w:after="120"/>
              <w:jc w:val="center"/>
              <w:rPr>
                <w:rFonts w:ascii="Arial" w:hAnsi="Arial" w:cs="Arial"/>
                <w:b/>
                <w:sz w:val="20"/>
                <w:szCs w:val="20"/>
              </w:rPr>
            </w:pPr>
          </w:p>
        </w:tc>
        <w:tc>
          <w:tcPr>
            <w:tcW w:w="567" w:type="dxa"/>
            <w:vAlign w:val="center"/>
          </w:tcPr>
          <w:p w14:paraId="36B0D493" w14:textId="77777777" w:rsidR="008852C9" w:rsidRPr="00F324E6" w:rsidRDefault="008852C9" w:rsidP="00F324E6">
            <w:pPr>
              <w:spacing w:after="120"/>
              <w:jc w:val="center"/>
              <w:rPr>
                <w:rFonts w:ascii="Arial" w:hAnsi="Arial" w:cs="Arial"/>
                <w:b/>
                <w:sz w:val="20"/>
                <w:szCs w:val="20"/>
              </w:rPr>
            </w:pPr>
          </w:p>
        </w:tc>
        <w:tc>
          <w:tcPr>
            <w:tcW w:w="567" w:type="dxa"/>
            <w:vAlign w:val="center"/>
          </w:tcPr>
          <w:p w14:paraId="4C153D9F" w14:textId="77777777" w:rsidR="008852C9" w:rsidRPr="00F324E6" w:rsidRDefault="008852C9" w:rsidP="00F324E6">
            <w:pPr>
              <w:spacing w:after="120"/>
              <w:jc w:val="center"/>
              <w:rPr>
                <w:rFonts w:ascii="Arial" w:hAnsi="Arial" w:cs="Arial"/>
                <w:b/>
                <w:sz w:val="20"/>
                <w:szCs w:val="20"/>
              </w:rPr>
            </w:pPr>
          </w:p>
        </w:tc>
        <w:tc>
          <w:tcPr>
            <w:tcW w:w="567" w:type="dxa"/>
            <w:vAlign w:val="center"/>
          </w:tcPr>
          <w:p w14:paraId="65E9C870" w14:textId="77777777" w:rsidR="008852C9" w:rsidRPr="00F324E6" w:rsidRDefault="008852C9" w:rsidP="00F324E6">
            <w:pPr>
              <w:spacing w:after="120"/>
              <w:jc w:val="center"/>
              <w:rPr>
                <w:rFonts w:ascii="Arial" w:hAnsi="Arial" w:cs="Arial"/>
                <w:b/>
                <w:sz w:val="20"/>
                <w:szCs w:val="20"/>
              </w:rPr>
            </w:pPr>
          </w:p>
        </w:tc>
        <w:tc>
          <w:tcPr>
            <w:tcW w:w="567" w:type="dxa"/>
            <w:vAlign w:val="center"/>
          </w:tcPr>
          <w:p w14:paraId="54BB5C0F" w14:textId="77777777" w:rsidR="008852C9" w:rsidRPr="00F324E6" w:rsidRDefault="008852C9" w:rsidP="00F324E6">
            <w:pPr>
              <w:spacing w:after="120"/>
              <w:jc w:val="center"/>
              <w:rPr>
                <w:rFonts w:ascii="Arial" w:hAnsi="Arial" w:cs="Arial"/>
                <w:b/>
                <w:sz w:val="20"/>
                <w:szCs w:val="20"/>
              </w:rPr>
            </w:pPr>
          </w:p>
        </w:tc>
        <w:tc>
          <w:tcPr>
            <w:tcW w:w="567" w:type="dxa"/>
            <w:vAlign w:val="center"/>
          </w:tcPr>
          <w:p w14:paraId="32C79074" w14:textId="77777777" w:rsidR="008852C9" w:rsidRPr="00F324E6" w:rsidRDefault="008852C9" w:rsidP="00F324E6">
            <w:pPr>
              <w:spacing w:after="120"/>
              <w:jc w:val="center"/>
              <w:rPr>
                <w:rFonts w:ascii="Arial" w:hAnsi="Arial" w:cs="Arial"/>
                <w:b/>
                <w:sz w:val="20"/>
                <w:szCs w:val="20"/>
              </w:rPr>
            </w:pPr>
          </w:p>
        </w:tc>
        <w:tc>
          <w:tcPr>
            <w:tcW w:w="567" w:type="dxa"/>
            <w:vAlign w:val="center"/>
          </w:tcPr>
          <w:p w14:paraId="2CFD8649" w14:textId="77777777" w:rsidR="008852C9" w:rsidRPr="00F324E6" w:rsidRDefault="008852C9" w:rsidP="00F324E6">
            <w:pPr>
              <w:spacing w:after="120"/>
              <w:jc w:val="center"/>
              <w:rPr>
                <w:rFonts w:ascii="Arial" w:hAnsi="Arial" w:cs="Arial"/>
                <w:b/>
                <w:sz w:val="20"/>
                <w:szCs w:val="20"/>
              </w:rPr>
            </w:pPr>
          </w:p>
        </w:tc>
      </w:tr>
      <w:tr w:rsidR="008852C9" w:rsidRPr="00F324E6" w14:paraId="5E9AECCF" w14:textId="77777777" w:rsidTr="004F707F">
        <w:trPr>
          <w:jc w:val="center"/>
        </w:trPr>
        <w:tc>
          <w:tcPr>
            <w:tcW w:w="1730" w:type="dxa"/>
            <w:vAlign w:val="center"/>
          </w:tcPr>
          <w:p w14:paraId="75B64017" w14:textId="77777777" w:rsidR="008852C9" w:rsidRPr="00F324E6" w:rsidRDefault="008852C9" w:rsidP="00F324E6">
            <w:pPr>
              <w:spacing w:after="120"/>
              <w:rPr>
                <w:rFonts w:ascii="Arial" w:hAnsi="Arial" w:cs="Arial"/>
                <w:sz w:val="20"/>
                <w:szCs w:val="20"/>
              </w:rPr>
            </w:pPr>
            <w:r w:rsidRPr="00F324E6">
              <w:rPr>
                <w:rFonts w:ascii="Arial" w:hAnsi="Arial" w:cs="Arial"/>
                <w:sz w:val="20"/>
                <w:szCs w:val="20"/>
              </w:rPr>
              <w:t>Private Study</w:t>
            </w:r>
          </w:p>
        </w:tc>
        <w:tc>
          <w:tcPr>
            <w:tcW w:w="567" w:type="dxa"/>
            <w:vAlign w:val="center"/>
          </w:tcPr>
          <w:p w14:paraId="6BC5A392" w14:textId="1A01C36A"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18210390" w14:textId="691CE4EE"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459277F7" w14:textId="2BD3FFC9"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1F11119A" w14:textId="07CEBE6B"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6CDD16BC" w14:textId="3D08EDA5"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3251A398" w14:textId="5FA45D16"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00FDDEA8" w14:textId="2E62B7D2"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26537DBE" w14:textId="62BDCAA0"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6C0BAA07" w14:textId="4D6E2F58"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1686C93E" w14:textId="0951DEAA"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r>
      <w:tr w:rsidR="008852C9" w:rsidRPr="00F324E6" w14:paraId="642DCDBF" w14:textId="77777777" w:rsidTr="004F707F">
        <w:trPr>
          <w:jc w:val="center"/>
        </w:trPr>
        <w:tc>
          <w:tcPr>
            <w:tcW w:w="1730" w:type="dxa"/>
            <w:vAlign w:val="center"/>
          </w:tcPr>
          <w:p w14:paraId="787BAB5F" w14:textId="77777777" w:rsidR="008852C9" w:rsidRPr="00F324E6" w:rsidRDefault="008852C9" w:rsidP="00F324E6">
            <w:pPr>
              <w:spacing w:after="120"/>
              <w:rPr>
                <w:rFonts w:ascii="Arial" w:hAnsi="Arial" w:cs="Arial"/>
                <w:sz w:val="20"/>
                <w:szCs w:val="20"/>
              </w:rPr>
            </w:pPr>
            <w:r w:rsidRPr="00F324E6">
              <w:rPr>
                <w:rFonts w:ascii="Arial" w:hAnsi="Arial" w:cs="Arial"/>
                <w:sz w:val="20"/>
                <w:szCs w:val="20"/>
              </w:rPr>
              <w:t>Lectures</w:t>
            </w:r>
          </w:p>
        </w:tc>
        <w:tc>
          <w:tcPr>
            <w:tcW w:w="567" w:type="dxa"/>
            <w:vAlign w:val="center"/>
          </w:tcPr>
          <w:p w14:paraId="3B6A441D" w14:textId="064B3C6C"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76C3D5E3" w14:textId="7E28D271"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51F15EFF" w14:textId="44B28DEE"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33D64E74" w14:textId="254C3CA1"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3F8C8E9C" w14:textId="45EE82AD"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71DDDCDE" w14:textId="77777777" w:rsidR="008852C9" w:rsidRPr="00F324E6" w:rsidRDefault="008852C9" w:rsidP="00F324E6">
            <w:pPr>
              <w:spacing w:after="120"/>
              <w:jc w:val="center"/>
              <w:rPr>
                <w:rFonts w:ascii="Arial" w:hAnsi="Arial" w:cs="Arial"/>
                <w:sz w:val="20"/>
                <w:szCs w:val="20"/>
              </w:rPr>
            </w:pPr>
          </w:p>
        </w:tc>
        <w:tc>
          <w:tcPr>
            <w:tcW w:w="567" w:type="dxa"/>
            <w:vAlign w:val="center"/>
          </w:tcPr>
          <w:p w14:paraId="676F1460" w14:textId="358EB53B"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2B6D9E16" w14:textId="77777777" w:rsidR="008852C9" w:rsidRPr="00F324E6" w:rsidRDefault="008852C9" w:rsidP="00F324E6">
            <w:pPr>
              <w:spacing w:after="120"/>
              <w:jc w:val="center"/>
              <w:rPr>
                <w:rFonts w:ascii="Arial" w:hAnsi="Arial" w:cs="Arial"/>
                <w:sz w:val="20"/>
                <w:szCs w:val="20"/>
              </w:rPr>
            </w:pPr>
          </w:p>
        </w:tc>
        <w:tc>
          <w:tcPr>
            <w:tcW w:w="567" w:type="dxa"/>
            <w:vAlign w:val="center"/>
          </w:tcPr>
          <w:p w14:paraId="27568B75" w14:textId="77777777" w:rsidR="008852C9" w:rsidRPr="00F324E6" w:rsidRDefault="008852C9" w:rsidP="00F324E6">
            <w:pPr>
              <w:spacing w:after="120"/>
              <w:jc w:val="center"/>
              <w:rPr>
                <w:rFonts w:ascii="Arial" w:hAnsi="Arial" w:cs="Arial"/>
                <w:sz w:val="20"/>
                <w:szCs w:val="20"/>
              </w:rPr>
            </w:pPr>
          </w:p>
        </w:tc>
        <w:tc>
          <w:tcPr>
            <w:tcW w:w="567" w:type="dxa"/>
            <w:vAlign w:val="center"/>
          </w:tcPr>
          <w:p w14:paraId="3E30DCB3" w14:textId="77777777" w:rsidR="008852C9" w:rsidRPr="00F324E6" w:rsidRDefault="008852C9" w:rsidP="00F324E6">
            <w:pPr>
              <w:spacing w:after="120"/>
              <w:jc w:val="center"/>
              <w:rPr>
                <w:rFonts w:ascii="Arial" w:hAnsi="Arial" w:cs="Arial"/>
                <w:sz w:val="20"/>
                <w:szCs w:val="20"/>
              </w:rPr>
            </w:pPr>
          </w:p>
        </w:tc>
      </w:tr>
      <w:tr w:rsidR="008852C9" w:rsidRPr="00F324E6" w14:paraId="3259F79D" w14:textId="77777777" w:rsidTr="004F707F">
        <w:trPr>
          <w:jc w:val="center"/>
        </w:trPr>
        <w:tc>
          <w:tcPr>
            <w:tcW w:w="1730" w:type="dxa"/>
            <w:vAlign w:val="center"/>
          </w:tcPr>
          <w:p w14:paraId="4C3AF5D2" w14:textId="77777777" w:rsidR="008852C9" w:rsidRPr="00F324E6" w:rsidRDefault="008852C9" w:rsidP="00F324E6">
            <w:pPr>
              <w:spacing w:after="120"/>
              <w:rPr>
                <w:rFonts w:ascii="Arial" w:hAnsi="Arial" w:cs="Arial"/>
                <w:sz w:val="20"/>
                <w:szCs w:val="20"/>
              </w:rPr>
            </w:pPr>
            <w:r w:rsidRPr="00F324E6">
              <w:rPr>
                <w:rFonts w:ascii="Arial" w:hAnsi="Arial" w:cs="Arial"/>
                <w:sz w:val="20"/>
                <w:szCs w:val="20"/>
              </w:rPr>
              <w:t>Seminars</w:t>
            </w:r>
          </w:p>
        </w:tc>
        <w:tc>
          <w:tcPr>
            <w:tcW w:w="567" w:type="dxa"/>
            <w:vAlign w:val="center"/>
          </w:tcPr>
          <w:p w14:paraId="0CF5668A" w14:textId="77777777" w:rsidR="008852C9" w:rsidRPr="00F324E6" w:rsidRDefault="008852C9" w:rsidP="00F324E6">
            <w:pPr>
              <w:spacing w:after="120"/>
              <w:jc w:val="center"/>
              <w:rPr>
                <w:rFonts w:ascii="Arial" w:hAnsi="Arial" w:cs="Arial"/>
                <w:sz w:val="20"/>
                <w:szCs w:val="20"/>
              </w:rPr>
            </w:pPr>
          </w:p>
        </w:tc>
        <w:tc>
          <w:tcPr>
            <w:tcW w:w="567" w:type="dxa"/>
            <w:vAlign w:val="center"/>
          </w:tcPr>
          <w:p w14:paraId="3D6B692A" w14:textId="77777777" w:rsidR="008852C9" w:rsidRPr="00F324E6" w:rsidRDefault="008852C9" w:rsidP="00F324E6">
            <w:pPr>
              <w:spacing w:after="120"/>
              <w:jc w:val="center"/>
              <w:rPr>
                <w:rFonts w:ascii="Arial" w:hAnsi="Arial" w:cs="Arial"/>
                <w:sz w:val="20"/>
                <w:szCs w:val="20"/>
              </w:rPr>
            </w:pPr>
          </w:p>
        </w:tc>
        <w:tc>
          <w:tcPr>
            <w:tcW w:w="567" w:type="dxa"/>
            <w:vAlign w:val="center"/>
          </w:tcPr>
          <w:p w14:paraId="5CAE5077" w14:textId="77777777" w:rsidR="008852C9" w:rsidRPr="00F324E6" w:rsidRDefault="008852C9" w:rsidP="00F324E6">
            <w:pPr>
              <w:spacing w:after="120"/>
              <w:jc w:val="center"/>
              <w:rPr>
                <w:rFonts w:ascii="Arial" w:hAnsi="Arial" w:cs="Arial"/>
                <w:sz w:val="20"/>
                <w:szCs w:val="20"/>
              </w:rPr>
            </w:pPr>
          </w:p>
        </w:tc>
        <w:tc>
          <w:tcPr>
            <w:tcW w:w="567" w:type="dxa"/>
            <w:vAlign w:val="center"/>
          </w:tcPr>
          <w:p w14:paraId="2651C7C3" w14:textId="77777777" w:rsidR="008852C9" w:rsidRPr="00F324E6" w:rsidRDefault="008852C9" w:rsidP="00F324E6">
            <w:pPr>
              <w:spacing w:after="120"/>
              <w:jc w:val="center"/>
              <w:rPr>
                <w:rFonts w:ascii="Arial" w:hAnsi="Arial" w:cs="Arial"/>
                <w:sz w:val="20"/>
                <w:szCs w:val="20"/>
              </w:rPr>
            </w:pPr>
          </w:p>
        </w:tc>
        <w:tc>
          <w:tcPr>
            <w:tcW w:w="567" w:type="dxa"/>
            <w:vAlign w:val="center"/>
          </w:tcPr>
          <w:p w14:paraId="2A695836" w14:textId="77777777" w:rsidR="008852C9" w:rsidRPr="00F324E6" w:rsidRDefault="008852C9" w:rsidP="00F324E6">
            <w:pPr>
              <w:spacing w:after="120"/>
              <w:jc w:val="center"/>
              <w:rPr>
                <w:rFonts w:ascii="Arial" w:hAnsi="Arial" w:cs="Arial"/>
                <w:sz w:val="20"/>
                <w:szCs w:val="20"/>
              </w:rPr>
            </w:pPr>
          </w:p>
        </w:tc>
        <w:tc>
          <w:tcPr>
            <w:tcW w:w="567" w:type="dxa"/>
            <w:vAlign w:val="center"/>
          </w:tcPr>
          <w:p w14:paraId="45765E79" w14:textId="1DE5F95D"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69132132" w14:textId="77777777" w:rsidR="008852C9" w:rsidRPr="00F324E6" w:rsidRDefault="008852C9" w:rsidP="00F324E6">
            <w:pPr>
              <w:spacing w:after="120"/>
              <w:jc w:val="center"/>
              <w:rPr>
                <w:rFonts w:ascii="Arial" w:hAnsi="Arial" w:cs="Arial"/>
                <w:sz w:val="20"/>
                <w:szCs w:val="20"/>
              </w:rPr>
            </w:pPr>
          </w:p>
        </w:tc>
        <w:tc>
          <w:tcPr>
            <w:tcW w:w="567" w:type="dxa"/>
            <w:vAlign w:val="center"/>
          </w:tcPr>
          <w:p w14:paraId="1DED61D1" w14:textId="7286868F"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36CE62EC" w14:textId="4867A212"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26B5C2F7" w14:textId="7A0B3730"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r>
      <w:tr w:rsidR="008852C9" w:rsidRPr="00F324E6" w14:paraId="48166D73" w14:textId="77777777" w:rsidTr="004F707F">
        <w:trPr>
          <w:jc w:val="center"/>
        </w:trPr>
        <w:tc>
          <w:tcPr>
            <w:tcW w:w="1730" w:type="dxa"/>
            <w:shd w:val="clear" w:color="auto" w:fill="D9D9D9" w:themeFill="background1" w:themeFillShade="D9"/>
            <w:vAlign w:val="center"/>
          </w:tcPr>
          <w:p w14:paraId="48736828" w14:textId="77777777" w:rsidR="008852C9" w:rsidRPr="00F324E6" w:rsidRDefault="008852C9" w:rsidP="00F324E6">
            <w:pPr>
              <w:spacing w:after="120"/>
              <w:rPr>
                <w:rFonts w:ascii="Arial" w:hAnsi="Arial" w:cs="Arial"/>
                <w:b/>
                <w:sz w:val="20"/>
                <w:szCs w:val="20"/>
              </w:rPr>
            </w:pPr>
            <w:r w:rsidRPr="00F324E6">
              <w:rPr>
                <w:rFonts w:ascii="Arial" w:hAnsi="Arial" w:cs="Arial"/>
                <w:b/>
                <w:sz w:val="20"/>
                <w:szCs w:val="20"/>
              </w:rPr>
              <w:t>Assessment method</w:t>
            </w:r>
          </w:p>
        </w:tc>
        <w:tc>
          <w:tcPr>
            <w:tcW w:w="567" w:type="dxa"/>
            <w:vAlign w:val="center"/>
          </w:tcPr>
          <w:p w14:paraId="0E6FA385" w14:textId="77777777" w:rsidR="008852C9" w:rsidRPr="00F324E6" w:rsidRDefault="008852C9" w:rsidP="00F324E6">
            <w:pPr>
              <w:spacing w:after="120"/>
              <w:jc w:val="center"/>
              <w:rPr>
                <w:rFonts w:ascii="Arial" w:hAnsi="Arial" w:cs="Arial"/>
                <w:sz w:val="20"/>
                <w:szCs w:val="20"/>
              </w:rPr>
            </w:pPr>
          </w:p>
        </w:tc>
        <w:tc>
          <w:tcPr>
            <w:tcW w:w="567" w:type="dxa"/>
            <w:vAlign w:val="center"/>
          </w:tcPr>
          <w:p w14:paraId="6BE0E8C0" w14:textId="77777777" w:rsidR="008852C9" w:rsidRPr="00F324E6" w:rsidRDefault="008852C9" w:rsidP="00F324E6">
            <w:pPr>
              <w:spacing w:after="120"/>
              <w:jc w:val="center"/>
              <w:rPr>
                <w:rFonts w:ascii="Arial" w:hAnsi="Arial" w:cs="Arial"/>
                <w:sz w:val="20"/>
                <w:szCs w:val="20"/>
              </w:rPr>
            </w:pPr>
          </w:p>
        </w:tc>
        <w:tc>
          <w:tcPr>
            <w:tcW w:w="567" w:type="dxa"/>
            <w:vAlign w:val="center"/>
          </w:tcPr>
          <w:p w14:paraId="2E4DF9DF" w14:textId="77777777" w:rsidR="008852C9" w:rsidRPr="00F324E6" w:rsidRDefault="008852C9" w:rsidP="00F324E6">
            <w:pPr>
              <w:spacing w:after="120"/>
              <w:jc w:val="center"/>
              <w:rPr>
                <w:rFonts w:ascii="Arial" w:hAnsi="Arial" w:cs="Arial"/>
                <w:sz w:val="20"/>
                <w:szCs w:val="20"/>
              </w:rPr>
            </w:pPr>
          </w:p>
        </w:tc>
        <w:tc>
          <w:tcPr>
            <w:tcW w:w="567" w:type="dxa"/>
            <w:vAlign w:val="center"/>
          </w:tcPr>
          <w:p w14:paraId="0077BE0D" w14:textId="77777777" w:rsidR="008852C9" w:rsidRPr="00F324E6" w:rsidRDefault="008852C9" w:rsidP="00F324E6">
            <w:pPr>
              <w:spacing w:after="120"/>
              <w:jc w:val="center"/>
              <w:rPr>
                <w:rFonts w:ascii="Arial" w:hAnsi="Arial" w:cs="Arial"/>
                <w:sz w:val="20"/>
                <w:szCs w:val="20"/>
              </w:rPr>
            </w:pPr>
          </w:p>
        </w:tc>
        <w:tc>
          <w:tcPr>
            <w:tcW w:w="567" w:type="dxa"/>
            <w:vAlign w:val="center"/>
          </w:tcPr>
          <w:p w14:paraId="0CC2AAA1" w14:textId="77777777" w:rsidR="008852C9" w:rsidRPr="00F324E6" w:rsidRDefault="008852C9" w:rsidP="00F324E6">
            <w:pPr>
              <w:spacing w:after="120"/>
              <w:jc w:val="center"/>
              <w:rPr>
                <w:rFonts w:ascii="Arial" w:hAnsi="Arial" w:cs="Arial"/>
                <w:sz w:val="20"/>
                <w:szCs w:val="20"/>
              </w:rPr>
            </w:pPr>
          </w:p>
        </w:tc>
        <w:tc>
          <w:tcPr>
            <w:tcW w:w="567" w:type="dxa"/>
            <w:vAlign w:val="center"/>
          </w:tcPr>
          <w:p w14:paraId="0115C3B8" w14:textId="77777777" w:rsidR="008852C9" w:rsidRPr="00F324E6" w:rsidRDefault="008852C9" w:rsidP="00F324E6">
            <w:pPr>
              <w:spacing w:after="120"/>
              <w:jc w:val="center"/>
              <w:rPr>
                <w:rFonts w:ascii="Arial" w:hAnsi="Arial" w:cs="Arial"/>
                <w:sz w:val="20"/>
                <w:szCs w:val="20"/>
              </w:rPr>
            </w:pPr>
          </w:p>
        </w:tc>
        <w:tc>
          <w:tcPr>
            <w:tcW w:w="567" w:type="dxa"/>
            <w:vAlign w:val="center"/>
          </w:tcPr>
          <w:p w14:paraId="3B02187D" w14:textId="77777777" w:rsidR="008852C9" w:rsidRPr="00F324E6" w:rsidRDefault="008852C9" w:rsidP="00F324E6">
            <w:pPr>
              <w:spacing w:after="120"/>
              <w:jc w:val="center"/>
              <w:rPr>
                <w:rFonts w:ascii="Arial" w:hAnsi="Arial" w:cs="Arial"/>
                <w:sz w:val="20"/>
                <w:szCs w:val="20"/>
              </w:rPr>
            </w:pPr>
          </w:p>
        </w:tc>
        <w:tc>
          <w:tcPr>
            <w:tcW w:w="567" w:type="dxa"/>
            <w:vAlign w:val="center"/>
          </w:tcPr>
          <w:p w14:paraId="5A723CCD" w14:textId="77777777" w:rsidR="008852C9" w:rsidRPr="00F324E6" w:rsidRDefault="008852C9" w:rsidP="00F324E6">
            <w:pPr>
              <w:spacing w:after="120"/>
              <w:jc w:val="center"/>
              <w:rPr>
                <w:rFonts w:ascii="Arial" w:hAnsi="Arial" w:cs="Arial"/>
                <w:sz w:val="20"/>
                <w:szCs w:val="20"/>
              </w:rPr>
            </w:pPr>
          </w:p>
        </w:tc>
        <w:tc>
          <w:tcPr>
            <w:tcW w:w="567" w:type="dxa"/>
            <w:vAlign w:val="center"/>
          </w:tcPr>
          <w:p w14:paraId="6B9379CF" w14:textId="77777777" w:rsidR="008852C9" w:rsidRPr="00F324E6" w:rsidRDefault="008852C9" w:rsidP="00F324E6">
            <w:pPr>
              <w:spacing w:after="120"/>
              <w:jc w:val="center"/>
              <w:rPr>
                <w:rFonts w:ascii="Arial" w:hAnsi="Arial" w:cs="Arial"/>
                <w:sz w:val="20"/>
                <w:szCs w:val="20"/>
              </w:rPr>
            </w:pPr>
          </w:p>
        </w:tc>
        <w:tc>
          <w:tcPr>
            <w:tcW w:w="567" w:type="dxa"/>
            <w:vAlign w:val="center"/>
          </w:tcPr>
          <w:p w14:paraId="13B4E546" w14:textId="77777777" w:rsidR="008852C9" w:rsidRPr="00F324E6" w:rsidRDefault="008852C9" w:rsidP="00F324E6">
            <w:pPr>
              <w:spacing w:after="120"/>
              <w:jc w:val="center"/>
              <w:rPr>
                <w:rFonts w:ascii="Arial" w:hAnsi="Arial" w:cs="Arial"/>
                <w:sz w:val="20"/>
                <w:szCs w:val="20"/>
              </w:rPr>
            </w:pPr>
          </w:p>
        </w:tc>
      </w:tr>
      <w:tr w:rsidR="008852C9" w:rsidRPr="00F324E6" w14:paraId="14787CBF" w14:textId="77777777" w:rsidTr="004F707F">
        <w:trPr>
          <w:jc w:val="center"/>
        </w:trPr>
        <w:tc>
          <w:tcPr>
            <w:tcW w:w="1730" w:type="dxa"/>
            <w:vAlign w:val="center"/>
          </w:tcPr>
          <w:p w14:paraId="1F71A853" w14:textId="77777777" w:rsidR="008852C9" w:rsidRPr="00F324E6" w:rsidRDefault="008852C9" w:rsidP="00F324E6">
            <w:pPr>
              <w:spacing w:after="120"/>
              <w:rPr>
                <w:rFonts w:ascii="Arial" w:hAnsi="Arial" w:cs="Arial"/>
                <w:sz w:val="20"/>
                <w:szCs w:val="20"/>
              </w:rPr>
            </w:pPr>
            <w:r w:rsidRPr="00F324E6">
              <w:rPr>
                <w:rFonts w:ascii="Arial" w:hAnsi="Arial" w:cs="Arial"/>
                <w:sz w:val="20"/>
                <w:szCs w:val="20"/>
              </w:rPr>
              <w:t>Essay</w:t>
            </w:r>
          </w:p>
        </w:tc>
        <w:tc>
          <w:tcPr>
            <w:tcW w:w="567" w:type="dxa"/>
            <w:vAlign w:val="center"/>
          </w:tcPr>
          <w:p w14:paraId="66533FEE" w14:textId="15B9EF6D"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22C88E1D" w14:textId="6BCB9AC4"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0300C3A8" w14:textId="1C8ABB92"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4F5EC4B2" w14:textId="720EB759"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01ACB125" w14:textId="4DACA2B5"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0273FD21" w14:textId="392578F7"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36C29236" w14:textId="71174A78"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616FF670" w14:textId="41043395"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1F4E08D9" w14:textId="61330FEE"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c>
          <w:tcPr>
            <w:tcW w:w="567" w:type="dxa"/>
            <w:vAlign w:val="center"/>
          </w:tcPr>
          <w:p w14:paraId="0FB61E5D" w14:textId="65DE5B19" w:rsidR="008852C9" w:rsidRPr="00F324E6" w:rsidRDefault="004F707F" w:rsidP="00F324E6">
            <w:pPr>
              <w:spacing w:after="120"/>
              <w:jc w:val="center"/>
              <w:rPr>
                <w:rFonts w:ascii="Arial" w:hAnsi="Arial" w:cs="Arial"/>
                <w:sz w:val="20"/>
                <w:szCs w:val="20"/>
              </w:rPr>
            </w:pPr>
            <w:r w:rsidRPr="00F324E6">
              <w:rPr>
                <w:rFonts w:ascii="Arial" w:hAnsi="Arial" w:cs="Arial"/>
                <w:sz w:val="20"/>
                <w:szCs w:val="20"/>
              </w:rPr>
              <w:t>X</w:t>
            </w:r>
          </w:p>
        </w:tc>
      </w:tr>
    </w:tbl>
    <w:p w14:paraId="4ADF6284" w14:textId="77777777" w:rsidR="007A6245" w:rsidRPr="00C408F4" w:rsidRDefault="007A6245" w:rsidP="00302082">
      <w:pPr>
        <w:spacing w:after="120" w:line="240" w:lineRule="auto"/>
        <w:ind w:left="426" w:right="260"/>
        <w:rPr>
          <w:rFonts w:ascii="Arial" w:hAnsi="Arial" w:cs="Arial"/>
          <w:b/>
          <w:iCs/>
          <w:sz w:val="20"/>
          <w:szCs w:val="20"/>
        </w:rPr>
      </w:pPr>
    </w:p>
    <w:p w14:paraId="76D35078" w14:textId="77777777" w:rsidR="00883204" w:rsidRPr="00C408F4" w:rsidRDefault="00883204" w:rsidP="00696FF5">
      <w:pPr>
        <w:numPr>
          <w:ilvl w:val="0"/>
          <w:numId w:val="1"/>
        </w:numPr>
        <w:spacing w:after="120" w:line="240" w:lineRule="auto"/>
        <w:ind w:left="567" w:right="260" w:hanging="567"/>
        <w:jc w:val="both"/>
        <w:rPr>
          <w:rFonts w:ascii="Arial" w:hAnsi="Arial" w:cs="Arial"/>
          <w:iCs/>
          <w:sz w:val="20"/>
          <w:szCs w:val="20"/>
        </w:rPr>
      </w:pPr>
      <w:r w:rsidRPr="00C408F4">
        <w:rPr>
          <w:rFonts w:ascii="Arial" w:hAnsi="Arial" w:cs="Arial"/>
          <w:b/>
          <w:bCs/>
          <w:sz w:val="20"/>
          <w:szCs w:val="20"/>
        </w:rPr>
        <w:t xml:space="preserve">Inclusive module design </w:t>
      </w:r>
    </w:p>
    <w:p w14:paraId="567A9FA6" w14:textId="77777777" w:rsidR="00F324E6" w:rsidRDefault="00883204" w:rsidP="00F324E6">
      <w:pPr>
        <w:spacing w:after="120" w:line="240" w:lineRule="auto"/>
        <w:ind w:left="567" w:right="260"/>
        <w:jc w:val="both"/>
        <w:rPr>
          <w:rFonts w:ascii="Arial" w:hAnsi="Arial" w:cs="Arial"/>
          <w:sz w:val="20"/>
          <w:szCs w:val="20"/>
        </w:rPr>
      </w:pPr>
      <w:r w:rsidRPr="00C408F4">
        <w:rPr>
          <w:rFonts w:ascii="Arial" w:hAnsi="Arial" w:cs="Arial"/>
          <w:sz w:val="20"/>
          <w:szCs w:val="20"/>
        </w:rPr>
        <w:t xml:space="preserve">The </w:t>
      </w:r>
      <w:proofErr w:type="gramStart"/>
      <w:r w:rsidR="00F324E6" w:rsidRPr="00DF2132">
        <w:rPr>
          <w:rFonts w:ascii="Arial" w:hAnsi="Arial" w:cs="Arial"/>
          <w:sz w:val="20"/>
          <w:szCs w:val="20"/>
        </w:rPr>
        <w:t>School</w:t>
      </w:r>
      <w:proofErr w:type="gramEnd"/>
      <w:r w:rsidR="00F324E6"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F324E6">
        <w:rPr>
          <w:rFonts w:ascii="Arial" w:hAnsi="Arial" w:cs="Arial"/>
          <w:sz w:val="20"/>
          <w:szCs w:val="20"/>
        </w:rPr>
        <w:t xml:space="preserve"> policies and support services.</w:t>
      </w:r>
    </w:p>
    <w:p w14:paraId="394B85FC" w14:textId="77777777" w:rsidR="00F324E6" w:rsidRDefault="00F324E6" w:rsidP="00F324E6">
      <w:pPr>
        <w:spacing w:after="120" w:line="240" w:lineRule="auto"/>
        <w:ind w:left="567" w:right="260"/>
        <w:jc w:val="both"/>
        <w:rPr>
          <w:rFonts w:ascii="Arial" w:hAnsi="Arial" w:cs="Arial"/>
          <w:sz w:val="20"/>
          <w:szCs w:val="20"/>
        </w:rPr>
      </w:pPr>
    </w:p>
    <w:p w14:paraId="215FF6DB" w14:textId="77777777" w:rsidR="00F324E6" w:rsidRPr="00346354" w:rsidRDefault="00F324E6" w:rsidP="00F324E6">
      <w:pPr>
        <w:spacing w:after="120" w:line="240" w:lineRule="auto"/>
        <w:ind w:left="567" w:right="260"/>
        <w:jc w:val="both"/>
        <w:rPr>
          <w:rFonts w:ascii="Arial" w:hAnsi="Arial" w:cs="Arial"/>
          <w:sz w:val="20"/>
          <w:szCs w:val="20"/>
        </w:rPr>
      </w:pPr>
      <w:r w:rsidRPr="00346354">
        <w:rPr>
          <w:rFonts w:ascii="Arial" w:hAnsi="Arial" w:cs="Arial"/>
          <w:sz w:val="20"/>
          <w:szCs w:val="20"/>
        </w:rPr>
        <w:t xml:space="preserve">The inclusive practices in the guidance (see Annex B Appendix A) have been considered </w:t>
      </w:r>
      <w:proofErr w:type="gramStart"/>
      <w:r w:rsidRPr="00346354">
        <w:rPr>
          <w:rFonts w:ascii="Arial" w:hAnsi="Arial" w:cs="Arial"/>
          <w:sz w:val="20"/>
          <w:szCs w:val="20"/>
        </w:rPr>
        <w:t>in order to</w:t>
      </w:r>
      <w:proofErr w:type="gramEnd"/>
      <w:r w:rsidRPr="00346354">
        <w:rPr>
          <w:rFonts w:ascii="Arial" w:hAnsi="Arial" w:cs="Arial"/>
          <w:sz w:val="20"/>
          <w:szCs w:val="20"/>
        </w:rPr>
        <w:t xml:space="preserve"> support all students in the following areas:</w:t>
      </w:r>
    </w:p>
    <w:p w14:paraId="798DEF05" w14:textId="77777777" w:rsidR="00F324E6" w:rsidRPr="00A7491F" w:rsidRDefault="00F324E6" w:rsidP="00F324E6">
      <w:pPr>
        <w:spacing w:after="120" w:line="240" w:lineRule="auto"/>
        <w:ind w:left="567"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55178D40" w14:textId="77777777" w:rsidR="00F324E6" w:rsidRPr="00D023E6" w:rsidRDefault="00F324E6" w:rsidP="00F324E6">
      <w:pPr>
        <w:pStyle w:val="ListParagraph"/>
        <w:numPr>
          <w:ilvl w:val="0"/>
          <w:numId w:val="10"/>
        </w:numPr>
        <w:spacing w:after="120" w:line="240" w:lineRule="auto"/>
        <w:ind w:left="1134"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392A29A" w14:textId="77777777" w:rsidR="00F324E6" w:rsidRPr="00D023E6" w:rsidRDefault="00F324E6" w:rsidP="00F324E6">
      <w:pPr>
        <w:pStyle w:val="ListParagraph"/>
        <w:numPr>
          <w:ilvl w:val="0"/>
          <w:numId w:val="10"/>
        </w:numPr>
        <w:spacing w:after="120" w:line="240" w:lineRule="auto"/>
        <w:ind w:left="1134"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2B7492F6" w14:textId="77777777" w:rsidR="00F324E6" w:rsidRPr="00D023E6" w:rsidRDefault="00F324E6" w:rsidP="00F324E6">
      <w:pPr>
        <w:pStyle w:val="ListParagraph"/>
        <w:numPr>
          <w:ilvl w:val="0"/>
          <w:numId w:val="10"/>
        </w:numPr>
        <w:spacing w:after="120" w:line="240" w:lineRule="auto"/>
        <w:ind w:left="1134"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3236B6DE" w14:textId="77777777" w:rsidR="00F324E6" w:rsidRDefault="00F324E6" w:rsidP="00F324E6">
      <w:pPr>
        <w:pStyle w:val="ListParagraph"/>
        <w:numPr>
          <w:ilvl w:val="0"/>
          <w:numId w:val="10"/>
        </w:numPr>
        <w:spacing w:after="120" w:line="240" w:lineRule="auto"/>
        <w:ind w:left="1134"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81231C5" w14:textId="712CD329" w:rsidR="00F324E6" w:rsidRDefault="0057037F" w:rsidP="0057037F">
      <w:pPr>
        <w:pStyle w:val="ListParagraph"/>
        <w:numPr>
          <w:ilvl w:val="0"/>
          <w:numId w:val="10"/>
        </w:numPr>
        <w:spacing w:after="120" w:line="240" w:lineRule="auto"/>
        <w:ind w:left="1134" w:right="260"/>
        <w:jc w:val="both"/>
        <w:rPr>
          <w:rFonts w:ascii="Arial" w:hAnsi="Arial" w:cs="Arial"/>
          <w:sz w:val="20"/>
          <w:szCs w:val="20"/>
        </w:rPr>
      </w:pPr>
      <w:r w:rsidRPr="0057037F">
        <w:rPr>
          <w:rFonts w:ascii="Arial" w:hAnsi="Arial" w:cs="Arial"/>
          <w:sz w:val="20"/>
          <w:szCs w:val="20"/>
        </w:rPr>
        <w:t xml:space="preserve">In Brussels, </w:t>
      </w:r>
      <w:r>
        <w:rPr>
          <w:rFonts w:ascii="Arial" w:hAnsi="Arial" w:cs="Arial"/>
          <w:sz w:val="20"/>
          <w:szCs w:val="20"/>
        </w:rPr>
        <w:t xml:space="preserve">lecture </w:t>
      </w:r>
      <w:r w:rsidRPr="0057037F">
        <w:rPr>
          <w:rFonts w:ascii="Arial" w:hAnsi="Arial" w:cs="Arial"/>
          <w:sz w:val="20"/>
          <w:szCs w:val="20"/>
        </w:rPr>
        <w:t>recording will be at the discretion of the module convenor.</w:t>
      </w:r>
    </w:p>
    <w:p w14:paraId="5FADCB0C" w14:textId="77777777" w:rsidR="004F707F" w:rsidRPr="00971465" w:rsidRDefault="004F707F" w:rsidP="004F707F">
      <w:pPr>
        <w:pStyle w:val="ListParagraph"/>
        <w:spacing w:after="120" w:line="240" w:lineRule="auto"/>
        <w:ind w:left="1134" w:right="260"/>
        <w:jc w:val="both"/>
        <w:rPr>
          <w:rFonts w:ascii="Arial" w:hAnsi="Arial" w:cs="Arial"/>
          <w:sz w:val="20"/>
          <w:szCs w:val="20"/>
        </w:rPr>
      </w:pPr>
    </w:p>
    <w:p w14:paraId="6D0C4B93" w14:textId="77777777" w:rsidR="00F324E6" w:rsidRPr="00A7491F" w:rsidRDefault="00F324E6" w:rsidP="00F324E6">
      <w:pPr>
        <w:spacing w:after="120" w:line="240" w:lineRule="auto"/>
        <w:ind w:left="567" w:right="260"/>
        <w:rPr>
          <w:rFonts w:ascii="Arial" w:hAnsi="Arial" w:cs="Arial"/>
          <w:b/>
          <w:sz w:val="20"/>
          <w:szCs w:val="20"/>
        </w:rPr>
      </w:pPr>
      <w:r w:rsidRPr="00A7491F">
        <w:rPr>
          <w:rFonts w:ascii="Arial" w:hAnsi="Arial" w:cs="Arial"/>
          <w:b/>
          <w:sz w:val="20"/>
          <w:szCs w:val="20"/>
        </w:rPr>
        <w:t>b) Learning, teaching and assessment methods</w:t>
      </w:r>
    </w:p>
    <w:p w14:paraId="0BBC2DBB" w14:textId="5055B4C4" w:rsidR="00F324E6" w:rsidRPr="00C22EEF" w:rsidRDefault="00F324E6" w:rsidP="00F324E6">
      <w:pPr>
        <w:spacing w:after="120" w:line="240" w:lineRule="auto"/>
        <w:ind w:left="567"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57037F">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42A62686" w14:textId="49F1A603" w:rsidR="00096DA4" w:rsidRPr="00C408F4" w:rsidRDefault="00096DA4" w:rsidP="00F324E6">
      <w:pPr>
        <w:autoSpaceDE w:val="0"/>
        <w:autoSpaceDN w:val="0"/>
        <w:adjustRightInd w:val="0"/>
        <w:spacing w:after="120" w:line="240" w:lineRule="auto"/>
        <w:ind w:left="567" w:right="260"/>
        <w:jc w:val="both"/>
        <w:rPr>
          <w:rFonts w:ascii="Arial" w:hAnsi="Arial" w:cs="Arial"/>
          <w:i/>
          <w:iCs/>
          <w:sz w:val="20"/>
          <w:szCs w:val="20"/>
        </w:rPr>
      </w:pPr>
    </w:p>
    <w:p w14:paraId="7B20A86F" w14:textId="77777777" w:rsidR="009A2D37" w:rsidRPr="00C408F4" w:rsidRDefault="00883204" w:rsidP="00696FF5">
      <w:pPr>
        <w:numPr>
          <w:ilvl w:val="0"/>
          <w:numId w:val="1"/>
        </w:numPr>
        <w:spacing w:after="120" w:line="240" w:lineRule="auto"/>
        <w:ind w:left="567" w:right="260" w:hanging="567"/>
        <w:jc w:val="both"/>
        <w:rPr>
          <w:rFonts w:ascii="Arial" w:hAnsi="Arial" w:cs="Arial"/>
          <w:b/>
          <w:sz w:val="20"/>
          <w:szCs w:val="20"/>
        </w:rPr>
      </w:pPr>
      <w:r w:rsidRPr="00C408F4">
        <w:rPr>
          <w:rFonts w:ascii="Arial" w:hAnsi="Arial" w:cs="Arial"/>
          <w:b/>
          <w:sz w:val="20"/>
          <w:szCs w:val="20"/>
        </w:rPr>
        <w:t>Campus(es) or c</w:t>
      </w:r>
      <w:r w:rsidR="009A2D37" w:rsidRPr="00C408F4">
        <w:rPr>
          <w:rFonts w:ascii="Arial" w:hAnsi="Arial" w:cs="Arial"/>
          <w:b/>
          <w:sz w:val="20"/>
          <w:szCs w:val="20"/>
        </w:rPr>
        <w:t>entre(s)</w:t>
      </w:r>
      <w:r w:rsidRPr="00C408F4">
        <w:rPr>
          <w:rFonts w:ascii="Arial" w:hAnsi="Arial" w:cs="Arial"/>
          <w:b/>
          <w:sz w:val="20"/>
          <w:szCs w:val="20"/>
        </w:rPr>
        <w:t xml:space="preserve"> where module will be delivered</w:t>
      </w:r>
    </w:p>
    <w:p w14:paraId="2EEAAEA6" w14:textId="77777777" w:rsidR="009A2D37" w:rsidRPr="00C408F4" w:rsidRDefault="00A73ED6" w:rsidP="00696FF5">
      <w:pPr>
        <w:spacing w:after="120" w:line="240" w:lineRule="auto"/>
        <w:ind w:left="567" w:right="260"/>
        <w:jc w:val="both"/>
        <w:rPr>
          <w:rFonts w:ascii="Arial" w:hAnsi="Arial" w:cs="Arial"/>
          <w:b/>
          <w:sz w:val="20"/>
          <w:szCs w:val="20"/>
        </w:rPr>
      </w:pPr>
      <w:r w:rsidRPr="00C408F4">
        <w:rPr>
          <w:rFonts w:ascii="Arial" w:hAnsi="Arial" w:cs="Arial"/>
          <w:sz w:val="20"/>
          <w:szCs w:val="20"/>
        </w:rPr>
        <w:t>Brussels</w:t>
      </w:r>
      <w:r w:rsidR="009A2D37" w:rsidRPr="00C408F4">
        <w:rPr>
          <w:rFonts w:ascii="Arial" w:hAnsi="Arial" w:cs="Arial"/>
          <w:sz w:val="20"/>
          <w:szCs w:val="20"/>
        </w:rPr>
        <w:t xml:space="preserve"> </w:t>
      </w:r>
    </w:p>
    <w:p w14:paraId="7C3AE7C0" w14:textId="77777777" w:rsidR="009A2D37" w:rsidRPr="00C408F4" w:rsidRDefault="009A2D37" w:rsidP="00302082">
      <w:pPr>
        <w:spacing w:after="120" w:line="240" w:lineRule="auto"/>
        <w:ind w:left="426" w:right="260"/>
        <w:rPr>
          <w:rFonts w:ascii="Arial" w:hAnsi="Arial" w:cs="Arial"/>
          <w:i/>
          <w:iCs/>
          <w:sz w:val="20"/>
          <w:szCs w:val="20"/>
        </w:rPr>
      </w:pPr>
    </w:p>
    <w:p w14:paraId="7AD99B98" w14:textId="77777777" w:rsidR="00883204" w:rsidRPr="00C408F4" w:rsidRDefault="00883204" w:rsidP="00696FF5">
      <w:pPr>
        <w:numPr>
          <w:ilvl w:val="0"/>
          <w:numId w:val="1"/>
        </w:numPr>
        <w:spacing w:after="120" w:line="240" w:lineRule="auto"/>
        <w:ind w:left="567" w:right="261" w:hanging="568"/>
        <w:jc w:val="both"/>
        <w:rPr>
          <w:rFonts w:ascii="Arial" w:hAnsi="Arial" w:cs="Arial"/>
          <w:b/>
          <w:sz w:val="20"/>
          <w:szCs w:val="20"/>
        </w:rPr>
      </w:pPr>
      <w:r w:rsidRPr="00C408F4">
        <w:rPr>
          <w:rFonts w:ascii="Arial" w:hAnsi="Arial" w:cs="Arial"/>
          <w:b/>
          <w:sz w:val="20"/>
          <w:szCs w:val="20"/>
        </w:rPr>
        <w:t xml:space="preserve">Internationalisation </w:t>
      </w:r>
    </w:p>
    <w:p w14:paraId="4862BA3B" w14:textId="165B4797" w:rsidR="00922E9E" w:rsidRPr="00C408F4" w:rsidRDefault="00F324E6" w:rsidP="00696FF5">
      <w:pPr>
        <w:spacing w:after="120" w:line="240" w:lineRule="auto"/>
        <w:ind w:left="567" w:right="260"/>
        <w:jc w:val="both"/>
        <w:rPr>
          <w:rFonts w:ascii="Arial" w:hAnsi="Arial" w:cs="Arial"/>
          <w:i/>
          <w:iCs/>
          <w:sz w:val="20"/>
          <w:szCs w:val="20"/>
        </w:rPr>
      </w:pPr>
      <w:r>
        <w:rPr>
          <w:rFonts w:ascii="Arial" w:hAnsi="Arial" w:cs="Arial"/>
          <w:sz w:val="20"/>
          <w:szCs w:val="20"/>
        </w:rPr>
        <w:t xml:space="preserve">This module concerns international law which governs the sea, it is therefore inherently internationalised. </w:t>
      </w:r>
    </w:p>
    <w:p w14:paraId="7AF3013B" w14:textId="200C3EBC" w:rsidR="00441E76" w:rsidRPr="00C408F4" w:rsidRDefault="00422B69" w:rsidP="00302082">
      <w:pPr>
        <w:spacing w:after="120" w:line="240" w:lineRule="auto"/>
        <w:ind w:right="260"/>
        <w:rPr>
          <w:rFonts w:ascii="Arial" w:hAnsi="Arial" w:cs="Arial"/>
          <w:b/>
          <w:sz w:val="20"/>
          <w:szCs w:val="20"/>
        </w:rPr>
      </w:pPr>
      <w:r w:rsidRPr="00C408F4">
        <w:rPr>
          <w:rFonts w:ascii="Arial" w:hAnsi="Arial" w:cs="Arial"/>
          <w:b/>
          <w:sz w:val="20"/>
          <w:szCs w:val="20"/>
        </w:rPr>
        <w:lastRenderedPageBreak/>
        <w:t>FACULTIES SUPPORT OFFICE</w:t>
      </w:r>
      <w:r w:rsidR="00441E76" w:rsidRPr="00C408F4">
        <w:rPr>
          <w:rFonts w:ascii="Arial" w:hAnsi="Arial" w:cs="Arial"/>
          <w:b/>
          <w:sz w:val="20"/>
          <w:szCs w:val="20"/>
        </w:rPr>
        <w:t xml:space="preserve"> USE ONLY</w:t>
      </w:r>
      <w:r w:rsidR="00C612A8" w:rsidRPr="00C408F4">
        <w:rPr>
          <w:rFonts w:ascii="Arial" w:hAnsi="Arial" w:cs="Arial"/>
          <w:b/>
          <w:sz w:val="20"/>
          <w:szCs w:val="20"/>
        </w:rPr>
        <w:t xml:space="preserve"> </w:t>
      </w:r>
    </w:p>
    <w:p w14:paraId="57833D8D" w14:textId="77777777" w:rsidR="00D83563" w:rsidRPr="00C408F4" w:rsidRDefault="00D83563" w:rsidP="00302082">
      <w:pPr>
        <w:spacing w:after="120" w:line="240" w:lineRule="auto"/>
        <w:ind w:right="260"/>
        <w:rPr>
          <w:rFonts w:ascii="Arial" w:hAnsi="Arial" w:cs="Arial"/>
          <w:b/>
          <w:sz w:val="20"/>
          <w:szCs w:val="20"/>
        </w:rPr>
      </w:pPr>
      <w:r w:rsidRPr="00C408F4">
        <w:rPr>
          <w:rFonts w:ascii="Arial" w:hAnsi="Arial" w:cs="Arial"/>
          <w:b/>
          <w:sz w:val="20"/>
          <w:szCs w:val="20"/>
        </w:rPr>
        <w:t>Revision record – all revisions must be recorded in the grid and full details of the change retained in the appropriate committee records.</w:t>
      </w:r>
    </w:p>
    <w:p w14:paraId="60DD33A5" w14:textId="77777777" w:rsidR="00422B69" w:rsidRPr="00C408F4" w:rsidRDefault="00422B69" w:rsidP="00302082">
      <w:pPr>
        <w:spacing w:after="120" w:line="240" w:lineRule="auto"/>
        <w:ind w:right="-330"/>
        <w:rPr>
          <w:rFonts w:ascii="Arial" w:hAnsi="Arial" w:cs="Arial"/>
          <w:b/>
          <w:sz w:val="20"/>
          <w:szCs w:val="20"/>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C408F4" w14:paraId="4BE4ADEF" w14:textId="77777777" w:rsidTr="004F707F">
        <w:trPr>
          <w:trHeight w:val="317"/>
        </w:trPr>
        <w:tc>
          <w:tcPr>
            <w:tcW w:w="1526" w:type="dxa"/>
          </w:tcPr>
          <w:p w14:paraId="21133096" w14:textId="77777777" w:rsidR="00422B69" w:rsidRPr="00C408F4" w:rsidRDefault="00422B69" w:rsidP="00302082">
            <w:pPr>
              <w:spacing w:after="120"/>
              <w:ind w:right="-330"/>
              <w:rPr>
                <w:rFonts w:ascii="Arial" w:hAnsi="Arial" w:cs="Arial"/>
                <w:sz w:val="20"/>
                <w:szCs w:val="20"/>
              </w:rPr>
            </w:pPr>
            <w:r w:rsidRPr="00C408F4">
              <w:rPr>
                <w:rFonts w:ascii="Arial" w:hAnsi="Arial" w:cs="Arial"/>
                <w:sz w:val="20"/>
                <w:szCs w:val="20"/>
              </w:rPr>
              <w:t>Date approved</w:t>
            </w:r>
          </w:p>
        </w:tc>
        <w:tc>
          <w:tcPr>
            <w:tcW w:w="1701" w:type="dxa"/>
          </w:tcPr>
          <w:p w14:paraId="783BB6B1" w14:textId="77777777" w:rsidR="00422B69" w:rsidRPr="00C408F4" w:rsidRDefault="00422B69" w:rsidP="00302082">
            <w:pPr>
              <w:spacing w:after="120"/>
              <w:rPr>
                <w:rFonts w:ascii="Arial" w:hAnsi="Arial" w:cs="Arial"/>
                <w:sz w:val="20"/>
                <w:szCs w:val="20"/>
              </w:rPr>
            </w:pPr>
            <w:r w:rsidRPr="00C408F4">
              <w:rPr>
                <w:rFonts w:ascii="Arial" w:hAnsi="Arial" w:cs="Arial"/>
                <w:sz w:val="20"/>
                <w:szCs w:val="20"/>
              </w:rPr>
              <w:t>Major/minor revision</w:t>
            </w:r>
          </w:p>
        </w:tc>
        <w:tc>
          <w:tcPr>
            <w:tcW w:w="2410" w:type="dxa"/>
          </w:tcPr>
          <w:p w14:paraId="25DC9A17" w14:textId="099780D9" w:rsidR="00422B69" w:rsidRPr="00C408F4" w:rsidRDefault="00617BE7" w:rsidP="00302082">
            <w:pPr>
              <w:spacing w:after="120"/>
              <w:ind w:right="-34"/>
              <w:rPr>
                <w:rFonts w:ascii="Arial" w:hAnsi="Arial" w:cs="Arial"/>
                <w:sz w:val="20"/>
                <w:szCs w:val="20"/>
              </w:rPr>
            </w:pPr>
            <w:r>
              <w:rPr>
                <w:rFonts w:ascii="Arial" w:hAnsi="Arial" w:cs="Arial"/>
                <w:sz w:val="20"/>
                <w:szCs w:val="20"/>
              </w:rPr>
              <w:t xml:space="preserve">Start date of the delivery of </w:t>
            </w:r>
            <w:r w:rsidR="00422B69" w:rsidRPr="00C408F4">
              <w:rPr>
                <w:rFonts w:ascii="Arial" w:hAnsi="Arial" w:cs="Arial"/>
                <w:sz w:val="20"/>
                <w:szCs w:val="20"/>
              </w:rPr>
              <w:t>revised version</w:t>
            </w:r>
          </w:p>
        </w:tc>
        <w:tc>
          <w:tcPr>
            <w:tcW w:w="2448" w:type="dxa"/>
          </w:tcPr>
          <w:p w14:paraId="1B102C84" w14:textId="77777777" w:rsidR="00422B69" w:rsidRPr="00C408F4" w:rsidRDefault="00422B69" w:rsidP="00302082">
            <w:pPr>
              <w:spacing w:after="120"/>
              <w:ind w:right="-330"/>
              <w:rPr>
                <w:rFonts w:ascii="Arial" w:hAnsi="Arial" w:cs="Arial"/>
                <w:sz w:val="20"/>
                <w:szCs w:val="20"/>
              </w:rPr>
            </w:pPr>
            <w:r w:rsidRPr="00C408F4">
              <w:rPr>
                <w:rFonts w:ascii="Arial" w:hAnsi="Arial" w:cs="Arial"/>
                <w:sz w:val="20"/>
                <w:szCs w:val="20"/>
              </w:rPr>
              <w:t>Section revised</w:t>
            </w:r>
          </w:p>
        </w:tc>
        <w:tc>
          <w:tcPr>
            <w:tcW w:w="2400" w:type="dxa"/>
          </w:tcPr>
          <w:p w14:paraId="5688745B" w14:textId="77777777" w:rsidR="00422B69" w:rsidRPr="00C408F4" w:rsidRDefault="00422B69" w:rsidP="00E93BE5">
            <w:pPr>
              <w:spacing w:after="120"/>
              <w:rPr>
                <w:rFonts w:ascii="Arial" w:hAnsi="Arial" w:cs="Arial"/>
                <w:sz w:val="20"/>
                <w:szCs w:val="20"/>
              </w:rPr>
            </w:pPr>
            <w:r w:rsidRPr="00C408F4">
              <w:rPr>
                <w:rFonts w:ascii="Arial" w:hAnsi="Arial" w:cs="Arial"/>
                <w:sz w:val="20"/>
                <w:szCs w:val="20"/>
              </w:rPr>
              <w:t>Impacts PLOs</w:t>
            </w:r>
            <w:r w:rsidR="00694309" w:rsidRPr="00C408F4">
              <w:rPr>
                <w:rFonts w:ascii="Arial" w:hAnsi="Arial" w:cs="Arial"/>
                <w:sz w:val="20"/>
                <w:szCs w:val="20"/>
              </w:rPr>
              <w:t xml:space="preserve"> (</w:t>
            </w:r>
            <w:r w:rsidR="001A425B" w:rsidRPr="00C408F4">
              <w:rPr>
                <w:rFonts w:ascii="Arial" w:hAnsi="Arial" w:cs="Arial"/>
                <w:sz w:val="20"/>
                <w:szCs w:val="20"/>
              </w:rPr>
              <w:t>Q6&amp;7 cover sheet)</w:t>
            </w:r>
          </w:p>
        </w:tc>
      </w:tr>
      <w:tr w:rsidR="00302082" w:rsidRPr="00C408F4" w14:paraId="5F7A3995" w14:textId="77777777" w:rsidTr="004F707F">
        <w:trPr>
          <w:trHeight w:val="305"/>
        </w:trPr>
        <w:tc>
          <w:tcPr>
            <w:tcW w:w="1526" w:type="dxa"/>
          </w:tcPr>
          <w:p w14:paraId="1EF192BA" w14:textId="4B1C0B81" w:rsidR="00422B69" w:rsidRPr="00C408F4" w:rsidRDefault="0074442D" w:rsidP="00302082">
            <w:pPr>
              <w:spacing w:after="120"/>
              <w:ind w:right="-330"/>
              <w:rPr>
                <w:rFonts w:ascii="Arial" w:hAnsi="Arial" w:cs="Arial"/>
                <w:sz w:val="20"/>
                <w:szCs w:val="20"/>
              </w:rPr>
            </w:pPr>
            <w:r>
              <w:rPr>
                <w:rFonts w:ascii="Arial" w:hAnsi="Arial" w:cs="Arial"/>
                <w:sz w:val="20"/>
                <w:szCs w:val="20"/>
              </w:rPr>
              <w:t>06/01/2020</w:t>
            </w:r>
          </w:p>
        </w:tc>
        <w:tc>
          <w:tcPr>
            <w:tcW w:w="1701" w:type="dxa"/>
          </w:tcPr>
          <w:p w14:paraId="3496A870" w14:textId="7A542B53" w:rsidR="00422B69" w:rsidRPr="00C408F4" w:rsidRDefault="0074442D" w:rsidP="00302082">
            <w:pPr>
              <w:spacing w:after="120"/>
              <w:ind w:right="-330"/>
              <w:rPr>
                <w:rFonts w:ascii="Arial" w:hAnsi="Arial" w:cs="Arial"/>
                <w:sz w:val="20"/>
                <w:szCs w:val="20"/>
              </w:rPr>
            </w:pPr>
            <w:r>
              <w:rPr>
                <w:rFonts w:ascii="Arial" w:hAnsi="Arial" w:cs="Arial"/>
                <w:sz w:val="20"/>
                <w:szCs w:val="20"/>
              </w:rPr>
              <w:t>Minor</w:t>
            </w:r>
          </w:p>
        </w:tc>
        <w:tc>
          <w:tcPr>
            <w:tcW w:w="2410" w:type="dxa"/>
          </w:tcPr>
          <w:p w14:paraId="12C89360" w14:textId="0729160E" w:rsidR="00422B69" w:rsidRPr="00C408F4" w:rsidRDefault="0074442D" w:rsidP="00302082">
            <w:pPr>
              <w:spacing w:after="120"/>
              <w:ind w:right="-330"/>
              <w:rPr>
                <w:rFonts w:ascii="Arial" w:hAnsi="Arial" w:cs="Arial"/>
                <w:sz w:val="20"/>
                <w:szCs w:val="20"/>
              </w:rPr>
            </w:pPr>
            <w:r>
              <w:rPr>
                <w:rFonts w:ascii="Arial" w:hAnsi="Arial" w:cs="Arial"/>
                <w:sz w:val="20"/>
                <w:szCs w:val="20"/>
              </w:rPr>
              <w:t>September 2020</w:t>
            </w:r>
          </w:p>
        </w:tc>
        <w:tc>
          <w:tcPr>
            <w:tcW w:w="2448" w:type="dxa"/>
          </w:tcPr>
          <w:p w14:paraId="33CA96AD" w14:textId="480BA06F" w:rsidR="00422B69" w:rsidRPr="00C408F4" w:rsidRDefault="0074442D" w:rsidP="00302082">
            <w:pPr>
              <w:spacing w:after="120"/>
              <w:ind w:right="-330"/>
              <w:rPr>
                <w:rFonts w:ascii="Arial" w:hAnsi="Arial" w:cs="Arial"/>
                <w:sz w:val="20"/>
                <w:szCs w:val="20"/>
              </w:rPr>
            </w:pPr>
            <w:r>
              <w:rPr>
                <w:rFonts w:ascii="Arial" w:hAnsi="Arial" w:cs="Arial"/>
                <w:sz w:val="20"/>
                <w:szCs w:val="20"/>
              </w:rPr>
              <w:t>15</w:t>
            </w:r>
          </w:p>
        </w:tc>
        <w:tc>
          <w:tcPr>
            <w:tcW w:w="2400" w:type="dxa"/>
          </w:tcPr>
          <w:p w14:paraId="7E034BA7" w14:textId="0F99A2E9" w:rsidR="00422B69" w:rsidRPr="00C408F4" w:rsidRDefault="0074442D" w:rsidP="00302082">
            <w:pPr>
              <w:spacing w:after="120"/>
              <w:ind w:right="-330"/>
              <w:rPr>
                <w:rFonts w:ascii="Arial" w:hAnsi="Arial" w:cs="Arial"/>
                <w:sz w:val="20"/>
                <w:szCs w:val="20"/>
              </w:rPr>
            </w:pPr>
            <w:r>
              <w:rPr>
                <w:rFonts w:ascii="Arial" w:hAnsi="Arial" w:cs="Arial"/>
                <w:sz w:val="20"/>
                <w:szCs w:val="20"/>
              </w:rPr>
              <w:t>No</w:t>
            </w:r>
          </w:p>
        </w:tc>
      </w:tr>
      <w:tr w:rsidR="00302082" w:rsidRPr="00C408F4" w14:paraId="4E17D501" w14:textId="77777777" w:rsidTr="004F707F">
        <w:trPr>
          <w:trHeight w:val="305"/>
        </w:trPr>
        <w:tc>
          <w:tcPr>
            <w:tcW w:w="1526" w:type="dxa"/>
          </w:tcPr>
          <w:p w14:paraId="6EFFE2F7" w14:textId="77777777" w:rsidR="00422B69" w:rsidRPr="00C408F4" w:rsidRDefault="00422B69" w:rsidP="00302082">
            <w:pPr>
              <w:spacing w:after="120"/>
              <w:ind w:right="-330"/>
              <w:rPr>
                <w:rFonts w:ascii="Arial" w:hAnsi="Arial" w:cs="Arial"/>
                <w:sz w:val="20"/>
                <w:szCs w:val="20"/>
              </w:rPr>
            </w:pPr>
          </w:p>
        </w:tc>
        <w:tc>
          <w:tcPr>
            <w:tcW w:w="1701" w:type="dxa"/>
          </w:tcPr>
          <w:p w14:paraId="69B315C3" w14:textId="77777777" w:rsidR="00422B69" w:rsidRPr="00C408F4" w:rsidRDefault="00422B69" w:rsidP="00302082">
            <w:pPr>
              <w:spacing w:after="120"/>
              <w:ind w:right="-330"/>
              <w:rPr>
                <w:rFonts w:ascii="Arial" w:hAnsi="Arial" w:cs="Arial"/>
                <w:sz w:val="20"/>
                <w:szCs w:val="20"/>
              </w:rPr>
            </w:pPr>
          </w:p>
        </w:tc>
        <w:tc>
          <w:tcPr>
            <w:tcW w:w="2410" w:type="dxa"/>
          </w:tcPr>
          <w:p w14:paraId="1656D9BF" w14:textId="77777777" w:rsidR="00422B69" w:rsidRPr="00C408F4" w:rsidRDefault="00422B69" w:rsidP="00302082">
            <w:pPr>
              <w:spacing w:after="120"/>
              <w:ind w:right="-330"/>
              <w:rPr>
                <w:rFonts w:ascii="Arial" w:hAnsi="Arial" w:cs="Arial"/>
                <w:sz w:val="20"/>
                <w:szCs w:val="20"/>
              </w:rPr>
            </w:pPr>
          </w:p>
        </w:tc>
        <w:tc>
          <w:tcPr>
            <w:tcW w:w="2448" w:type="dxa"/>
          </w:tcPr>
          <w:p w14:paraId="1CEC2A30" w14:textId="77777777" w:rsidR="00422B69" w:rsidRPr="00C408F4" w:rsidRDefault="00422B69" w:rsidP="00302082">
            <w:pPr>
              <w:spacing w:after="120"/>
              <w:ind w:right="-330"/>
              <w:rPr>
                <w:rFonts w:ascii="Arial" w:hAnsi="Arial" w:cs="Arial"/>
                <w:sz w:val="20"/>
                <w:szCs w:val="20"/>
              </w:rPr>
            </w:pPr>
          </w:p>
        </w:tc>
        <w:tc>
          <w:tcPr>
            <w:tcW w:w="2400" w:type="dxa"/>
          </w:tcPr>
          <w:p w14:paraId="2B1B36F3" w14:textId="77777777" w:rsidR="00422B69" w:rsidRPr="00C408F4" w:rsidRDefault="00422B69" w:rsidP="00302082">
            <w:pPr>
              <w:spacing w:after="120"/>
              <w:ind w:right="-330"/>
              <w:rPr>
                <w:rFonts w:ascii="Arial" w:hAnsi="Arial" w:cs="Arial"/>
                <w:sz w:val="20"/>
                <w:szCs w:val="20"/>
              </w:rPr>
            </w:pPr>
          </w:p>
        </w:tc>
      </w:tr>
    </w:tbl>
    <w:p w14:paraId="03536135" w14:textId="77777777" w:rsidR="00D83563" w:rsidRPr="00C408F4" w:rsidRDefault="00D83563" w:rsidP="00302082">
      <w:pPr>
        <w:spacing w:after="120" w:line="240" w:lineRule="auto"/>
        <w:ind w:right="-330"/>
        <w:rPr>
          <w:rFonts w:ascii="Arial" w:hAnsi="Arial" w:cs="Arial"/>
          <w:sz w:val="20"/>
          <w:szCs w:val="20"/>
        </w:rPr>
      </w:pPr>
    </w:p>
    <w:p w14:paraId="30C4D990" w14:textId="77777777" w:rsidR="00C57028" w:rsidRPr="00C408F4" w:rsidRDefault="00C57028" w:rsidP="00F324E6">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sz w:val="20"/>
          <w:szCs w:val="20"/>
        </w:rPr>
      </w:pPr>
      <w:r w:rsidRPr="00C408F4">
        <w:rPr>
          <w:rFonts w:ascii="Arial" w:hAnsi="Arial" w:cs="Arial"/>
          <w:sz w:val="20"/>
          <w:szCs w:val="20"/>
        </w:rPr>
        <w:t>Revised FSO Jan 2018</w:t>
      </w:r>
    </w:p>
    <w:sectPr w:rsidR="00C57028" w:rsidRPr="00C408F4" w:rsidSect="00F324E6">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6680" w14:textId="77777777" w:rsidR="00C14733" w:rsidRDefault="00C14733" w:rsidP="009A2D37">
      <w:pPr>
        <w:spacing w:after="0" w:line="240" w:lineRule="auto"/>
      </w:pPr>
      <w:r>
        <w:separator/>
      </w:r>
    </w:p>
  </w:endnote>
  <w:endnote w:type="continuationSeparator" w:id="0">
    <w:p w14:paraId="0AFF43E7" w14:textId="77777777" w:rsidR="00C14733" w:rsidRDefault="00C14733" w:rsidP="009A2D37">
      <w:pPr>
        <w:spacing w:after="0" w:line="240" w:lineRule="auto"/>
      </w:pPr>
      <w:r>
        <w:continuationSeparator/>
      </w:r>
    </w:p>
  </w:endnote>
  <w:endnote w:type="continuationNotice" w:id="1">
    <w:p w14:paraId="1509DE4E" w14:textId="77777777" w:rsidR="00C14733" w:rsidRDefault="00C147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621FE7A" w14:textId="77777777" w:rsidR="00F324E6" w:rsidRDefault="00F324E6" w:rsidP="009A2D37">
        <w:pPr>
          <w:pStyle w:val="Footer"/>
          <w:jc w:val="center"/>
        </w:pPr>
      </w:p>
      <w:p w14:paraId="05722819" w14:textId="5F8A46C1" w:rsidR="008B2543" w:rsidRDefault="0019787E" w:rsidP="009A2D37">
        <w:pPr>
          <w:pStyle w:val="Footer"/>
          <w:jc w:val="center"/>
        </w:pPr>
        <w:r>
          <w:fldChar w:fldCharType="begin"/>
        </w:r>
        <w:r>
          <w:instrText xml:space="preserve"> PAGE   \* MERGEFORMAT </w:instrText>
        </w:r>
        <w:r>
          <w:fldChar w:fldCharType="separate"/>
        </w:r>
        <w:r w:rsidR="007E56EC">
          <w:rPr>
            <w:noProof/>
          </w:rPr>
          <w:t>3</w:t>
        </w:r>
        <w:r>
          <w:rPr>
            <w:noProof/>
          </w:rPr>
          <w:fldChar w:fldCharType="end"/>
        </w:r>
      </w:p>
    </w:sdtContent>
  </w:sdt>
  <w:p w14:paraId="0778FC82" w14:textId="23A1B01A" w:rsidR="008B2543" w:rsidRPr="007B7724" w:rsidRDefault="00F324E6" w:rsidP="00F324E6">
    <w:pPr>
      <w:pStyle w:val="Footer"/>
      <w:spacing w:after="120"/>
      <w:ind w:right="-330"/>
      <w:jc w:val="center"/>
      <w:rPr>
        <w:rFonts w:ascii="Arial" w:hAnsi="Arial"/>
        <w:sz w:val="18"/>
      </w:rPr>
    </w:pPr>
    <w:r w:rsidRPr="00F324E6">
      <w:rPr>
        <w:rFonts w:ascii="Arial" w:hAnsi="Arial"/>
        <w:sz w:val="18"/>
      </w:rPr>
      <w:t>LAWS8830 (LW883) - International Law of the Sea</w:t>
    </w:r>
    <w:r>
      <w:rPr>
        <w:rFonts w:ascii="Arial" w:hAnsi="Arial"/>
        <w:sz w:val="18"/>
      </w:rPr>
      <w:t xml:space="preserve"> – Sept. 20</w:t>
    </w:r>
    <w:r w:rsidR="0057037F">
      <w:rPr>
        <w:rFonts w:ascii="Arial" w:hAnsi="Arial"/>
        <w:sz w:val="18"/>
      </w:rPr>
      <w:t>20</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1B64" w14:textId="77777777" w:rsidR="00C14733" w:rsidRDefault="00C14733" w:rsidP="009A2D37">
      <w:pPr>
        <w:spacing w:after="0" w:line="240" w:lineRule="auto"/>
      </w:pPr>
      <w:r>
        <w:separator/>
      </w:r>
    </w:p>
  </w:footnote>
  <w:footnote w:type="continuationSeparator" w:id="0">
    <w:p w14:paraId="2371C031" w14:textId="77777777" w:rsidR="00C14733" w:rsidRDefault="00C14733" w:rsidP="009A2D37">
      <w:pPr>
        <w:spacing w:after="0" w:line="240" w:lineRule="auto"/>
      </w:pPr>
      <w:r>
        <w:continuationSeparator/>
      </w:r>
    </w:p>
  </w:footnote>
  <w:footnote w:type="continuationNotice" w:id="1">
    <w:p w14:paraId="7F133AC8" w14:textId="77777777" w:rsidR="00C14733" w:rsidRDefault="00C147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6F4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F2B0802" wp14:editId="20DF0C8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4F5628" w14:textId="77777777" w:rsidR="008B2543" w:rsidRPr="008C00F8" w:rsidRDefault="008B2543" w:rsidP="005E6D38">
    <w:pPr>
      <w:pStyle w:val="Heading1"/>
      <w:spacing w:before="60" w:after="60"/>
      <w:rPr>
        <w:rFonts w:ascii="Arial" w:hAnsi="Arial" w:cs="Arial"/>
      </w:rPr>
    </w:pPr>
  </w:p>
  <w:p w14:paraId="56A9021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9B4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7F105D7" wp14:editId="6479DEA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E6FDA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9AF65490"/>
    <w:lvl w:ilvl="0" w:tplc="38CEBAB2">
      <w:start w:val="1"/>
      <w:numFmt w:val="decimal"/>
      <w:lvlText w:val="%1."/>
      <w:lvlJc w:val="left"/>
      <w:pPr>
        <w:ind w:left="720" w:hanging="360"/>
      </w:pPr>
      <w:rPr>
        <w:b w:val="0"/>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AE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D7BAF"/>
    <w:rsid w:val="000E20C1"/>
    <w:rsid w:val="000E3B73"/>
    <w:rsid w:val="000F4516"/>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16EB1"/>
    <w:rsid w:val="00227582"/>
    <w:rsid w:val="002308BE"/>
    <w:rsid w:val="002407C0"/>
    <w:rsid w:val="002461AF"/>
    <w:rsid w:val="002465A1"/>
    <w:rsid w:val="00264576"/>
    <w:rsid w:val="0026585A"/>
    <w:rsid w:val="00266735"/>
    <w:rsid w:val="00273CF0"/>
    <w:rsid w:val="002748D4"/>
    <w:rsid w:val="00274ED7"/>
    <w:rsid w:val="0028461D"/>
    <w:rsid w:val="0028590C"/>
    <w:rsid w:val="00287E5D"/>
    <w:rsid w:val="00292C46"/>
    <w:rsid w:val="002938D6"/>
    <w:rsid w:val="00293BB6"/>
    <w:rsid w:val="00294B73"/>
    <w:rsid w:val="002A0C18"/>
    <w:rsid w:val="002A219B"/>
    <w:rsid w:val="002A22DB"/>
    <w:rsid w:val="002A4AD7"/>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707F"/>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037F"/>
    <w:rsid w:val="00571630"/>
    <w:rsid w:val="005759F4"/>
    <w:rsid w:val="005779D1"/>
    <w:rsid w:val="0058041A"/>
    <w:rsid w:val="0058743D"/>
    <w:rsid w:val="00587BF7"/>
    <w:rsid w:val="00592034"/>
    <w:rsid w:val="0059477B"/>
    <w:rsid w:val="00596884"/>
    <w:rsid w:val="005A14B5"/>
    <w:rsid w:val="005A64F7"/>
    <w:rsid w:val="005B5A98"/>
    <w:rsid w:val="005C1A4F"/>
    <w:rsid w:val="005C1D95"/>
    <w:rsid w:val="005C27D7"/>
    <w:rsid w:val="005D7CD0"/>
    <w:rsid w:val="005E1A3A"/>
    <w:rsid w:val="005E2066"/>
    <w:rsid w:val="005E6ADC"/>
    <w:rsid w:val="005E6D10"/>
    <w:rsid w:val="005E6D38"/>
    <w:rsid w:val="005E7B3F"/>
    <w:rsid w:val="005F040F"/>
    <w:rsid w:val="005F2C42"/>
    <w:rsid w:val="006043FC"/>
    <w:rsid w:val="006050CF"/>
    <w:rsid w:val="00612B9D"/>
    <w:rsid w:val="00615406"/>
    <w:rsid w:val="00617BE7"/>
    <w:rsid w:val="006253AA"/>
    <w:rsid w:val="00626023"/>
    <w:rsid w:val="00633150"/>
    <w:rsid w:val="00637A50"/>
    <w:rsid w:val="00641D6D"/>
    <w:rsid w:val="0064364E"/>
    <w:rsid w:val="006438F3"/>
    <w:rsid w:val="00647907"/>
    <w:rsid w:val="00651A82"/>
    <w:rsid w:val="006525E9"/>
    <w:rsid w:val="0066747B"/>
    <w:rsid w:val="006725EC"/>
    <w:rsid w:val="00674ED0"/>
    <w:rsid w:val="00676CB7"/>
    <w:rsid w:val="00681D01"/>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442D"/>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E56EC"/>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52C9"/>
    <w:rsid w:val="0089148D"/>
    <w:rsid w:val="00891E0D"/>
    <w:rsid w:val="008A0F36"/>
    <w:rsid w:val="008B2543"/>
    <w:rsid w:val="008B4B6E"/>
    <w:rsid w:val="008D7401"/>
    <w:rsid w:val="008D79B3"/>
    <w:rsid w:val="008F0E1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747F"/>
    <w:rsid w:val="00A3007E"/>
    <w:rsid w:val="00A32048"/>
    <w:rsid w:val="00A41F06"/>
    <w:rsid w:val="00A50FD4"/>
    <w:rsid w:val="00A52DB4"/>
    <w:rsid w:val="00A618E1"/>
    <w:rsid w:val="00A629B9"/>
    <w:rsid w:val="00A70C20"/>
    <w:rsid w:val="00A73ED6"/>
    <w:rsid w:val="00A74292"/>
    <w:rsid w:val="00A776DE"/>
    <w:rsid w:val="00A80640"/>
    <w:rsid w:val="00A87FFD"/>
    <w:rsid w:val="00A97038"/>
    <w:rsid w:val="00AA3C15"/>
    <w:rsid w:val="00AA6330"/>
    <w:rsid w:val="00AA64F1"/>
    <w:rsid w:val="00AC7501"/>
    <w:rsid w:val="00AD748B"/>
    <w:rsid w:val="00AE2EB4"/>
    <w:rsid w:val="00AE4865"/>
    <w:rsid w:val="00AF50EE"/>
    <w:rsid w:val="00B01680"/>
    <w:rsid w:val="00B01859"/>
    <w:rsid w:val="00B0591D"/>
    <w:rsid w:val="00B05F4A"/>
    <w:rsid w:val="00B13402"/>
    <w:rsid w:val="00B14BC2"/>
    <w:rsid w:val="00B17024"/>
    <w:rsid w:val="00B17CD2"/>
    <w:rsid w:val="00B213D2"/>
    <w:rsid w:val="00B248BA"/>
    <w:rsid w:val="00B24B56"/>
    <w:rsid w:val="00B30E07"/>
    <w:rsid w:val="00B34ADD"/>
    <w:rsid w:val="00B52FF5"/>
    <w:rsid w:val="00B5498B"/>
    <w:rsid w:val="00B56AE1"/>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2CAA"/>
    <w:rsid w:val="00BD7A8C"/>
    <w:rsid w:val="00BE2126"/>
    <w:rsid w:val="00BE3B17"/>
    <w:rsid w:val="00BE5518"/>
    <w:rsid w:val="00BF51AB"/>
    <w:rsid w:val="00BF716B"/>
    <w:rsid w:val="00BF7233"/>
    <w:rsid w:val="00C02AA2"/>
    <w:rsid w:val="00C04C95"/>
    <w:rsid w:val="00C12613"/>
    <w:rsid w:val="00C14733"/>
    <w:rsid w:val="00C16DEF"/>
    <w:rsid w:val="00C2492F"/>
    <w:rsid w:val="00C3744A"/>
    <w:rsid w:val="00C4002A"/>
    <w:rsid w:val="00C408F4"/>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08D4"/>
    <w:rsid w:val="00E0152A"/>
    <w:rsid w:val="00E03394"/>
    <w:rsid w:val="00E066E5"/>
    <w:rsid w:val="00E07AFD"/>
    <w:rsid w:val="00E22F03"/>
    <w:rsid w:val="00E233C1"/>
    <w:rsid w:val="00E47FC4"/>
    <w:rsid w:val="00E51404"/>
    <w:rsid w:val="00E574C9"/>
    <w:rsid w:val="00E610DE"/>
    <w:rsid w:val="00E66167"/>
    <w:rsid w:val="00E71F2F"/>
    <w:rsid w:val="00E73F3D"/>
    <w:rsid w:val="00E77786"/>
    <w:rsid w:val="00E806FB"/>
    <w:rsid w:val="00E93BE5"/>
    <w:rsid w:val="00EB1C2D"/>
    <w:rsid w:val="00EC1810"/>
    <w:rsid w:val="00EC3897"/>
    <w:rsid w:val="00EC3FCC"/>
    <w:rsid w:val="00ED32FF"/>
    <w:rsid w:val="00EF039B"/>
    <w:rsid w:val="00EF4933"/>
    <w:rsid w:val="00EF5044"/>
    <w:rsid w:val="00F01956"/>
    <w:rsid w:val="00F116CE"/>
    <w:rsid w:val="00F176DE"/>
    <w:rsid w:val="00F21C47"/>
    <w:rsid w:val="00F244E2"/>
    <w:rsid w:val="00F324E6"/>
    <w:rsid w:val="00F340DE"/>
    <w:rsid w:val="00F43542"/>
    <w:rsid w:val="00F44BAB"/>
    <w:rsid w:val="00F527CB"/>
    <w:rsid w:val="00F562AA"/>
    <w:rsid w:val="00F65A11"/>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4D31D"/>
  <w15:docId w15:val="{DC3C01F1-5D77-48B1-8E1E-794892A3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57037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52C68-051E-4E58-BEEA-3D9A9A9FC54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84CC7063-E0E9-4164-9DFE-D73EBB0EA542}">
  <ds:schemaRefs>
    <ds:schemaRef ds:uri="http://schemas.openxmlformats.org/officeDocument/2006/bibliography"/>
  </ds:schemaRefs>
</ds:datastoreItem>
</file>

<file path=customXml/itemProps3.xml><?xml version="1.0" encoding="utf-8"?>
<ds:datastoreItem xmlns:ds="http://schemas.openxmlformats.org/officeDocument/2006/customXml" ds:itemID="{F8CEC424-4581-41B5-982D-286E84FABFBF}"/>
</file>

<file path=customXml/itemProps4.xml><?xml version="1.0" encoding="utf-8"?>
<ds:datastoreItem xmlns:ds="http://schemas.openxmlformats.org/officeDocument/2006/customXml" ds:itemID="{CAF300F8-3D98-4537-8F77-9A2FD9986B01}">
  <ds:schemaRefs>
    <ds:schemaRef ds:uri="http://schemas.microsoft.com/sharepoint/events"/>
  </ds:schemaRefs>
</ds:datastoreItem>
</file>

<file path=customXml/itemProps5.xml><?xml version="1.0" encoding="utf-8"?>
<ds:datastoreItem xmlns:ds="http://schemas.openxmlformats.org/officeDocument/2006/customXml" ds:itemID="{E80C740A-4EAE-42B6-8AD5-6B8B3E8FC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Singh Nightingale</cp:lastModifiedBy>
  <cp:revision>7</cp:revision>
  <cp:lastPrinted>2015-09-09T08:37:00Z</cp:lastPrinted>
  <dcterms:created xsi:type="dcterms:W3CDTF">2020-01-15T13:36:00Z</dcterms:created>
  <dcterms:modified xsi:type="dcterms:W3CDTF">2022-03-22T16:27:00Z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6b0a8421-14a4-48ba-bd88-2549736f4268</vt:lpwstr>
  </property>
  <property fmtid="{D5CDD505-2E9C-101B-9397-08002B2CF9AE}" pid="3" name="ContentTypeId">
    <vt:lpwstr>0x01010042FF863D45A9CB4BA9540D2BC5DB9BE0</vt:lpwstr>
  </property>
  <property fmtid="{D5CDD505-2E9C-101B-9397-08002B2CF9AE}" pid="4" name="Order">
    <vt:r8>6400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