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FD25A" w14:textId="77777777" w:rsidR="009A2D37" w:rsidRPr="00B66C40" w:rsidRDefault="009A2D37" w:rsidP="00A011F8">
      <w:pPr>
        <w:numPr>
          <w:ilvl w:val="0"/>
          <w:numId w:val="1"/>
        </w:numPr>
        <w:spacing w:after="120" w:line="240" w:lineRule="auto"/>
        <w:ind w:left="567" w:right="260" w:hanging="567"/>
        <w:jc w:val="both"/>
        <w:rPr>
          <w:rFonts w:ascii="Arial" w:hAnsi="Arial" w:cs="Arial"/>
          <w:b/>
          <w:sz w:val="20"/>
          <w:szCs w:val="20"/>
        </w:rPr>
      </w:pPr>
      <w:r w:rsidRPr="00B66C40">
        <w:rPr>
          <w:rFonts w:ascii="Arial" w:hAnsi="Arial" w:cs="Arial"/>
          <w:b/>
          <w:sz w:val="20"/>
          <w:szCs w:val="20"/>
        </w:rPr>
        <w:t>Title of the module</w:t>
      </w:r>
    </w:p>
    <w:p w14:paraId="3545B152" w14:textId="77777777" w:rsidR="0083074C" w:rsidRPr="00B66C40" w:rsidRDefault="008A2EE1" w:rsidP="00A011F8">
      <w:pPr>
        <w:spacing w:after="120" w:line="240" w:lineRule="auto"/>
        <w:ind w:left="567" w:right="260"/>
        <w:jc w:val="both"/>
        <w:rPr>
          <w:rFonts w:ascii="Arial" w:hAnsi="Arial" w:cs="Arial"/>
          <w:iCs/>
          <w:sz w:val="20"/>
          <w:szCs w:val="20"/>
        </w:rPr>
      </w:pPr>
      <w:r w:rsidRPr="00B66C40">
        <w:rPr>
          <w:rFonts w:ascii="Arial" w:hAnsi="Arial" w:cs="Arial"/>
          <w:sz w:val="20"/>
          <w:szCs w:val="20"/>
        </w:rPr>
        <w:t>LAWS8020</w:t>
      </w:r>
      <w:r w:rsidR="00C57028" w:rsidRPr="00B66C40">
        <w:rPr>
          <w:rFonts w:ascii="Arial" w:hAnsi="Arial" w:cs="Arial"/>
          <w:iCs/>
          <w:sz w:val="20"/>
          <w:szCs w:val="20"/>
        </w:rPr>
        <w:t xml:space="preserve"> (</w:t>
      </w:r>
      <w:r w:rsidR="00193E70" w:rsidRPr="00B66C40">
        <w:rPr>
          <w:rFonts w:ascii="Arial" w:hAnsi="Arial" w:cs="Arial"/>
          <w:iCs/>
          <w:sz w:val="20"/>
          <w:szCs w:val="20"/>
        </w:rPr>
        <w:t>LW802</w:t>
      </w:r>
      <w:r w:rsidR="00C57028" w:rsidRPr="00B66C40">
        <w:rPr>
          <w:rFonts w:ascii="Arial" w:hAnsi="Arial" w:cs="Arial"/>
          <w:iCs/>
          <w:sz w:val="20"/>
          <w:szCs w:val="20"/>
        </w:rPr>
        <w:t>)</w:t>
      </w:r>
      <w:r w:rsidR="00193E70" w:rsidRPr="00B66C40">
        <w:rPr>
          <w:rFonts w:ascii="Arial" w:hAnsi="Arial" w:cs="Arial"/>
          <w:iCs/>
          <w:sz w:val="20"/>
          <w:szCs w:val="20"/>
        </w:rPr>
        <w:t xml:space="preserve"> -</w:t>
      </w:r>
      <w:r w:rsidR="00C57028" w:rsidRPr="00B66C40">
        <w:rPr>
          <w:rFonts w:ascii="Arial" w:hAnsi="Arial" w:cs="Arial"/>
          <w:iCs/>
          <w:sz w:val="20"/>
          <w:szCs w:val="20"/>
        </w:rPr>
        <w:t xml:space="preserve"> </w:t>
      </w:r>
      <w:r w:rsidR="00193E70" w:rsidRPr="00B66C40">
        <w:rPr>
          <w:rFonts w:ascii="Arial" w:hAnsi="Arial" w:cs="Arial"/>
          <w:iCs/>
          <w:sz w:val="20"/>
          <w:szCs w:val="20"/>
        </w:rPr>
        <w:t xml:space="preserve">International Business Transactions </w:t>
      </w:r>
    </w:p>
    <w:p w14:paraId="4DB05C8C" w14:textId="77777777" w:rsidR="009A2D37" w:rsidRPr="00B66C40" w:rsidRDefault="009A2D37" w:rsidP="00A011F8">
      <w:pPr>
        <w:spacing w:after="120" w:line="240" w:lineRule="auto"/>
        <w:ind w:left="426" w:right="260"/>
        <w:jc w:val="both"/>
        <w:rPr>
          <w:rFonts w:ascii="Arial" w:hAnsi="Arial" w:cs="Arial"/>
          <w:sz w:val="20"/>
          <w:szCs w:val="20"/>
        </w:rPr>
      </w:pPr>
    </w:p>
    <w:p w14:paraId="01DB44D3" w14:textId="77777777" w:rsidR="009A2D37" w:rsidRPr="00B66C40" w:rsidRDefault="009A2D37" w:rsidP="00A011F8">
      <w:pPr>
        <w:numPr>
          <w:ilvl w:val="0"/>
          <w:numId w:val="1"/>
        </w:numPr>
        <w:spacing w:after="120" w:line="240" w:lineRule="auto"/>
        <w:ind w:left="567" w:right="260" w:hanging="567"/>
        <w:jc w:val="both"/>
        <w:rPr>
          <w:rFonts w:ascii="Arial" w:hAnsi="Arial" w:cs="Arial"/>
          <w:b/>
          <w:sz w:val="20"/>
          <w:szCs w:val="20"/>
        </w:rPr>
      </w:pPr>
      <w:r w:rsidRPr="00B66C40">
        <w:rPr>
          <w:rFonts w:ascii="Arial" w:hAnsi="Arial" w:cs="Arial"/>
          <w:b/>
          <w:sz w:val="20"/>
          <w:szCs w:val="20"/>
        </w:rPr>
        <w:t>School or partner institution which will be responsible for management of the module</w:t>
      </w:r>
    </w:p>
    <w:p w14:paraId="53EBFD96" w14:textId="77777777" w:rsidR="009A2D37" w:rsidRPr="00B66C40" w:rsidRDefault="008A2EE1" w:rsidP="00A011F8">
      <w:pPr>
        <w:spacing w:after="120" w:line="240" w:lineRule="auto"/>
        <w:ind w:left="567" w:right="260"/>
        <w:rPr>
          <w:rFonts w:ascii="Arial" w:hAnsi="Arial" w:cs="Arial"/>
          <w:iCs/>
          <w:sz w:val="20"/>
          <w:szCs w:val="20"/>
        </w:rPr>
      </w:pPr>
      <w:r w:rsidRPr="00B66C40">
        <w:rPr>
          <w:rFonts w:ascii="Arial" w:hAnsi="Arial" w:cs="Arial"/>
          <w:iCs/>
          <w:sz w:val="20"/>
          <w:szCs w:val="20"/>
        </w:rPr>
        <w:t>Kent Law School</w:t>
      </w:r>
    </w:p>
    <w:p w14:paraId="1F6C4068" w14:textId="77777777" w:rsidR="009A2D37" w:rsidRPr="00B66C40" w:rsidRDefault="009A2D37" w:rsidP="00A011F8">
      <w:pPr>
        <w:spacing w:after="120" w:line="240" w:lineRule="auto"/>
        <w:ind w:left="426" w:right="260"/>
        <w:rPr>
          <w:rFonts w:ascii="Arial" w:hAnsi="Arial" w:cs="Arial"/>
          <w:i/>
          <w:iCs/>
          <w:sz w:val="20"/>
          <w:szCs w:val="20"/>
        </w:rPr>
      </w:pPr>
    </w:p>
    <w:p w14:paraId="16EFA941" w14:textId="77777777" w:rsidR="009A2D37" w:rsidRPr="00B66C40" w:rsidRDefault="00883204" w:rsidP="00A011F8">
      <w:pPr>
        <w:numPr>
          <w:ilvl w:val="0"/>
          <w:numId w:val="1"/>
        </w:numPr>
        <w:spacing w:after="120" w:line="240" w:lineRule="auto"/>
        <w:ind w:left="567" w:right="260" w:hanging="567"/>
        <w:jc w:val="both"/>
        <w:rPr>
          <w:rFonts w:ascii="Arial" w:hAnsi="Arial" w:cs="Arial"/>
          <w:b/>
          <w:sz w:val="20"/>
          <w:szCs w:val="20"/>
        </w:rPr>
      </w:pPr>
      <w:r w:rsidRPr="00B66C40">
        <w:rPr>
          <w:rFonts w:ascii="Arial" w:hAnsi="Arial" w:cs="Arial"/>
          <w:b/>
          <w:sz w:val="20"/>
          <w:szCs w:val="20"/>
        </w:rPr>
        <w:t>The level of the module (</w:t>
      </w:r>
      <w:r w:rsidR="00D83563" w:rsidRPr="00B66C40">
        <w:rPr>
          <w:rFonts w:ascii="Arial" w:hAnsi="Arial" w:cs="Arial"/>
          <w:b/>
          <w:sz w:val="20"/>
          <w:szCs w:val="20"/>
        </w:rPr>
        <w:t>Level</w:t>
      </w:r>
      <w:r w:rsidR="00441E76" w:rsidRPr="00B66C40">
        <w:rPr>
          <w:rFonts w:ascii="Arial" w:hAnsi="Arial" w:cs="Arial"/>
          <w:b/>
          <w:sz w:val="20"/>
          <w:szCs w:val="20"/>
        </w:rPr>
        <w:t xml:space="preserve"> 4</w:t>
      </w:r>
      <w:r w:rsidR="001D0C7D" w:rsidRPr="00B66C40">
        <w:rPr>
          <w:rFonts w:ascii="Arial" w:hAnsi="Arial" w:cs="Arial"/>
          <w:b/>
          <w:sz w:val="20"/>
          <w:szCs w:val="20"/>
        </w:rPr>
        <w:t xml:space="preserve">, </w:t>
      </w:r>
      <w:r w:rsidR="00441E76" w:rsidRPr="00B66C40">
        <w:rPr>
          <w:rFonts w:ascii="Arial" w:hAnsi="Arial" w:cs="Arial"/>
          <w:b/>
          <w:sz w:val="20"/>
          <w:szCs w:val="20"/>
        </w:rPr>
        <w:t>Level 5</w:t>
      </w:r>
      <w:r w:rsidR="001D0C7D" w:rsidRPr="00B66C40">
        <w:rPr>
          <w:rFonts w:ascii="Arial" w:hAnsi="Arial" w:cs="Arial"/>
          <w:b/>
          <w:sz w:val="20"/>
          <w:szCs w:val="20"/>
        </w:rPr>
        <w:t xml:space="preserve">, </w:t>
      </w:r>
      <w:r w:rsidR="00441E76" w:rsidRPr="00B66C40">
        <w:rPr>
          <w:rFonts w:ascii="Arial" w:hAnsi="Arial" w:cs="Arial"/>
          <w:b/>
          <w:sz w:val="20"/>
          <w:szCs w:val="20"/>
        </w:rPr>
        <w:t>Level 6</w:t>
      </w:r>
      <w:r w:rsidR="001D0C7D" w:rsidRPr="00B66C40">
        <w:rPr>
          <w:rFonts w:ascii="Arial" w:hAnsi="Arial" w:cs="Arial"/>
          <w:b/>
          <w:sz w:val="20"/>
          <w:szCs w:val="20"/>
        </w:rPr>
        <w:t xml:space="preserve"> or </w:t>
      </w:r>
      <w:r w:rsidR="00C612A8" w:rsidRPr="00B66C40">
        <w:rPr>
          <w:rFonts w:ascii="Arial" w:hAnsi="Arial" w:cs="Arial"/>
          <w:b/>
          <w:sz w:val="20"/>
          <w:szCs w:val="20"/>
        </w:rPr>
        <w:t>L</w:t>
      </w:r>
      <w:r w:rsidR="00441E76" w:rsidRPr="00B66C40">
        <w:rPr>
          <w:rFonts w:ascii="Arial" w:hAnsi="Arial" w:cs="Arial"/>
          <w:b/>
          <w:sz w:val="20"/>
          <w:szCs w:val="20"/>
        </w:rPr>
        <w:t>evel 7</w:t>
      </w:r>
      <w:r w:rsidR="009A2D37" w:rsidRPr="00B66C40">
        <w:rPr>
          <w:rFonts w:ascii="Arial" w:hAnsi="Arial" w:cs="Arial"/>
          <w:b/>
          <w:sz w:val="20"/>
          <w:szCs w:val="20"/>
        </w:rPr>
        <w:t>)</w:t>
      </w:r>
    </w:p>
    <w:p w14:paraId="033CE36E" w14:textId="77777777" w:rsidR="009A2D37" w:rsidRPr="00B66C40" w:rsidRDefault="008A2EE1" w:rsidP="00A011F8">
      <w:pPr>
        <w:spacing w:after="120" w:line="240" w:lineRule="auto"/>
        <w:ind w:left="567" w:right="260"/>
        <w:jc w:val="both"/>
        <w:rPr>
          <w:rFonts w:ascii="Arial" w:hAnsi="Arial" w:cs="Arial"/>
          <w:sz w:val="20"/>
          <w:szCs w:val="20"/>
        </w:rPr>
      </w:pPr>
      <w:r w:rsidRPr="00B66C40">
        <w:rPr>
          <w:rFonts w:ascii="Arial" w:hAnsi="Arial" w:cs="Arial"/>
          <w:sz w:val="20"/>
          <w:szCs w:val="20"/>
        </w:rPr>
        <w:t>Level 7</w:t>
      </w:r>
    </w:p>
    <w:p w14:paraId="51EDAB02" w14:textId="77777777" w:rsidR="009A2D37" w:rsidRPr="00B66C40" w:rsidRDefault="009A2D37" w:rsidP="00A011F8">
      <w:pPr>
        <w:spacing w:after="120" w:line="240" w:lineRule="auto"/>
        <w:ind w:left="426" w:right="260"/>
        <w:rPr>
          <w:rFonts w:ascii="Arial" w:hAnsi="Arial" w:cs="Arial"/>
          <w:i/>
          <w:iCs/>
          <w:sz w:val="20"/>
          <w:szCs w:val="20"/>
        </w:rPr>
      </w:pPr>
    </w:p>
    <w:p w14:paraId="25C6407A" w14:textId="77777777" w:rsidR="009A2D37" w:rsidRPr="00B66C40" w:rsidRDefault="009A2D37" w:rsidP="00A011F8">
      <w:pPr>
        <w:numPr>
          <w:ilvl w:val="0"/>
          <w:numId w:val="1"/>
        </w:numPr>
        <w:spacing w:after="120" w:line="240" w:lineRule="auto"/>
        <w:ind w:left="567" w:right="260" w:hanging="567"/>
        <w:jc w:val="both"/>
        <w:rPr>
          <w:rFonts w:ascii="Arial" w:hAnsi="Arial" w:cs="Arial"/>
          <w:b/>
          <w:sz w:val="20"/>
          <w:szCs w:val="20"/>
        </w:rPr>
      </w:pPr>
      <w:r w:rsidRPr="00B66C40">
        <w:rPr>
          <w:rFonts w:ascii="Arial" w:hAnsi="Arial" w:cs="Arial"/>
          <w:b/>
          <w:sz w:val="20"/>
          <w:szCs w:val="20"/>
        </w:rPr>
        <w:t xml:space="preserve">The number of credits and the ECTS value which the module represents </w:t>
      </w:r>
    </w:p>
    <w:p w14:paraId="41A43D25" w14:textId="77777777" w:rsidR="009A2D37" w:rsidRPr="00B66C40" w:rsidRDefault="008A3402" w:rsidP="00A011F8">
      <w:pPr>
        <w:pStyle w:val="NormalWeb"/>
        <w:spacing w:before="0" w:beforeAutospacing="0" w:after="120" w:afterAutospacing="0"/>
        <w:ind w:left="567" w:right="260"/>
        <w:rPr>
          <w:rFonts w:ascii="Arial" w:hAnsi="Arial" w:cs="Arial"/>
          <w:sz w:val="20"/>
          <w:szCs w:val="20"/>
        </w:rPr>
      </w:pPr>
      <w:r w:rsidRPr="00B66C40">
        <w:rPr>
          <w:rFonts w:ascii="Arial" w:hAnsi="Arial" w:cs="Arial"/>
          <w:sz w:val="20"/>
          <w:szCs w:val="20"/>
        </w:rPr>
        <w:t>20</w:t>
      </w:r>
      <w:r w:rsidR="009A2D37" w:rsidRPr="00B66C40">
        <w:rPr>
          <w:rFonts w:ascii="Arial" w:hAnsi="Arial" w:cs="Arial"/>
          <w:sz w:val="20"/>
          <w:szCs w:val="20"/>
        </w:rPr>
        <w:t xml:space="preserve"> credits (</w:t>
      </w:r>
      <w:r w:rsidRPr="00B66C40">
        <w:rPr>
          <w:rFonts w:ascii="Arial" w:hAnsi="Arial" w:cs="Arial"/>
          <w:sz w:val="20"/>
          <w:szCs w:val="20"/>
        </w:rPr>
        <w:t>10</w:t>
      </w:r>
      <w:r w:rsidR="009A2D37" w:rsidRPr="00B66C40">
        <w:rPr>
          <w:rFonts w:ascii="Arial" w:hAnsi="Arial" w:cs="Arial"/>
          <w:sz w:val="20"/>
          <w:szCs w:val="20"/>
        </w:rPr>
        <w:t xml:space="preserve"> ECTS)</w:t>
      </w:r>
    </w:p>
    <w:p w14:paraId="54CA9074" w14:textId="77777777" w:rsidR="009A2D37" w:rsidRPr="00B66C40" w:rsidRDefault="009A2D37" w:rsidP="00A011F8">
      <w:pPr>
        <w:spacing w:after="120" w:line="240" w:lineRule="auto"/>
        <w:ind w:left="426" w:right="260"/>
        <w:rPr>
          <w:rFonts w:ascii="Arial" w:hAnsi="Arial" w:cs="Arial"/>
          <w:i/>
          <w:sz w:val="20"/>
          <w:szCs w:val="20"/>
        </w:rPr>
      </w:pPr>
    </w:p>
    <w:p w14:paraId="7A148E13" w14:textId="77777777" w:rsidR="009A2D37" w:rsidRPr="00B66C40" w:rsidRDefault="009A2D37" w:rsidP="00A011F8">
      <w:pPr>
        <w:numPr>
          <w:ilvl w:val="0"/>
          <w:numId w:val="1"/>
        </w:numPr>
        <w:spacing w:after="120" w:line="240" w:lineRule="auto"/>
        <w:ind w:left="567" w:right="260" w:hanging="567"/>
        <w:jc w:val="both"/>
        <w:rPr>
          <w:rFonts w:ascii="Arial" w:hAnsi="Arial" w:cs="Arial"/>
          <w:b/>
          <w:sz w:val="20"/>
          <w:szCs w:val="20"/>
        </w:rPr>
      </w:pPr>
      <w:r w:rsidRPr="00B66C40">
        <w:rPr>
          <w:rFonts w:ascii="Arial" w:hAnsi="Arial" w:cs="Arial"/>
          <w:b/>
          <w:sz w:val="20"/>
          <w:szCs w:val="20"/>
        </w:rPr>
        <w:t>Which term(s) the module is to be taught in (or other teaching pattern)</w:t>
      </w:r>
    </w:p>
    <w:p w14:paraId="019B6A3D" w14:textId="77777777" w:rsidR="009A2D37" w:rsidRPr="00B66C40" w:rsidRDefault="008A3402" w:rsidP="00A011F8">
      <w:pPr>
        <w:spacing w:after="120" w:line="240" w:lineRule="auto"/>
        <w:ind w:left="567" w:right="260"/>
        <w:rPr>
          <w:rFonts w:ascii="Arial" w:hAnsi="Arial" w:cs="Arial"/>
          <w:iCs/>
          <w:sz w:val="20"/>
          <w:szCs w:val="20"/>
        </w:rPr>
      </w:pPr>
      <w:r w:rsidRPr="00B66C40">
        <w:rPr>
          <w:rFonts w:ascii="Arial" w:hAnsi="Arial" w:cs="Arial"/>
          <w:iCs/>
          <w:sz w:val="20"/>
          <w:szCs w:val="20"/>
        </w:rPr>
        <w:t>Autumn or spring</w:t>
      </w:r>
    </w:p>
    <w:p w14:paraId="42475909" w14:textId="77777777" w:rsidR="008A3402" w:rsidRPr="00B66C40" w:rsidRDefault="008A3402" w:rsidP="00A011F8">
      <w:pPr>
        <w:spacing w:after="120" w:line="240" w:lineRule="auto"/>
        <w:ind w:left="426" w:right="260"/>
        <w:rPr>
          <w:rFonts w:ascii="Arial" w:hAnsi="Arial" w:cs="Arial"/>
          <w:iCs/>
          <w:sz w:val="20"/>
          <w:szCs w:val="20"/>
        </w:rPr>
      </w:pPr>
    </w:p>
    <w:p w14:paraId="462F94EC" w14:textId="77777777" w:rsidR="009A2D37" w:rsidRPr="00B66C40" w:rsidRDefault="009A2D37" w:rsidP="00A011F8">
      <w:pPr>
        <w:numPr>
          <w:ilvl w:val="0"/>
          <w:numId w:val="1"/>
        </w:numPr>
        <w:spacing w:after="120" w:line="240" w:lineRule="auto"/>
        <w:ind w:left="567" w:right="260" w:hanging="567"/>
        <w:jc w:val="both"/>
        <w:rPr>
          <w:rFonts w:ascii="Arial" w:hAnsi="Arial" w:cs="Arial"/>
          <w:b/>
          <w:sz w:val="20"/>
          <w:szCs w:val="20"/>
        </w:rPr>
      </w:pPr>
      <w:r w:rsidRPr="00B66C40">
        <w:rPr>
          <w:rFonts w:ascii="Arial" w:hAnsi="Arial" w:cs="Arial"/>
          <w:b/>
          <w:sz w:val="20"/>
          <w:szCs w:val="20"/>
        </w:rPr>
        <w:t>Prerequisite and co-requisite modules</w:t>
      </w:r>
    </w:p>
    <w:p w14:paraId="2A710132" w14:textId="77777777" w:rsidR="009A2D37" w:rsidRPr="00B66C40" w:rsidRDefault="008A3402" w:rsidP="00A011F8">
      <w:pPr>
        <w:spacing w:after="120" w:line="240" w:lineRule="auto"/>
        <w:ind w:left="567" w:right="260"/>
        <w:rPr>
          <w:rFonts w:ascii="Arial" w:hAnsi="Arial" w:cs="Arial"/>
          <w:iCs/>
          <w:sz w:val="20"/>
          <w:szCs w:val="20"/>
        </w:rPr>
      </w:pPr>
      <w:r w:rsidRPr="00B66C40">
        <w:rPr>
          <w:rFonts w:ascii="Arial" w:hAnsi="Arial" w:cs="Arial"/>
          <w:iCs/>
          <w:sz w:val="20"/>
          <w:szCs w:val="20"/>
        </w:rPr>
        <w:t>None</w:t>
      </w:r>
    </w:p>
    <w:p w14:paraId="4C479E60" w14:textId="77777777" w:rsidR="009A2D37" w:rsidRPr="00B66C40" w:rsidRDefault="009A2D37" w:rsidP="00A011F8">
      <w:pPr>
        <w:spacing w:after="120" w:line="240" w:lineRule="auto"/>
        <w:ind w:left="426" w:right="260"/>
        <w:rPr>
          <w:rFonts w:ascii="Arial" w:hAnsi="Arial" w:cs="Arial"/>
          <w:i/>
          <w:iCs/>
          <w:sz w:val="20"/>
          <w:szCs w:val="20"/>
        </w:rPr>
      </w:pPr>
    </w:p>
    <w:p w14:paraId="7293A017" w14:textId="77777777" w:rsidR="009A2D37" w:rsidRPr="00B66C40" w:rsidRDefault="009A2D37" w:rsidP="00A011F8">
      <w:pPr>
        <w:numPr>
          <w:ilvl w:val="0"/>
          <w:numId w:val="1"/>
        </w:numPr>
        <w:spacing w:after="120" w:line="240" w:lineRule="auto"/>
        <w:ind w:left="567" w:right="260" w:hanging="567"/>
        <w:jc w:val="both"/>
        <w:rPr>
          <w:rFonts w:ascii="Arial" w:hAnsi="Arial" w:cs="Arial"/>
          <w:b/>
          <w:sz w:val="20"/>
          <w:szCs w:val="20"/>
        </w:rPr>
      </w:pPr>
      <w:r w:rsidRPr="00B66C40">
        <w:rPr>
          <w:rFonts w:ascii="Arial" w:hAnsi="Arial" w:cs="Arial"/>
          <w:b/>
          <w:sz w:val="20"/>
          <w:szCs w:val="20"/>
        </w:rPr>
        <w:t>The programmes of study to which the module contributes</w:t>
      </w:r>
    </w:p>
    <w:p w14:paraId="24717CAE" w14:textId="642955CF" w:rsidR="009A2D37" w:rsidRPr="00B66C40" w:rsidRDefault="003D305D" w:rsidP="00A011F8">
      <w:pPr>
        <w:spacing w:after="120" w:line="240" w:lineRule="auto"/>
        <w:ind w:left="567" w:right="260"/>
        <w:rPr>
          <w:rFonts w:ascii="Arial" w:hAnsi="Arial" w:cs="Arial"/>
          <w:iCs/>
          <w:sz w:val="20"/>
          <w:szCs w:val="20"/>
        </w:rPr>
      </w:pPr>
      <w:r w:rsidRPr="00B66C40">
        <w:rPr>
          <w:rFonts w:ascii="Arial" w:hAnsi="Arial" w:cs="Arial"/>
          <w:iCs/>
          <w:sz w:val="20"/>
          <w:szCs w:val="20"/>
        </w:rPr>
        <w:t xml:space="preserve">LLM in (Specialisation); </w:t>
      </w:r>
      <w:r w:rsidR="005924EF" w:rsidRPr="00B66C40">
        <w:rPr>
          <w:rFonts w:ascii="Arial" w:hAnsi="Arial" w:cs="Arial"/>
          <w:iCs/>
          <w:sz w:val="20"/>
          <w:szCs w:val="20"/>
        </w:rPr>
        <w:t xml:space="preserve">LLM in Law; </w:t>
      </w:r>
      <w:r w:rsidRPr="00B66C40">
        <w:rPr>
          <w:rFonts w:ascii="Arial" w:hAnsi="Arial" w:cs="Arial"/>
          <w:iCs/>
          <w:sz w:val="20"/>
          <w:szCs w:val="20"/>
        </w:rPr>
        <w:t>PG Diploma in (Specialisation); PG Certificate in Law</w:t>
      </w:r>
    </w:p>
    <w:p w14:paraId="30C8EF76" w14:textId="77777777" w:rsidR="003D305D" w:rsidRPr="00B66C40" w:rsidRDefault="003D305D" w:rsidP="00A011F8">
      <w:pPr>
        <w:spacing w:after="120" w:line="240" w:lineRule="auto"/>
        <w:ind w:left="567" w:right="260"/>
        <w:rPr>
          <w:rFonts w:ascii="Arial" w:hAnsi="Arial" w:cs="Arial"/>
          <w:i/>
          <w:iCs/>
          <w:sz w:val="20"/>
          <w:szCs w:val="20"/>
        </w:rPr>
      </w:pPr>
    </w:p>
    <w:p w14:paraId="279749F3" w14:textId="77777777" w:rsidR="009A2D37" w:rsidRPr="00B66C40" w:rsidRDefault="009A2D37" w:rsidP="00A011F8">
      <w:pPr>
        <w:numPr>
          <w:ilvl w:val="0"/>
          <w:numId w:val="1"/>
        </w:numPr>
        <w:spacing w:after="120" w:line="240" w:lineRule="auto"/>
        <w:ind w:left="567" w:right="260" w:hanging="567"/>
        <w:rPr>
          <w:rFonts w:ascii="Arial" w:hAnsi="Arial" w:cs="Arial"/>
          <w:b/>
          <w:sz w:val="20"/>
          <w:szCs w:val="20"/>
        </w:rPr>
      </w:pPr>
      <w:r w:rsidRPr="00B66C40">
        <w:rPr>
          <w:rFonts w:ascii="Arial" w:hAnsi="Arial" w:cs="Arial"/>
          <w:b/>
          <w:sz w:val="20"/>
          <w:szCs w:val="20"/>
        </w:rPr>
        <w:t>The intended subject specific learning outcomes</w:t>
      </w:r>
      <w:r w:rsidR="00C729D7" w:rsidRPr="00B66C40">
        <w:rPr>
          <w:rFonts w:ascii="Arial" w:hAnsi="Arial" w:cs="Arial"/>
          <w:b/>
          <w:sz w:val="20"/>
          <w:szCs w:val="20"/>
        </w:rPr>
        <w:t>.</w:t>
      </w:r>
      <w:r w:rsidR="00C729D7" w:rsidRPr="00B66C40">
        <w:rPr>
          <w:rFonts w:ascii="Arial" w:hAnsi="Arial" w:cs="Arial"/>
          <w:b/>
          <w:sz w:val="20"/>
          <w:szCs w:val="20"/>
        </w:rPr>
        <w:br/>
        <w:t>On successfully completing the module students will be able to:</w:t>
      </w:r>
    </w:p>
    <w:p w14:paraId="71FCBF13" w14:textId="721CD3D5" w:rsidR="00DB0155" w:rsidRPr="00B66C40" w:rsidRDefault="005924EF" w:rsidP="00B66C40">
      <w:pPr>
        <w:pStyle w:val="ListParagraph"/>
        <w:numPr>
          <w:ilvl w:val="0"/>
          <w:numId w:val="10"/>
        </w:numPr>
        <w:spacing w:after="120" w:line="240" w:lineRule="auto"/>
        <w:ind w:left="993" w:right="260" w:hanging="426"/>
        <w:jc w:val="both"/>
        <w:rPr>
          <w:rFonts w:ascii="Arial" w:hAnsi="Arial" w:cs="Arial"/>
          <w:iCs/>
          <w:sz w:val="20"/>
          <w:szCs w:val="20"/>
        </w:rPr>
      </w:pPr>
      <w:r w:rsidRPr="00B66C40">
        <w:rPr>
          <w:rFonts w:ascii="Arial" w:hAnsi="Arial" w:cs="Arial"/>
          <w:iCs/>
          <w:sz w:val="20"/>
          <w:szCs w:val="20"/>
        </w:rPr>
        <w:t>S</w:t>
      </w:r>
      <w:r w:rsidR="00DB0155" w:rsidRPr="00B66C40">
        <w:rPr>
          <w:rFonts w:ascii="Arial" w:hAnsi="Arial" w:cs="Arial"/>
          <w:iCs/>
          <w:sz w:val="20"/>
          <w:szCs w:val="20"/>
        </w:rPr>
        <w:t>tudy the kinds of legal problems that arise in relation to commercial transactions between businesses established in different States, specifically from the ‘transnational’ nature of such transactions, and some of the legal solutions characteristically adopted by legal systems with emphasis on English, European, the Commonwealth and the United States legal systems.</w:t>
      </w:r>
    </w:p>
    <w:p w14:paraId="083B26E7" w14:textId="7475E035" w:rsidR="00DB0155" w:rsidRPr="00B66C40" w:rsidRDefault="005924EF" w:rsidP="00B66C40">
      <w:pPr>
        <w:pStyle w:val="ListParagraph"/>
        <w:numPr>
          <w:ilvl w:val="0"/>
          <w:numId w:val="10"/>
        </w:numPr>
        <w:spacing w:after="120" w:line="240" w:lineRule="auto"/>
        <w:ind w:left="993" w:right="260" w:hanging="426"/>
        <w:jc w:val="both"/>
        <w:rPr>
          <w:rFonts w:ascii="Arial" w:hAnsi="Arial" w:cs="Arial"/>
          <w:iCs/>
          <w:sz w:val="20"/>
          <w:szCs w:val="20"/>
        </w:rPr>
      </w:pPr>
      <w:r w:rsidRPr="00B66C40">
        <w:rPr>
          <w:rFonts w:ascii="Arial" w:hAnsi="Arial" w:cs="Arial"/>
          <w:iCs/>
          <w:sz w:val="20"/>
          <w:szCs w:val="20"/>
        </w:rPr>
        <w:t>S</w:t>
      </w:r>
      <w:r w:rsidR="00DB0155" w:rsidRPr="00B66C40">
        <w:rPr>
          <w:rFonts w:ascii="Arial" w:hAnsi="Arial" w:cs="Arial"/>
          <w:iCs/>
          <w:sz w:val="20"/>
          <w:szCs w:val="20"/>
        </w:rPr>
        <w:t>tudy the general principles of public and private international law that that are applicable to international business transactions.</w:t>
      </w:r>
    </w:p>
    <w:p w14:paraId="60502E14" w14:textId="140FF16C" w:rsidR="00DB0155" w:rsidRPr="00B66C40" w:rsidRDefault="005924EF" w:rsidP="00B66C40">
      <w:pPr>
        <w:pStyle w:val="ListParagraph"/>
        <w:numPr>
          <w:ilvl w:val="0"/>
          <w:numId w:val="10"/>
        </w:numPr>
        <w:spacing w:after="120" w:line="240" w:lineRule="auto"/>
        <w:ind w:left="993" w:right="260" w:hanging="426"/>
        <w:jc w:val="both"/>
        <w:rPr>
          <w:rFonts w:ascii="Arial" w:hAnsi="Arial" w:cs="Arial"/>
          <w:iCs/>
          <w:sz w:val="20"/>
          <w:szCs w:val="20"/>
        </w:rPr>
      </w:pPr>
      <w:r w:rsidRPr="00B66C40">
        <w:rPr>
          <w:rFonts w:ascii="Arial" w:hAnsi="Arial" w:cs="Arial"/>
          <w:iCs/>
          <w:sz w:val="20"/>
          <w:szCs w:val="20"/>
        </w:rPr>
        <w:t>C</w:t>
      </w:r>
      <w:r w:rsidR="00DB0155" w:rsidRPr="00B66C40">
        <w:rPr>
          <w:rFonts w:ascii="Arial" w:hAnsi="Arial" w:cs="Arial"/>
          <w:iCs/>
          <w:sz w:val="20"/>
          <w:szCs w:val="20"/>
        </w:rPr>
        <w:t>ritically examine current trends and developments in the regulation of international business transactions particularly in relation to emerging markets.</w:t>
      </w:r>
    </w:p>
    <w:p w14:paraId="7F049E03" w14:textId="6652D7BD" w:rsidR="00DB0155" w:rsidRPr="00B66C40" w:rsidRDefault="005924EF" w:rsidP="00B66C40">
      <w:pPr>
        <w:pStyle w:val="ListParagraph"/>
        <w:numPr>
          <w:ilvl w:val="0"/>
          <w:numId w:val="10"/>
        </w:numPr>
        <w:spacing w:after="120" w:line="240" w:lineRule="auto"/>
        <w:ind w:left="993" w:right="260" w:hanging="426"/>
        <w:jc w:val="both"/>
        <w:rPr>
          <w:rFonts w:ascii="Arial" w:hAnsi="Arial" w:cs="Arial"/>
          <w:iCs/>
          <w:sz w:val="20"/>
          <w:szCs w:val="20"/>
        </w:rPr>
      </w:pPr>
      <w:r w:rsidRPr="00B66C40">
        <w:rPr>
          <w:rFonts w:ascii="Arial" w:hAnsi="Arial" w:cs="Arial"/>
          <w:iCs/>
          <w:sz w:val="20"/>
          <w:szCs w:val="20"/>
        </w:rPr>
        <w:t>G</w:t>
      </w:r>
      <w:r w:rsidR="00DB0155" w:rsidRPr="00B66C40">
        <w:rPr>
          <w:rFonts w:ascii="Arial" w:hAnsi="Arial" w:cs="Arial"/>
          <w:iCs/>
          <w:sz w:val="20"/>
          <w:szCs w:val="20"/>
        </w:rPr>
        <w:t>enerate interest in the subject for its own sake and to develop basic expertise in the subject for those intending to practise law, work for governments, businesses and international agencies.</w:t>
      </w:r>
    </w:p>
    <w:p w14:paraId="6F2ED6BE" w14:textId="77777777" w:rsidR="00DB0155" w:rsidRPr="00B66C40" w:rsidRDefault="00DB0155" w:rsidP="00A011F8">
      <w:pPr>
        <w:spacing w:after="120" w:line="240" w:lineRule="auto"/>
        <w:ind w:left="567" w:right="260"/>
        <w:rPr>
          <w:rFonts w:ascii="Arial" w:hAnsi="Arial" w:cs="Arial"/>
          <w:i/>
          <w:iCs/>
          <w:sz w:val="20"/>
          <w:szCs w:val="20"/>
        </w:rPr>
      </w:pPr>
    </w:p>
    <w:p w14:paraId="72F12863" w14:textId="77777777" w:rsidR="00C729D7" w:rsidRPr="00B66C40" w:rsidRDefault="009A2D37" w:rsidP="00A011F8">
      <w:pPr>
        <w:numPr>
          <w:ilvl w:val="0"/>
          <w:numId w:val="1"/>
        </w:numPr>
        <w:spacing w:after="120" w:line="240" w:lineRule="auto"/>
        <w:ind w:left="567" w:right="260" w:hanging="567"/>
        <w:rPr>
          <w:rFonts w:ascii="Arial" w:hAnsi="Arial" w:cs="Arial"/>
          <w:b/>
          <w:sz w:val="20"/>
          <w:szCs w:val="20"/>
        </w:rPr>
      </w:pPr>
      <w:r w:rsidRPr="00B66C40">
        <w:rPr>
          <w:rFonts w:ascii="Arial" w:hAnsi="Arial" w:cs="Arial"/>
          <w:b/>
          <w:sz w:val="20"/>
          <w:szCs w:val="20"/>
        </w:rPr>
        <w:t>The intended generic learning outcomes</w:t>
      </w:r>
      <w:r w:rsidR="00C729D7" w:rsidRPr="00B66C40">
        <w:rPr>
          <w:rFonts w:ascii="Arial" w:hAnsi="Arial" w:cs="Arial"/>
          <w:b/>
          <w:sz w:val="20"/>
          <w:szCs w:val="20"/>
        </w:rPr>
        <w:t>.</w:t>
      </w:r>
      <w:r w:rsidR="00C729D7" w:rsidRPr="00B66C40">
        <w:rPr>
          <w:rFonts w:ascii="Arial" w:hAnsi="Arial" w:cs="Arial"/>
          <w:b/>
          <w:sz w:val="20"/>
          <w:szCs w:val="20"/>
        </w:rPr>
        <w:br/>
        <w:t>On successfully completing the module students will be able to:</w:t>
      </w:r>
    </w:p>
    <w:p w14:paraId="28A7576D" w14:textId="3CF4D322" w:rsidR="001F133E" w:rsidRPr="00B66C40" w:rsidRDefault="001F133E" w:rsidP="00B66C40">
      <w:pPr>
        <w:pStyle w:val="ListParagraph"/>
        <w:numPr>
          <w:ilvl w:val="0"/>
          <w:numId w:val="12"/>
        </w:numPr>
        <w:spacing w:after="120" w:line="240" w:lineRule="auto"/>
        <w:ind w:left="993" w:right="260" w:hanging="426"/>
        <w:jc w:val="both"/>
        <w:rPr>
          <w:rFonts w:ascii="Arial" w:hAnsi="Arial" w:cs="Arial"/>
          <w:iCs/>
          <w:sz w:val="20"/>
          <w:szCs w:val="20"/>
        </w:rPr>
      </w:pPr>
      <w:r w:rsidRPr="00B66C40">
        <w:rPr>
          <w:rFonts w:ascii="Arial" w:hAnsi="Arial" w:cs="Arial"/>
          <w:iCs/>
          <w:sz w:val="20"/>
          <w:szCs w:val="20"/>
        </w:rPr>
        <w:t>Conduct independent research</w:t>
      </w:r>
      <w:r w:rsidR="005924EF" w:rsidRPr="00B66C40">
        <w:rPr>
          <w:rFonts w:ascii="Arial" w:hAnsi="Arial" w:cs="Arial"/>
          <w:iCs/>
          <w:sz w:val="20"/>
          <w:szCs w:val="20"/>
        </w:rPr>
        <w:t>,</w:t>
      </w:r>
      <w:r w:rsidRPr="00B66C40">
        <w:rPr>
          <w:rFonts w:ascii="Arial" w:hAnsi="Arial" w:cs="Arial"/>
          <w:iCs/>
          <w:sz w:val="20"/>
          <w:szCs w:val="20"/>
        </w:rPr>
        <w:t xml:space="preserve"> which informs a sustained and complex argument. </w:t>
      </w:r>
    </w:p>
    <w:p w14:paraId="36D1B502" w14:textId="2AC80BEE" w:rsidR="001F133E" w:rsidRPr="00B66C40" w:rsidRDefault="001F133E" w:rsidP="00B66C40">
      <w:pPr>
        <w:pStyle w:val="ListParagraph"/>
        <w:numPr>
          <w:ilvl w:val="0"/>
          <w:numId w:val="12"/>
        </w:numPr>
        <w:spacing w:after="120" w:line="240" w:lineRule="auto"/>
        <w:ind w:left="993" w:right="260" w:hanging="426"/>
        <w:jc w:val="both"/>
        <w:rPr>
          <w:rFonts w:ascii="Arial" w:hAnsi="Arial" w:cs="Arial"/>
          <w:sz w:val="20"/>
          <w:szCs w:val="20"/>
        </w:rPr>
      </w:pPr>
      <w:r w:rsidRPr="00B66C40">
        <w:rPr>
          <w:rFonts w:ascii="Arial" w:hAnsi="Arial" w:cs="Arial"/>
          <w:sz w:val="20"/>
          <w:szCs w:val="20"/>
        </w:rPr>
        <w:t>Present complex arguments both orally and in writing.</w:t>
      </w:r>
    </w:p>
    <w:p w14:paraId="2619E159" w14:textId="41EFA989" w:rsidR="001F133E" w:rsidRPr="00B66C40" w:rsidRDefault="001F133E" w:rsidP="00B66C40">
      <w:pPr>
        <w:pStyle w:val="ListParagraph"/>
        <w:numPr>
          <w:ilvl w:val="0"/>
          <w:numId w:val="12"/>
        </w:numPr>
        <w:spacing w:after="120" w:line="240" w:lineRule="auto"/>
        <w:ind w:left="993" w:right="260" w:hanging="426"/>
        <w:jc w:val="both"/>
        <w:rPr>
          <w:rFonts w:ascii="Arial" w:hAnsi="Arial" w:cs="Arial"/>
          <w:sz w:val="20"/>
          <w:szCs w:val="20"/>
        </w:rPr>
      </w:pPr>
      <w:r w:rsidRPr="00B66C40">
        <w:rPr>
          <w:rFonts w:ascii="Arial" w:hAnsi="Arial" w:cs="Arial"/>
          <w:sz w:val="20"/>
          <w:szCs w:val="20"/>
        </w:rPr>
        <w:t>Appreciate that juridical problems can only be fully understood through interdisciplinary research methods</w:t>
      </w:r>
    </w:p>
    <w:p w14:paraId="49E6E215" w14:textId="5604545D" w:rsidR="001F133E" w:rsidRPr="00B66C40" w:rsidRDefault="005924EF" w:rsidP="00B66C40">
      <w:pPr>
        <w:pStyle w:val="ListParagraph"/>
        <w:numPr>
          <w:ilvl w:val="0"/>
          <w:numId w:val="12"/>
        </w:numPr>
        <w:spacing w:after="120" w:line="240" w:lineRule="auto"/>
        <w:ind w:left="993" w:right="260" w:hanging="426"/>
        <w:jc w:val="both"/>
        <w:rPr>
          <w:rFonts w:ascii="Arial" w:hAnsi="Arial" w:cs="Arial"/>
          <w:sz w:val="20"/>
          <w:szCs w:val="20"/>
        </w:rPr>
      </w:pPr>
      <w:r w:rsidRPr="00B66C40">
        <w:rPr>
          <w:rFonts w:ascii="Arial" w:hAnsi="Arial" w:cs="Arial"/>
          <w:sz w:val="20"/>
          <w:szCs w:val="20"/>
        </w:rPr>
        <w:t>Use electronic data</w:t>
      </w:r>
      <w:r w:rsidR="001F133E" w:rsidRPr="00B66C40">
        <w:rPr>
          <w:rFonts w:ascii="Arial" w:hAnsi="Arial" w:cs="Arial"/>
          <w:sz w:val="20"/>
          <w:szCs w:val="20"/>
        </w:rPr>
        <w:t>bases for original legal research – e.g. carry out online, subject specific journal searches.</w:t>
      </w:r>
    </w:p>
    <w:p w14:paraId="397C15CC" w14:textId="6920D887" w:rsidR="001F133E" w:rsidRPr="00B66C40" w:rsidRDefault="001F133E" w:rsidP="00B66C40">
      <w:pPr>
        <w:pStyle w:val="ListParagraph"/>
        <w:numPr>
          <w:ilvl w:val="0"/>
          <w:numId w:val="12"/>
        </w:numPr>
        <w:spacing w:after="120" w:line="240" w:lineRule="auto"/>
        <w:ind w:left="993" w:right="260" w:hanging="426"/>
        <w:jc w:val="both"/>
        <w:rPr>
          <w:rFonts w:ascii="Arial" w:hAnsi="Arial" w:cs="Arial"/>
          <w:sz w:val="20"/>
          <w:szCs w:val="20"/>
        </w:rPr>
      </w:pPr>
      <w:r w:rsidRPr="00B66C40">
        <w:rPr>
          <w:rFonts w:ascii="Arial" w:hAnsi="Arial" w:cs="Arial"/>
          <w:sz w:val="20"/>
          <w:szCs w:val="20"/>
        </w:rPr>
        <w:t xml:space="preserve">Respond constructively to feedback  </w:t>
      </w:r>
    </w:p>
    <w:p w14:paraId="685D089A" w14:textId="49C17EF2" w:rsidR="009A2D37" w:rsidRPr="00B66C40" w:rsidRDefault="00A72A81" w:rsidP="00B66C40">
      <w:pPr>
        <w:pStyle w:val="ListParagraph"/>
        <w:numPr>
          <w:ilvl w:val="0"/>
          <w:numId w:val="12"/>
        </w:numPr>
        <w:spacing w:after="120" w:line="240" w:lineRule="auto"/>
        <w:ind w:left="993" w:right="260" w:hanging="426"/>
        <w:jc w:val="both"/>
        <w:rPr>
          <w:rFonts w:ascii="Arial" w:hAnsi="Arial" w:cs="Arial"/>
          <w:sz w:val="20"/>
          <w:szCs w:val="20"/>
        </w:rPr>
      </w:pPr>
      <w:r>
        <w:rPr>
          <w:rFonts w:ascii="Arial" w:hAnsi="Arial" w:cs="Arial"/>
          <w:sz w:val="20"/>
          <w:szCs w:val="20"/>
        </w:rPr>
        <w:t>M</w:t>
      </w:r>
      <w:r w:rsidR="001F133E" w:rsidRPr="00B66C40">
        <w:rPr>
          <w:rFonts w:ascii="Arial" w:hAnsi="Arial" w:cs="Arial"/>
          <w:sz w:val="20"/>
          <w:szCs w:val="20"/>
        </w:rPr>
        <w:t>ake proper use of the library resources by way of law reports, articles and monographs and textbooks.</w:t>
      </w:r>
    </w:p>
    <w:p w14:paraId="541FDF73" w14:textId="77777777" w:rsidR="009A2D37" w:rsidRPr="00B66C40" w:rsidRDefault="009A2D37" w:rsidP="00A011F8">
      <w:pPr>
        <w:pStyle w:val="Default"/>
        <w:spacing w:after="120"/>
        <w:ind w:left="720" w:right="260"/>
        <w:rPr>
          <w:color w:val="auto"/>
          <w:sz w:val="20"/>
          <w:szCs w:val="20"/>
        </w:rPr>
      </w:pPr>
    </w:p>
    <w:p w14:paraId="65CC2102" w14:textId="77777777" w:rsidR="009A2D37" w:rsidRPr="00B66C40" w:rsidRDefault="009A2D37" w:rsidP="00A011F8">
      <w:pPr>
        <w:numPr>
          <w:ilvl w:val="0"/>
          <w:numId w:val="1"/>
        </w:numPr>
        <w:spacing w:after="120" w:line="240" w:lineRule="auto"/>
        <w:ind w:left="567" w:right="260" w:hanging="567"/>
        <w:rPr>
          <w:rFonts w:ascii="Arial" w:hAnsi="Arial" w:cs="Arial"/>
          <w:b/>
          <w:sz w:val="20"/>
          <w:szCs w:val="20"/>
        </w:rPr>
      </w:pPr>
      <w:r w:rsidRPr="00B66C40">
        <w:rPr>
          <w:rFonts w:ascii="Arial" w:hAnsi="Arial" w:cs="Arial"/>
          <w:b/>
          <w:sz w:val="20"/>
          <w:szCs w:val="20"/>
        </w:rPr>
        <w:t>A synopsis of the curriculum</w:t>
      </w:r>
    </w:p>
    <w:p w14:paraId="631B2895" w14:textId="31180376" w:rsidR="00C57028" w:rsidRPr="00B66C40" w:rsidRDefault="00B7110A" w:rsidP="00A011F8">
      <w:pPr>
        <w:spacing w:after="120" w:line="240" w:lineRule="auto"/>
        <w:ind w:left="567" w:right="260"/>
        <w:jc w:val="both"/>
        <w:rPr>
          <w:rFonts w:ascii="Arial" w:hAnsi="Arial" w:cs="Arial"/>
          <w:i/>
          <w:iCs/>
          <w:sz w:val="20"/>
          <w:szCs w:val="20"/>
        </w:rPr>
      </w:pPr>
      <w:r w:rsidRPr="00B66C40">
        <w:rPr>
          <w:rFonts w:ascii="Arial" w:hAnsi="Arial" w:cs="Arial"/>
          <w:iCs/>
          <w:sz w:val="20"/>
          <w:szCs w:val="20"/>
        </w:rPr>
        <w:t>This module will examine the problems that arise in commercial transactions between businesses established in different States. The module will concentrate specifically on the 'transnational' nature of such transactions, and some of the solutions characteristically adopted by different legal systems, with emphasis on International, English or the US systems, or where appropriate legal rules and materials of other jurisdictions by way of illustration. The module will also cover the unique features of current transnational business transactions such as Mergers and Acquisitions, and the importance of information and communication technologies.</w:t>
      </w:r>
      <w:r w:rsidR="00C57028" w:rsidRPr="00B66C40">
        <w:rPr>
          <w:rFonts w:ascii="Arial" w:hAnsi="Arial" w:cs="Arial"/>
          <w:i/>
          <w:iCs/>
          <w:sz w:val="20"/>
          <w:szCs w:val="20"/>
        </w:rPr>
        <w:t xml:space="preserve"> </w:t>
      </w:r>
    </w:p>
    <w:p w14:paraId="0149918D" w14:textId="77777777" w:rsidR="005924EF" w:rsidRPr="00B66C40" w:rsidRDefault="005924EF" w:rsidP="00A011F8">
      <w:pPr>
        <w:spacing w:after="120" w:line="240" w:lineRule="auto"/>
        <w:ind w:left="567" w:right="260"/>
        <w:jc w:val="both"/>
        <w:rPr>
          <w:rFonts w:ascii="Arial" w:hAnsi="Arial" w:cs="Arial"/>
          <w:i/>
          <w:iCs/>
          <w:sz w:val="20"/>
          <w:szCs w:val="20"/>
        </w:rPr>
      </w:pPr>
    </w:p>
    <w:p w14:paraId="6A023D65" w14:textId="1628F8C8" w:rsidR="009A2D37" w:rsidRDefault="00883204" w:rsidP="00A011F8">
      <w:pPr>
        <w:pStyle w:val="ListParagraph"/>
        <w:numPr>
          <w:ilvl w:val="0"/>
          <w:numId w:val="1"/>
        </w:numPr>
        <w:spacing w:after="120"/>
        <w:ind w:left="567" w:hanging="567"/>
        <w:rPr>
          <w:rFonts w:ascii="Arial" w:hAnsi="Arial" w:cs="Arial"/>
          <w:b/>
          <w:sz w:val="20"/>
          <w:szCs w:val="20"/>
        </w:rPr>
      </w:pPr>
      <w:r w:rsidRPr="00B66C40">
        <w:rPr>
          <w:rFonts w:ascii="Arial" w:hAnsi="Arial" w:cs="Arial"/>
          <w:b/>
          <w:sz w:val="20"/>
          <w:szCs w:val="20"/>
        </w:rPr>
        <w:t>Reading l</w:t>
      </w:r>
      <w:r w:rsidR="009A2D37" w:rsidRPr="00B66C40">
        <w:rPr>
          <w:rFonts w:ascii="Arial" w:hAnsi="Arial" w:cs="Arial"/>
          <w:b/>
          <w:sz w:val="20"/>
          <w:szCs w:val="20"/>
        </w:rPr>
        <w:t xml:space="preserve">ist </w:t>
      </w:r>
      <w:r w:rsidR="00274ED7" w:rsidRPr="00B66C40">
        <w:rPr>
          <w:rFonts w:ascii="Arial" w:hAnsi="Arial" w:cs="Arial"/>
          <w:b/>
          <w:sz w:val="20"/>
          <w:szCs w:val="20"/>
        </w:rPr>
        <w:t>(Indicative list, current at time of publication. Reading lists will be published annually)</w:t>
      </w:r>
    </w:p>
    <w:p w14:paraId="3CDCC1F6" w14:textId="77777777" w:rsidR="00B66C40" w:rsidRPr="00B66C40" w:rsidRDefault="00B66C40" w:rsidP="00B66C40">
      <w:pPr>
        <w:pStyle w:val="ListParagraph"/>
        <w:spacing w:after="120"/>
        <w:ind w:left="567"/>
        <w:rPr>
          <w:rFonts w:ascii="Arial" w:hAnsi="Arial" w:cs="Arial"/>
          <w:b/>
          <w:sz w:val="20"/>
          <w:szCs w:val="20"/>
        </w:rPr>
      </w:pPr>
    </w:p>
    <w:p w14:paraId="76A372D8" w14:textId="2328905E" w:rsidR="00345EC4" w:rsidRPr="00B66C40" w:rsidRDefault="00345EC4" w:rsidP="00A011F8">
      <w:pPr>
        <w:pStyle w:val="ListParagraph"/>
        <w:numPr>
          <w:ilvl w:val="0"/>
          <w:numId w:val="13"/>
        </w:numPr>
        <w:spacing w:after="120" w:line="240" w:lineRule="auto"/>
        <w:ind w:right="260"/>
        <w:jc w:val="both"/>
        <w:rPr>
          <w:rFonts w:ascii="Arial" w:hAnsi="Arial" w:cs="Arial"/>
          <w:sz w:val="20"/>
          <w:szCs w:val="20"/>
        </w:rPr>
      </w:pPr>
      <w:r w:rsidRPr="00B66C40">
        <w:rPr>
          <w:rFonts w:ascii="Arial" w:hAnsi="Arial" w:cs="Arial"/>
          <w:i/>
          <w:sz w:val="20"/>
          <w:szCs w:val="20"/>
        </w:rPr>
        <w:t xml:space="preserve">Schmitthoff’s Export Trade: The Law and </w:t>
      </w:r>
      <w:r w:rsidR="00B16BAF" w:rsidRPr="00B66C40">
        <w:rPr>
          <w:rFonts w:ascii="Arial" w:hAnsi="Arial" w:cs="Arial"/>
          <w:i/>
          <w:sz w:val="20"/>
          <w:szCs w:val="20"/>
        </w:rPr>
        <w:t>Practice of International Trade</w:t>
      </w:r>
      <w:r w:rsidRPr="00B66C40">
        <w:rPr>
          <w:rFonts w:ascii="Arial" w:hAnsi="Arial" w:cs="Arial"/>
          <w:sz w:val="20"/>
          <w:szCs w:val="20"/>
        </w:rPr>
        <w:t xml:space="preserve"> by Leo D’Arcy, Carole Murray and Barbara Cleave, 12th ed</w:t>
      </w:r>
      <w:r w:rsidR="00B16BAF" w:rsidRPr="00B66C40">
        <w:rPr>
          <w:rFonts w:ascii="Arial" w:hAnsi="Arial" w:cs="Arial"/>
          <w:sz w:val="20"/>
          <w:szCs w:val="20"/>
        </w:rPr>
        <w:t>.</w:t>
      </w:r>
      <w:r w:rsidRPr="00B66C40">
        <w:rPr>
          <w:rFonts w:ascii="Arial" w:hAnsi="Arial" w:cs="Arial"/>
          <w:sz w:val="20"/>
          <w:szCs w:val="20"/>
        </w:rPr>
        <w:t xml:space="preserve"> </w:t>
      </w:r>
      <w:r w:rsidR="00B16BAF" w:rsidRPr="00B66C40">
        <w:rPr>
          <w:rFonts w:ascii="Arial" w:hAnsi="Arial" w:cs="Arial"/>
          <w:sz w:val="20"/>
          <w:szCs w:val="20"/>
        </w:rPr>
        <w:t xml:space="preserve">(London: </w:t>
      </w:r>
      <w:r w:rsidRPr="00B66C40">
        <w:rPr>
          <w:rFonts w:ascii="Arial" w:hAnsi="Arial" w:cs="Arial"/>
          <w:sz w:val="20"/>
          <w:szCs w:val="20"/>
        </w:rPr>
        <w:t>Sweet &amp; Maxwell, 2012</w:t>
      </w:r>
      <w:r w:rsidR="00B16BAF" w:rsidRPr="00B66C40">
        <w:rPr>
          <w:rFonts w:ascii="Arial" w:hAnsi="Arial" w:cs="Arial"/>
          <w:sz w:val="20"/>
          <w:szCs w:val="20"/>
        </w:rPr>
        <w:t>)</w:t>
      </w:r>
      <w:r w:rsidRPr="00B66C40">
        <w:rPr>
          <w:rFonts w:ascii="Arial" w:hAnsi="Arial" w:cs="Arial"/>
          <w:sz w:val="20"/>
          <w:szCs w:val="20"/>
        </w:rPr>
        <w:t>.</w:t>
      </w:r>
    </w:p>
    <w:p w14:paraId="7779BBC8" w14:textId="2B4091B0" w:rsidR="00345EC4" w:rsidRPr="00B66C40" w:rsidRDefault="00345EC4" w:rsidP="00A011F8">
      <w:pPr>
        <w:pStyle w:val="ListParagraph"/>
        <w:numPr>
          <w:ilvl w:val="0"/>
          <w:numId w:val="13"/>
        </w:numPr>
        <w:spacing w:after="120" w:line="240" w:lineRule="auto"/>
        <w:ind w:right="260"/>
        <w:jc w:val="both"/>
        <w:rPr>
          <w:rFonts w:ascii="Arial" w:hAnsi="Arial" w:cs="Arial"/>
          <w:sz w:val="20"/>
          <w:szCs w:val="20"/>
        </w:rPr>
      </w:pPr>
      <w:r w:rsidRPr="00B66C40">
        <w:rPr>
          <w:rFonts w:ascii="Arial" w:hAnsi="Arial" w:cs="Arial"/>
          <w:sz w:val="20"/>
          <w:szCs w:val="20"/>
        </w:rPr>
        <w:t xml:space="preserve">J.C.T. Chuah, </w:t>
      </w:r>
      <w:r w:rsidRPr="00B66C40">
        <w:rPr>
          <w:rFonts w:ascii="Arial" w:hAnsi="Arial" w:cs="Arial"/>
          <w:i/>
          <w:sz w:val="20"/>
          <w:szCs w:val="20"/>
        </w:rPr>
        <w:t>Law of International Trade</w:t>
      </w:r>
      <w:r w:rsidRPr="00B66C40">
        <w:rPr>
          <w:rFonts w:ascii="Arial" w:hAnsi="Arial" w:cs="Arial"/>
          <w:sz w:val="20"/>
          <w:szCs w:val="20"/>
        </w:rPr>
        <w:t xml:space="preserve">, </w:t>
      </w:r>
      <w:r w:rsidR="00B16BAF" w:rsidRPr="00B66C40">
        <w:rPr>
          <w:rFonts w:ascii="Arial" w:hAnsi="Arial" w:cs="Arial"/>
          <w:sz w:val="20"/>
          <w:szCs w:val="20"/>
        </w:rPr>
        <w:t>5th ed. (</w:t>
      </w:r>
      <w:r w:rsidRPr="00B66C40">
        <w:rPr>
          <w:rFonts w:ascii="Arial" w:hAnsi="Arial" w:cs="Arial"/>
          <w:sz w:val="20"/>
          <w:szCs w:val="20"/>
        </w:rPr>
        <w:t>Sweet &amp; Maxwell, 2013</w:t>
      </w:r>
      <w:r w:rsidR="00B16BAF" w:rsidRPr="00B66C40">
        <w:rPr>
          <w:rFonts w:ascii="Arial" w:hAnsi="Arial" w:cs="Arial"/>
          <w:sz w:val="20"/>
          <w:szCs w:val="20"/>
        </w:rPr>
        <w:t>)</w:t>
      </w:r>
      <w:r w:rsidRPr="00B66C40">
        <w:rPr>
          <w:rFonts w:ascii="Arial" w:hAnsi="Arial" w:cs="Arial"/>
          <w:sz w:val="20"/>
          <w:szCs w:val="20"/>
        </w:rPr>
        <w:t>.</w:t>
      </w:r>
    </w:p>
    <w:p w14:paraId="1425D67A" w14:textId="03F233B1" w:rsidR="00345EC4" w:rsidRPr="00B66C40" w:rsidRDefault="00345EC4" w:rsidP="00A011F8">
      <w:pPr>
        <w:pStyle w:val="ListParagraph"/>
        <w:numPr>
          <w:ilvl w:val="0"/>
          <w:numId w:val="13"/>
        </w:numPr>
        <w:spacing w:after="120" w:line="240" w:lineRule="auto"/>
        <w:ind w:right="260"/>
        <w:jc w:val="both"/>
        <w:rPr>
          <w:rFonts w:ascii="Arial" w:hAnsi="Arial" w:cs="Arial"/>
          <w:sz w:val="20"/>
          <w:szCs w:val="20"/>
        </w:rPr>
      </w:pPr>
      <w:r w:rsidRPr="00B66C40">
        <w:rPr>
          <w:rFonts w:ascii="Arial" w:hAnsi="Arial" w:cs="Arial"/>
          <w:sz w:val="20"/>
          <w:szCs w:val="20"/>
        </w:rPr>
        <w:t xml:space="preserve">Indira Carr, </w:t>
      </w:r>
      <w:r w:rsidRPr="00B66C40">
        <w:rPr>
          <w:rFonts w:ascii="Arial" w:hAnsi="Arial" w:cs="Arial"/>
          <w:i/>
          <w:sz w:val="20"/>
          <w:szCs w:val="20"/>
        </w:rPr>
        <w:t>International Trade Law</w:t>
      </w:r>
      <w:r w:rsidRPr="00B66C40">
        <w:rPr>
          <w:rFonts w:ascii="Arial" w:hAnsi="Arial" w:cs="Arial"/>
          <w:sz w:val="20"/>
          <w:szCs w:val="20"/>
        </w:rPr>
        <w:t>, 5th ed</w:t>
      </w:r>
      <w:r w:rsidR="00B16BAF" w:rsidRPr="00B66C40">
        <w:rPr>
          <w:rFonts w:ascii="Arial" w:hAnsi="Arial" w:cs="Arial"/>
          <w:sz w:val="20"/>
          <w:szCs w:val="20"/>
        </w:rPr>
        <w:t>.</w:t>
      </w:r>
      <w:r w:rsidRPr="00B66C40">
        <w:rPr>
          <w:rFonts w:ascii="Arial" w:hAnsi="Arial" w:cs="Arial"/>
          <w:sz w:val="20"/>
          <w:szCs w:val="20"/>
        </w:rPr>
        <w:t xml:space="preserve"> </w:t>
      </w:r>
      <w:r w:rsidR="00B16BAF" w:rsidRPr="00B66C40">
        <w:rPr>
          <w:rFonts w:ascii="Arial" w:hAnsi="Arial" w:cs="Arial"/>
          <w:sz w:val="20"/>
          <w:szCs w:val="20"/>
        </w:rPr>
        <w:t>(</w:t>
      </w:r>
      <w:r w:rsidRPr="00B66C40">
        <w:rPr>
          <w:rFonts w:ascii="Arial" w:hAnsi="Arial" w:cs="Arial"/>
          <w:sz w:val="20"/>
          <w:szCs w:val="20"/>
        </w:rPr>
        <w:t>London: Cavendish (2014);</w:t>
      </w:r>
    </w:p>
    <w:p w14:paraId="0AA1D2AD" w14:textId="77777777" w:rsidR="00345EC4" w:rsidRPr="00B66C40" w:rsidRDefault="00345EC4" w:rsidP="00A011F8">
      <w:pPr>
        <w:pStyle w:val="ListParagraph"/>
        <w:numPr>
          <w:ilvl w:val="0"/>
          <w:numId w:val="13"/>
        </w:numPr>
        <w:spacing w:after="120" w:line="240" w:lineRule="auto"/>
        <w:ind w:right="260"/>
        <w:jc w:val="both"/>
        <w:rPr>
          <w:rFonts w:ascii="Arial" w:hAnsi="Arial" w:cs="Arial"/>
          <w:sz w:val="20"/>
          <w:szCs w:val="20"/>
        </w:rPr>
      </w:pPr>
      <w:r w:rsidRPr="00B66C40">
        <w:rPr>
          <w:rFonts w:ascii="Arial" w:hAnsi="Arial" w:cs="Arial"/>
          <w:sz w:val="20"/>
          <w:szCs w:val="20"/>
        </w:rPr>
        <w:t xml:space="preserve">Miriam Goldby, Indira Carr, </w:t>
      </w:r>
      <w:r w:rsidRPr="00B66C40">
        <w:rPr>
          <w:rFonts w:ascii="Arial" w:hAnsi="Arial" w:cs="Arial"/>
          <w:i/>
          <w:sz w:val="20"/>
          <w:szCs w:val="20"/>
        </w:rPr>
        <w:t>International Trade Law Statutes and Conventions 2011-2013</w:t>
      </w:r>
      <w:r w:rsidRPr="00B66C40">
        <w:rPr>
          <w:rFonts w:ascii="Arial" w:hAnsi="Arial" w:cs="Arial"/>
          <w:sz w:val="20"/>
          <w:szCs w:val="20"/>
        </w:rPr>
        <w:t>, Routledge.</w:t>
      </w:r>
    </w:p>
    <w:p w14:paraId="7D1BEDD7" w14:textId="77777777" w:rsidR="00345EC4" w:rsidRPr="00B66C40" w:rsidRDefault="00345EC4" w:rsidP="00A011F8">
      <w:pPr>
        <w:pStyle w:val="ListParagraph"/>
        <w:numPr>
          <w:ilvl w:val="0"/>
          <w:numId w:val="13"/>
        </w:numPr>
        <w:spacing w:after="120" w:line="240" w:lineRule="auto"/>
        <w:ind w:right="260"/>
        <w:jc w:val="both"/>
        <w:rPr>
          <w:rFonts w:ascii="Arial" w:hAnsi="Arial" w:cs="Arial"/>
          <w:sz w:val="20"/>
          <w:szCs w:val="20"/>
        </w:rPr>
      </w:pPr>
      <w:r w:rsidRPr="00B66C40">
        <w:rPr>
          <w:rFonts w:ascii="Arial" w:hAnsi="Arial" w:cs="Arial"/>
          <w:sz w:val="20"/>
          <w:szCs w:val="20"/>
        </w:rPr>
        <w:t>Module Booklet (With Articles and materials to read).</w:t>
      </w:r>
    </w:p>
    <w:p w14:paraId="33805DBF" w14:textId="77777777" w:rsidR="00345EC4" w:rsidRPr="00B66C40" w:rsidRDefault="00345EC4" w:rsidP="00A011F8">
      <w:pPr>
        <w:pStyle w:val="ListParagraph"/>
        <w:numPr>
          <w:ilvl w:val="0"/>
          <w:numId w:val="13"/>
        </w:numPr>
        <w:spacing w:after="120" w:line="240" w:lineRule="auto"/>
        <w:ind w:right="260"/>
        <w:jc w:val="both"/>
        <w:rPr>
          <w:rFonts w:ascii="Arial" w:hAnsi="Arial" w:cs="Arial"/>
          <w:sz w:val="20"/>
          <w:szCs w:val="20"/>
        </w:rPr>
      </w:pPr>
      <w:r w:rsidRPr="00B66C40">
        <w:rPr>
          <w:rFonts w:ascii="Arial" w:hAnsi="Arial" w:cs="Arial"/>
          <w:sz w:val="20"/>
          <w:szCs w:val="20"/>
        </w:rPr>
        <w:t>Reference to articles largely from the following journals will be made:</w:t>
      </w:r>
    </w:p>
    <w:p w14:paraId="5E993FFA" w14:textId="77777777" w:rsidR="00345EC4" w:rsidRPr="00B66C40" w:rsidRDefault="00345EC4" w:rsidP="00A011F8">
      <w:pPr>
        <w:pStyle w:val="ListParagraph"/>
        <w:numPr>
          <w:ilvl w:val="1"/>
          <w:numId w:val="13"/>
        </w:numPr>
        <w:spacing w:after="120" w:line="240" w:lineRule="auto"/>
        <w:ind w:right="260"/>
        <w:jc w:val="both"/>
        <w:rPr>
          <w:rFonts w:ascii="Arial" w:hAnsi="Arial" w:cs="Arial"/>
          <w:sz w:val="20"/>
          <w:szCs w:val="20"/>
        </w:rPr>
      </w:pPr>
      <w:r w:rsidRPr="00B66C40">
        <w:rPr>
          <w:rFonts w:ascii="Arial" w:hAnsi="Arial" w:cs="Arial"/>
          <w:sz w:val="20"/>
          <w:szCs w:val="20"/>
        </w:rPr>
        <w:t xml:space="preserve">Lloyd’s Maritime &amp; Commercial Law Quarterly </w:t>
      </w:r>
    </w:p>
    <w:p w14:paraId="3838409F" w14:textId="77777777" w:rsidR="00345EC4" w:rsidRPr="00B66C40" w:rsidRDefault="00345EC4" w:rsidP="00A011F8">
      <w:pPr>
        <w:pStyle w:val="ListParagraph"/>
        <w:numPr>
          <w:ilvl w:val="1"/>
          <w:numId w:val="13"/>
        </w:numPr>
        <w:spacing w:after="120" w:line="240" w:lineRule="auto"/>
        <w:ind w:right="260"/>
        <w:jc w:val="both"/>
        <w:rPr>
          <w:rFonts w:ascii="Arial" w:hAnsi="Arial" w:cs="Arial"/>
          <w:sz w:val="20"/>
          <w:szCs w:val="20"/>
        </w:rPr>
      </w:pPr>
      <w:r w:rsidRPr="00B66C40">
        <w:rPr>
          <w:rFonts w:ascii="Arial" w:hAnsi="Arial" w:cs="Arial"/>
          <w:sz w:val="20"/>
          <w:szCs w:val="20"/>
        </w:rPr>
        <w:t>Journal of Business Law</w:t>
      </w:r>
    </w:p>
    <w:p w14:paraId="6113F5B1" w14:textId="77777777" w:rsidR="00345EC4" w:rsidRPr="00B66C40" w:rsidRDefault="00345EC4" w:rsidP="00A011F8">
      <w:pPr>
        <w:pStyle w:val="ListParagraph"/>
        <w:numPr>
          <w:ilvl w:val="1"/>
          <w:numId w:val="13"/>
        </w:numPr>
        <w:spacing w:after="120" w:line="240" w:lineRule="auto"/>
        <w:ind w:right="260"/>
        <w:jc w:val="both"/>
        <w:rPr>
          <w:rFonts w:ascii="Arial" w:hAnsi="Arial" w:cs="Arial"/>
          <w:sz w:val="20"/>
          <w:szCs w:val="20"/>
        </w:rPr>
      </w:pPr>
      <w:r w:rsidRPr="00B66C40">
        <w:rPr>
          <w:rFonts w:ascii="Arial" w:hAnsi="Arial" w:cs="Arial"/>
          <w:sz w:val="20"/>
          <w:szCs w:val="20"/>
        </w:rPr>
        <w:t>Anglo American Law Review</w:t>
      </w:r>
    </w:p>
    <w:p w14:paraId="55C570A6" w14:textId="77777777" w:rsidR="00345EC4" w:rsidRPr="00B66C40" w:rsidRDefault="00345EC4" w:rsidP="00A011F8">
      <w:pPr>
        <w:pStyle w:val="ListParagraph"/>
        <w:numPr>
          <w:ilvl w:val="1"/>
          <w:numId w:val="13"/>
        </w:numPr>
        <w:spacing w:after="120" w:line="240" w:lineRule="auto"/>
        <w:ind w:right="260"/>
        <w:jc w:val="both"/>
        <w:rPr>
          <w:rFonts w:ascii="Arial" w:hAnsi="Arial" w:cs="Arial"/>
          <w:sz w:val="20"/>
          <w:szCs w:val="20"/>
        </w:rPr>
      </w:pPr>
      <w:r w:rsidRPr="00B66C40">
        <w:rPr>
          <w:rFonts w:ascii="Arial" w:hAnsi="Arial" w:cs="Arial"/>
          <w:sz w:val="20"/>
          <w:szCs w:val="20"/>
        </w:rPr>
        <w:t>International Journal of Comparative Law</w:t>
      </w:r>
    </w:p>
    <w:p w14:paraId="127F78FC" w14:textId="77777777" w:rsidR="00345EC4" w:rsidRPr="00B66C40" w:rsidRDefault="00345EC4" w:rsidP="00A011F8">
      <w:pPr>
        <w:pStyle w:val="ListParagraph"/>
        <w:numPr>
          <w:ilvl w:val="1"/>
          <w:numId w:val="13"/>
        </w:numPr>
        <w:spacing w:after="120" w:line="240" w:lineRule="auto"/>
        <w:ind w:right="260"/>
        <w:jc w:val="both"/>
        <w:rPr>
          <w:rFonts w:ascii="Arial" w:hAnsi="Arial" w:cs="Arial"/>
          <w:sz w:val="20"/>
          <w:szCs w:val="20"/>
        </w:rPr>
      </w:pPr>
      <w:r w:rsidRPr="00B66C40">
        <w:rPr>
          <w:rFonts w:ascii="Arial" w:hAnsi="Arial" w:cs="Arial"/>
          <w:sz w:val="20"/>
          <w:szCs w:val="20"/>
        </w:rPr>
        <w:t>American Journal of Comparative Law</w:t>
      </w:r>
    </w:p>
    <w:p w14:paraId="2F245714" w14:textId="3F510582" w:rsidR="00B7110A" w:rsidRPr="00B66C40" w:rsidRDefault="00345EC4" w:rsidP="00A011F8">
      <w:pPr>
        <w:pStyle w:val="ListParagraph"/>
        <w:numPr>
          <w:ilvl w:val="1"/>
          <w:numId w:val="13"/>
        </w:numPr>
        <w:spacing w:after="120" w:line="240" w:lineRule="auto"/>
        <w:ind w:right="260"/>
        <w:jc w:val="both"/>
        <w:rPr>
          <w:rFonts w:ascii="Arial" w:hAnsi="Arial" w:cs="Arial"/>
          <w:sz w:val="20"/>
          <w:szCs w:val="20"/>
        </w:rPr>
      </w:pPr>
      <w:r w:rsidRPr="00B66C40">
        <w:rPr>
          <w:rFonts w:ascii="Arial" w:hAnsi="Arial" w:cs="Arial"/>
          <w:sz w:val="20"/>
          <w:szCs w:val="20"/>
        </w:rPr>
        <w:t>Journal of World Trade</w:t>
      </w:r>
    </w:p>
    <w:p w14:paraId="4EAA08B6" w14:textId="77777777" w:rsidR="00345EC4" w:rsidRPr="00B66C40" w:rsidRDefault="00345EC4" w:rsidP="00A011F8">
      <w:pPr>
        <w:spacing w:after="120" w:line="240" w:lineRule="auto"/>
        <w:ind w:right="260"/>
        <w:jc w:val="both"/>
        <w:rPr>
          <w:rFonts w:ascii="Arial" w:hAnsi="Arial" w:cs="Arial"/>
          <w:b/>
          <w:sz w:val="20"/>
          <w:szCs w:val="20"/>
        </w:rPr>
      </w:pPr>
    </w:p>
    <w:p w14:paraId="202D62B9" w14:textId="77777777" w:rsidR="00883204" w:rsidRPr="00B66C40" w:rsidRDefault="009A2D37" w:rsidP="00A011F8">
      <w:pPr>
        <w:pStyle w:val="ListParagraph"/>
        <w:numPr>
          <w:ilvl w:val="0"/>
          <w:numId w:val="1"/>
        </w:numPr>
        <w:spacing w:after="120"/>
        <w:ind w:left="567" w:hanging="567"/>
        <w:rPr>
          <w:rFonts w:ascii="Arial" w:hAnsi="Arial" w:cs="Arial"/>
          <w:i/>
          <w:iCs/>
          <w:sz w:val="20"/>
          <w:szCs w:val="20"/>
        </w:rPr>
      </w:pPr>
      <w:r w:rsidRPr="00B66C40">
        <w:rPr>
          <w:rFonts w:ascii="Arial" w:hAnsi="Arial" w:cs="Arial"/>
          <w:b/>
          <w:sz w:val="20"/>
          <w:szCs w:val="20"/>
        </w:rPr>
        <w:t>Learning</w:t>
      </w:r>
      <w:r w:rsidR="00883204" w:rsidRPr="00B66C40">
        <w:rPr>
          <w:rFonts w:ascii="Arial" w:hAnsi="Arial" w:cs="Arial"/>
          <w:b/>
          <w:sz w:val="20"/>
          <w:szCs w:val="20"/>
        </w:rPr>
        <w:t xml:space="preserve"> and t</w:t>
      </w:r>
      <w:r w:rsidR="006F3F8B" w:rsidRPr="00B66C40">
        <w:rPr>
          <w:rFonts w:ascii="Arial" w:hAnsi="Arial" w:cs="Arial"/>
          <w:b/>
          <w:sz w:val="20"/>
          <w:szCs w:val="20"/>
        </w:rPr>
        <w:t>eaching m</w:t>
      </w:r>
      <w:r w:rsidRPr="00B66C40">
        <w:rPr>
          <w:rFonts w:ascii="Arial" w:hAnsi="Arial" w:cs="Arial"/>
          <w:b/>
          <w:sz w:val="20"/>
          <w:szCs w:val="20"/>
        </w:rPr>
        <w:t>ethods</w:t>
      </w:r>
    </w:p>
    <w:p w14:paraId="6AFC1AB5" w14:textId="77777777" w:rsidR="00B16BAF" w:rsidRPr="00B66C40" w:rsidRDefault="00B16BAF" w:rsidP="00A011F8">
      <w:pPr>
        <w:spacing w:after="120" w:line="240" w:lineRule="auto"/>
        <w:ind w:left="567" w:right="260"/>
        <w:jc w:val="both"/>
        <w:rPr>
          <w:rFonts w:ascii="Arial" w:hAnsi="Arial" w:cs="Arial"/>
          <w:iCs/>
          <w:sz w:val="20"/>
          <w:szCs w:val="20"/>
        </w:rPr>
      </w:pPr>
    </w:p>
    <w:p w14:paraId="08311F7D" w14:textId="7DDEE4CA" w:rsidR="009A2D37" w:rsidRPr="00B66C40" w:rsidRDefault="00C57028" w:rsidP="00A011F8">
      <w:pPr>
        <w:spacing w:after="120" w:line="240" w:lineRule="auto"/>
        <w:ind w:left="567" w:right="260"/>
        <w:jc w:val="both"/>
        <w:rPr>
          <w:rFonts w:ascii="Arial" w:hAnsi="Arial" w:cs="Arial"/>
          <w:iCs/>
          <w:sz w:val="20"/>
          <w:szCs w:val="20"/>
        </w:rPr>
      </w:pPr>
      <w:r w:rsidRPr="00B66C40">
        <w:rPr>
          <w:rFonts w:ascii="Arial" w:hAnsi="Arial" w:cs="Arial"/>
          <w:iCs/>
          <w:sz w:val="20"/>
          <w:szCs w:val="20"/>
        </w:rPr>
        <w:t>Total contact hours:</w:t>
      </w:r>
      <w:r w:rsidR="00345EC4" w:rsidRPr="00B66C40">
        <w:rPr>
          <w:rFonts w:ascii="Arial" w:hAnsi="Arial" w:cs="Arial"/>
          <w:iCs/>
          <w:sz w:val="20"/>
          <w:szCs w:val="20"/>
        </w:rPr>
        <w:t xml:space="preserve"> 18</w:t>
      </w:r>
    </w:p>
    <w:p w14:paraId="5F91AE70" w14:textId="736C4479" w:rsidR="00C57028" w:rsidRPr="00B66C40" w:rsidRDefault="00C57028" w:rsidP="00A011F8">
      <w:pPr>
        <w:spacing w:after="120" w:line="240" w:lineRule="auto"/>
        <w:ind w:left="567" w:right="260"/>
        <w:jc w:val="both"/>
        <w:rPr>
          <w:rFonts w:ascii="Arial" w:hAnsi="Arial" w:cs="Arial"/>
          <w:iCs/>
          <w:sz w:val="20"/>
          <w:szCs w:val="20"/>
        </w:rPr>
      </w:pPr>
      <w:r w:rsidRPr="00B66C40">
        <w:rPr>
          <w:rFonts w:ascii="Arial" w:hAnsi="Arial" w:cs="Arial"/>
          <w:iCs/>
          <w:sz w:val="20"/>
          <w:szCs w:val="20"/>
        </w:rPr>
        <w:t>Private study hours:</w:t>
      </w:r>
      <w:r w:rsidR="00345EC4" w:rsidRPr="00B66C40">
        <w:rPr>
          <w:rFonts w:ascii="Arial" w:hAnsi="Arial" w:cs="Arial"/>
          <w:iCs/>
          <w:sz w:val="20"/>
          <w:szCs w:val="20"/>
        </w:rPr>
        <w:t xml:space="preserve"> 182</w:t>
      </w:r>
    </w:p>
    <w:p w14:paraId="72DDE915" w14:textId="6A6B30A1" w:rsidR="00C57028" w:rsidRPr="00B66C40" w:rsidRDefault="00C57028" w:rsidP="00A011F8">
      <w:pPr>
        <w:spacing w:after="120" w:line="240" w:lineRule="auto"/>
        <w:ind w:left="567" w:right="260"/>
        <w:jc w:val="both"/>
        <w:rPr>
          <w:rFonts w:ascii="Arial" w:hAnsi="Arial" w:cs="Arial"/>
          <w:iCs/>
          <w:sz w:val="20"/>
          <w:szCs w:val="20"/>
        </w:rPr>
      </w:pPr>
      <w:r w:rsidRPr="00B66C40">
        <w:rPr>
          <w:rFonts w:ascii="Arial" w:hAnsi="Arial" w:cs="Arial"/>
          <w:iCs/>
          <w:sz w:val="20"/>
          <w:szCs w:val="20"/>
        </w:rPr>
        <w:t>Total study hours:</w:t>
      </w:r>
      <w:r w:rsidR="00345EC4" w:rsidRPr="00B66C40">
        <w:rPr>
          <w:rFonts w:ascii="Arial" w:hAnsi="Arial" w:cs="Arial"/>
          <w:iCs/>
          <w:sz w:val="20"/>
          <w:szCs w:val="20"/>
        </w:rPr>
        <w:t xml:space="preserve"> 200</w:t>
      </w:r>
    </w:p>
    <w:p w14:paraId="2D357CE9" w14:textId="77777777" w:rsidR="00B16BAF" w:rsidRPr="00B66C40" w:rsidRDefault="00B16BAF" w:rsidP="00A011F8">
      <w:pPr>
        <w:spacing w:after="120" w:line="240" w:lineRule="auto"/>
        <w:ind w:left="567" w:right="260"/>
        <w:jc w:val="both"/>
        <w:rPr>
          <w:rFonts w:ascii="Arial" w:hAnsi="Arial" w:cs="Arial"/>
          <w:iCs/>
          <w:sz w:val="20"/>
          <w:szCs w:val="20"/>
        </w:rPr>
      </w:pPr>
    </w:p>
    <w:p w14:paraId="2FFA424C" w14:textId="7A69C629" w:rsidR="00B66C40" w:rsidRPr="00B66C40" w:rsidRDefault="00EF4933" w:rsidP="00A011F8">
      <w:pPr>
        <w:pStyle w:val="ListParagraph"/>
        <w:numPr>
          <w:ilvl w:val="0"/>
          <w:numId w:val="1"/>
        </w:numPr>
        <w:spacing w:after="120"/>
        <w:ind w:left="567" w:hanging="567"/>
        <w:rPr>
          <w:rFonts w:ascii="Arial" w:hAnsi="Arial" w:cs="Arial"/>
          <w:i/>
          <w:sz w:val="20"/>
          <w:szCs w:val="20"/>
        </w:rPr>
      </w:pPr>
      <w:r w:rsidRPr="00B66C40">
        <w:rPr>
          <w:rFonts w:ascii="Arial" w:hAnsi="Arial" w:cs="Arial"/>
          <w:b/>
          <w:sz w:val="20"/>
          <w:szCs w:val="20"/>
        </w:rPr>
        <w:t>Assessment methods</w:t>
      </w:r>
    </w:p>
    <w:p w14:paraId="143B21A8" w14:textId="77777777" w:rsidR="00B66C40" w:rsidRDefault="00B66C40" w:rsidP="00B66C40">
      <w:pPr>
        <w:pStyle w:val="ListParagraph"/>
        <w:spacing w:after="120"/>
        <w:ind w:left="567"/>
        <w:rPr>
          <w:rFonts w:ascii="Arial" w:hAnsi="Arial" w:cs="Arial"/>
          <w:iCs/>
          <w:sz w:val="20"/>
          <w:szCs w:val="20"/>
          <w:u w:val="single"/>
        </w:rPr>
      </w:pPr>
    </w:p>
    <w:p w14:paraId="76BB45CE" w14:textId="46E406F5" w:rsidR="00B66C40" w:rsidRDefault="00B66C40" w:rsidP="00B66C40">
      <w:pPr>
        <w:pStyle w:val="ListParagraph"/>
        <w:spacing w:after="120"/>
        <w:ind w:left="567"/>
      </w:pPr>
      <w:r w:rsidRPr="00B66C40">
        <w:rPr>
          <w:rFonts w:ascii="Arial" w:hAnsi="Arial" w:cs="Arial"/>
          <w:iCs/>
          <w:sz w:val="20"/>
          <w:szCs w:val="20"/>
          <w:u w:val="single"/>
        </w:rPr>
        <w:t xml:space="preserve">13.1 </w:t>
      </w:r>
      <w:r w:rsidR="00696FF5" w:rsidRPr="00B66C40">
        <w:rPr>
          <w:rFonts w:ascii="Arial" w:hAnsi="Arial" w:cs="Arial"/>
          <w:iCs/>
          <w:sz w:val="20"/>
          <w:szCs w:val="20"/>
          <w:u w:val="single"/>
        </w:rPr>
        <w:t>Main assessment methods</w:t>
      </w:r>
    </w:p>
    <w:p w14:paraId="4F41118D" w14:textId="6CA7A6EA" w:rsidR="001A257D" w:rsidRPr="00B66C40" w:rsidRDefault="001A257D" w:rsidP="00A011F8">
      <w:pPr>
        <w:spacing w:after="120" w:line="240" w:lineRule="auto"/>
        <w:ind w:left="567" w:right="260"/>
        <w:jc w:val="both"/>
        <w:rPr>
          <w:rFonts w:ascii="Arial" w:hAnsi="Arial" w:cs="Arial"/>
          <w:iCs/>
          <w:sz w:val="20"/>
          <w:szCs w:val="20"/>
        </w:rPr>
      </w:pPr>
      <w:r w:rsidRPr="00B66C40">
        <w:rPr>
          <w:rFonts w:ascii="Arial" w:hAnsi="Arial" w:cs="Arial"/>
          <w:iCs/>
          <w:sz w:val="20"/>
          <w:szCs w:val="20"/>
        </w:rPr>
        <w:t>Essay</w:t>
      </w:r>
      <w:r w:rsidRPr="00B66C40">
        <w:rPr>
          <w:rFonts w:ascii="Arial" w:hAnsi="Arial" w:cs="Arial"/>
          <w:iCs/>
          <w:sz w:val="20"/>
          <w:szCs w:val="20"/>
        </w:rPr>
        <w:tab/>
      </w:r>
      <w:r w:rsidRPr="00B66C40">
        <w:rPr>
          <w:rFonts w:ascii="Arial" w:hAnsi="Arial" w:cs="Arial"/>
          <w:iCs/>
          <w:sz w:val="20"/>
          <w:szCs w:val="20"/>
        </w:rPr>
        <w:tab/>
      </w:r>
      <w:r w:rsidRPr="00B66C40">
        <w:rPr>
          <w:rFonts w:ascii="Arial" w:hAnsi="Arial" w:cs="Arial"/>
          <w:iCs/>
          <w:sz w:val="20"/>
          <w:szCs w:val="20"/>
        </w:rPr>
        <w:tab/>
      </w:r>
      <w:r w:rsidR="00B16BAF" w:rsidRPr="00B66C40">
        <w:rPr>
          <w:rFonts w:ascii="Arial" w:hAnsi="Arial" w:cs="Arial"/>
          <w:iCs/>
          <w:sz w:val="20"/>
          <w:szCs w:val="20"/>
        </w:rPr>
        <w:t xml:space="preserve">- </w:t>
      </w:r>
      <w:r w:rsidR="00A011F8" w:rsidRPr="00B66C40">
        <w:rPr>
          <w:rFonts w:ascii="Arial" w:hAnsi="Arial" w:cs="Arial"/>
          <w:iCs/>
          <w:sz w:val="20"/>
          <w:szCs w:val="20"/>
        </w:rPr>
        <w:t xml:space="preserve">no more than </w:t>
      </w:r>
      <w:r w:rsidR="00335B44" w:rsidRPr="00B66C40">
        <w:rPr>
          <w:rFonts w:ascii="Arial" w:hAnsi="Arial" w:cs="Arial"/>
          <w:iCs/>
          <w:sz w:val="20"/>
          <w:szCs w:val="20"/>
        </w:rPr>
        <w:t>5,000 words</w:t>
      </w:r>
      <w:r w:rsidR="00B16BAF" w:rsidRPr="00B66C40">
        <w:rPr>
          <w:rFonts w:ascii="Arial" w:hAnsi="Arial" w:cs="Arial"/>
          <w:iCs/>
          <w:sz w:val="20"/>
          <w:szCs w:val="20"/>
        </w:rPr>
        <w:t xml:space="preserve"> (</w:t>
      </w:r>
      <w:r w:rsidRPr="00B66C40">
        <w:rPr>
          <w:rFonts w:ascii="Arial" w:hAnsi="Arial" w:cs="Arial"/>
          <w:iCs/>
          <w:sz w:val="20"/>
          <w:szCs w:val="20"/>
        </w:rPr>
        <w:t>80%</w:t>
      </w:r>
      <w:r w:rsidR="00B16BAF" w:rsidRPr="00B66C40">
        <w:rPr>
          <w:rFonts w:ascii="Arial" w:hAnsi="Arial" w:cs="Arial"/>
          <w:iCs/>
          <w:sz w:val="20"/>
          <w:szCs w:val="20"/>
        </w:rPr>
        <w:t>)</w:t>
      </w:r>
    </w:p>
    <w:p w14:paraId="4D10BC5A" w14:textId="16B1AD84" w:rsidR="007A6245" w:rsidRPr="00B66C40" w:rsidRDefault="00CC326D" w:rsidP="00A011F8">
      <w:pPr>
        <w:spacing w:after="120" w:line="240" w:lineRule="auto"/>
        <w:ind w:left="567" w:right="260"/>
        <w:jc w:val="both"/>
        <w:rPr>
          <w:rFonts w:ascii="Arial" w:hAnsi="Arial" w:cs="Arial"/>
          <w:iCs/>
          <w:sz w:val="20"/>
          <w:szCs w:val="20"/>
        </w:rPr>
      </w:pPr>
      <w:r>
        <w:rPr>
          <w:rFonts w:ascii="Arial" w:hAnsi="Arial" w:cs="Arial"/>
          <w:iCs/>
          <w:sz w:val="20"/>
          <w:szCs w:val="20"/>
        </w:rPr>
        <w:t>Participation</w:t>
      </w:r>
      <w:r>
        <w:rPr>
          <w:rFonts w:ascii="Arial" w:hAnsi="Arial" w:cs="Arial"/>
          <w:iCs/>
          <w:sz w:val="20"/>
          <w:szCs w:val="20"/>
        </w:rPr>
        <w:tab/>
      </w:r>
      <w:r w:rsidR="001A257D" w:rsidRPr="00B66C40">
        <w:rPr>
          <w:rFonts w:ascii="Arial" w:hAnsi="Arial" w:cs="Arial"/>
          <w:iCs/>
          <w:sz w:val="20"/>
          <w:szCs w:val="20"/>
        </w:rPr>
        <w:tab/>
      </w:r>
      <w:r w:rsidR="00B16BAF" w:rsidRPr="00B66C40">
        <w:rPr>
          <w:rFonts w:ascii="Arial" w:hAnsi="Arial" w:cs="Arial"/>
          <w:iCs/>
          <w:sz w:val="20"/>
          <w:szCs w:val="20"/>
        </w:rPr>
        <w:t xml:space="preserve">- </w:t>
      </w:r>
      <w:r w:rsidRPr="00B66C40">
        <w:rPr>
          <w:rFonts w:ascii="Arial" w:hAnsi="Arial" w:cs="Arial"/>
          <w:iCs/>
          <w:sz w:val="20"/>
          <w:szCs w:val="20"/>
        </w:rPr>
        <w:t xml:space="preserve">Group presentation </w:t>
      </w:r>
      <w:r>
        <w:rPr>
          <w:rFonts w:ascii="Arial" w:hAnsi="Arial" w:cs="Arial"/>
          <w:iCs/>
          <w:sz w:val="20"/>
          <w:szCs w:val="20"/>
        </w:rPr>
        <w:t>and 2000</w:t>
      </w:r>
      <w:r w:rsidR="00E521D6">
        <w:rPr>
          <w:rFonts w:ascii="Arial" w:hAnsi="Arial" w:cs="Arial"/>
          <w:iCs/>
          <w:sz w:val="20"/>
          <w:szCs w:val="20"/>
        </w:rPr>
        <w:t>-</w:t>
      </w:r>
      <w:r>
        <w:rPr>
          <w:rFonts w:ascii="Arial" w:hAnsi="Arial" w:cs="Arial"/>
          <w:iCs/>
          <w:sz w:val="20"/>
          <w:szCs w:val="20"/>
        </w:rPr>
        <w:t>word paper</w:t>
      </w:r>
      <w:r w:rsidR="00A011F8" w:rsidRPr="00B66C40">
        <w:rPr>
          <w:rFonts w:ascii="Arial" w:hAnsi="Arial" w:cs="Arial"/>
          <w:iCs/>
          <w:sz w:val="20"/>
          <w:szCs w:val="20"/>
        </w:rPr>
        <w:t xml:space="preserve"> </w:t>
      </w:r>
      <w:r w:rsidR="00B16BAF" w:rsidRPr="00B66C40">
        <w:rPr>
          <w:rFonts w:ascii="Arial" w:hAnsi="Arial" w:cs="Arial"/>
          <w:iCs/>
          <w:sz w:val="20"/>
          <w:szCs w:val="20"/>
        </w:rPr>
        <w:t>(</w:t>
      </w:r>
      <w:r w:rsidR="001A257D" w:rsidRPr="00B66C40">
        <w:rPr>
          <w:rFonts w:ascii="Arial" w:hAnsi="Arial" w:cs="Arial"/>
          <w:iCs/>
          <w:sz w:val="20"/>
          <w:szCs w:val="20"/>
        </w:rPr>
        <w:t>20%</w:t>
      </w:r>
      <w:r w:rsidR="00B16BAF" w:rsidRPr="00B66C40">
        <w:rPr>
          <w:rFonts w:ascii="Arial" w:hAnsi="Arial" w:cs="Arial"/>
          <w:iCs/>
          <w:sz w:val="20"/>
          <w:szCs w:val="20"/>
        </w:rPr>
        <w:t>)</w:t>
      </w:r>
    </w:p>
    <w:p w14:paraId="40C5A8B6" w14:textId="77777777" w:rsidR="00A011F8" w:rsidRPr="00B66C40" w:rsidRDefault="00A011F8" w:rsidP="00A011F8">
      <w:pPr>
        <w:spacing w:after="120" w:line="240" w:lineRule="auto"/>
        <w:ind w:left="567" w:right="260"/>
        <w:jc w:val="both"/>
        <w:rPr>
          <w:rFonts w:ascii="Arial" w:hAnsi="Arial" w:cs="Arial"/>
          <w:b/>
          <w:iCs/>
          <w:sz w:val="20"/>
          <w:szCs w:val="20"/>
        </w:rPr>
      </w:pPr>
    </w:p>
    <w:p w14:paraId="7D1896EE" w14:textId="50D34663" w:rsidR="00696FF5" w:rsidRPr="00B66C40" w:rsidRDefault="00B66C40" w:rsidP="00B66C40">
      <w:pPr>
        <w:ind w:firstLine="567"/>
        <w:rPr>
          <w:u w:val="single"/>
        </w:rPr>
      </w:pPr>
      <w:r>
        <w:rPr>
          <w:rFonts w:ascii="Arial" w:hAnsi="Arial" w:cs="Arial"/>
          <w:iCs/>
          <w:sz w:val="20"/>
          <w:szCs w:val="20"/>
          <w:u w:val="single"/>
        </w:rPr>
        <w:t xml:space="preserve">13.2 </w:t>
      </w:r>
      <w:r w:rsidR="00696FF5" w:rsidRPr="00B66C40">
        <w:rPr>
          <w:u w:val="single"/>
        </w:rPr>
        <w:t xml:space="preserve">Reassessment methods </w:t>
      </w:r>
    </w:p>
    <w:p w14:paraId="33632465" w14:textId="6DD87049" w:rsidR="00C57028" w:rsidRPr="00B66C40" w:rsidRDefault="00ED475D" w:rsidP="00A011F8">
      <w:pPr>
        <w:spacing w:after="120" w:line="240" w:lineRule="auto"/>
        <w:ind w:left="567" w:right="260"/>
        <w:jc w:val="both"/>
        <w:rPr>
          <w:rFonts w:ascii="Arial" w:hAnsi="Arial" w:cs="Arial"/>
          <w:b/>
          <w:iCs/>
          <w:sz w:val="20"/>
          <w:szCs w:val="20"/>
        </w:rPr>
      </w:pPr>
      <w:r w:rsidRPr="00B66C40">
        <w:rPr>
          <w:rFonts w:ascii="Arial" w:hAnsi="Arial" w:cs="Arial"/>
          <w:iCs/>
          <w:sz w:val="20"/>
          <w:szCs w:val="20"/>
        </w:rPr>
        <w:t>100% coursework</w:t>
      </w:r>
      <w:r w:rsidR="00C57028" w:rsidRPr="00B66C40">
        <w:rPr>
          <w:rFonts w:ascii="Arial" w:hAnsi="Arial" w:cs="Arial"/>
          <w:iCs/>
          <w:sz w:val="20"/>
          <w:szCs w:val="20"/>
        </w:rPr>
        <w:t xml:space="preserve"> </w:t>
      </w:r>
    </w:p>
    <w:p w14:paraId="7D77FAF3" w14:textId="77777777" w:rsidR="00696FF5" w:rsidRPr="00B66C40" w:rsidRDefault="00696FF5" w:rsidP="00A011F8">
      <w:pPr>
        <w:spacing w:after="120" w:line="240" w:lineRule="auto"/>
        <w:ind w:left="426" w:right="260"/>
        <w:rPr>
          <w:rFonts w:ascii="Arial" w:hAnsi="Arial" w:cs="Arial"/>
          <w:b/>
          <w:i/>
          <w:iCs/>
          <w:sz w:val="20"/>
          <w:szCs w:val="20"/>
        </w:rPr>
      </w:pPr>
    </w:p>
    <w:p w14:paraId="7EE32852" w14:textId="77777777" w:rsidR="00274ED7" w:rsidRPr="00B66C40" w:rsidRDefault="006F3F8B" w:rsidP="00B66C40">
      <w:pPr>
        <w:pStyle w:val="ListParagraph"/>
        <w:numPr>
          <w:ilvl w:val="0"/>
          <w:numId w:val="1"/>
        </w:numPr>
        <w:spacing w:after="120"/>
        <w:ind w:left="567" w:hanging="567"/>
        <w:rPr>
          <w:rFonts w:ascii="Arial" w:hAnsi="Arial" w:cs="Arial"/>
          <w:b/>
          <w:iCs/>
          <w:sz w:val="20"/>
          <w:szCs w:val="20"/>
        </w:rPr>
      </w:pPr>
      <w:r w:rsidRPr="00B66C40">
        <w:rPr>
          <w:rFonts w:ascii="Arial" w:hAnsi="Arial" w:cs="Arial"/>
          <w:b/>
          <w:iCs/>
          <w:sz w:val="20"/>
          <w:szCs w:val="20"/>
        </w:rPr>
        <w:t xml:space="preserve">Map of </w:t>
      </w:r>
      <w:r w:rsidR="00883204" w:rsidRPr="00B66C40">
        <w:rPr>
          <w:rFonts w:ascii="Arial" w:hAnsi="Arial" w:cs="Arial"/>
          <w:b/>
          <w:iCs/>
          <w:sz w:val="20"/>
          <w:szCs w:val="20"/>
        </w:rPr>
        <w:t xml:space="preserve">module learning outcomes </w:t>
      </w:r>
      <w:r w:rsidR="00B30E07" w:rsidRPr="00B66C40">
        <w:rPr>
          <w:rFonts w:ascii="Arial" w:hAnsi="Arial" w:cs="Arial"/>
          <w:b/>
          <w:iCs/>
          <w:sz w:val="20"/>
          <w:szCs w:val="20"/>
        </w:rPr>
        <w:t>(sections 8 &amp; 9)</w:t>
      </w:r>
      <w:r w:rsidR="00883204" w:rsidRPr="00B66C40">
        <w:rPr>
          <w:rFonts w:ascii="Arial" w:hAnsi="Arial" w:cs="Arial"/>
          <w:b/>
          <w:iCs/>
          <w:sz w:val="20"/>
          <w:szCs w:val="20"/>
        </w:rPr>
        <w:t xml:space="preserve"> to l</w:t>
      </w:r>
      <w:r w:rsidRPr="00B66C40">
        <w:rPr>
          <w:rFonts w:ascii="Arial" w:hAnsi="Arial" w:cs="Arial"/>
          <w:b/>
          <w:iCs/>
          <w:sz w:val="20"/>
          <w:szCs w:val="20"/>
        </w:rPr>
        <w:t>earning</w:t>
      </w:r>
      <w:r w:rsidR="00B30E07" w:rsidRPr="00B66C40">
        <w:rPr>
          <w:rFonts w:ascii="Arial" w:hAnsi="Arial" w:cs="Arial"/>
          <w:b/>
          <w:iCs/>
          <w:sz w:val="20"/>
          <w:szCs w:val="20"/>
        </w:rPr>
        <w:t xml:space="preserve"> and </w:t>
      </w:r>
      <w:r w:rsidR="00883204" w:rsidRPr="00B66C40">
        <w:rPr>
          <w:rFonts w:ascii="Arial" w:hAnsi="Arial" w:cs="Arial"/>
          <w:b/>
          <w:iCs/>
          <w:sz w:val="20"/>
          <w:szCs w:val="20"/>
        </w:rPr>
        <w:t>teaching m</w:t>
      </w:r>
      <w:r w:rsidR="00B30E07" w:rsidRPr="00B66C40">
        <w:rPr>
          <w:rFonts w:ascii="Arial" w:hAnsi="Arial" w:cs="Arial"/>
          <w:b/>
          <w:iCs/>
          <w:sz w:val="20"/>
          <w:szCs w:val="20"/>
        </w:rPr>
        <w:t>ethods (section12</w:t>
      </w:r>
      <w:r w:rsidRPr="00B66C40">
        <w:rPr>
          <w:rFonts w:ascii="Arial" w:hAnsi="Arial" w:cs="Arial"/>
          <w:b/>
          <w:iCs/>
          <w:sz w:val="20"/>
          <w:szCs w:val="20"/>
        </w:rPr>
        <w:t>) and m</w:t>
      </w:r>
      <w:r w:rsidR="00883204" w:rsidRPr="00B66C40">
        <w:rPr>
          <w:rFonts w:ascii="Arial" w:hAnsi="Arial" w:cs="Arial"/>
          <w:b/>
          <w:iCs/>
          <w:sz w:val="20"/>
          <w:szCs w:val="20"/>
        </w:rPr>
        <w:t>ethods of a</w:t>
      </w:r>
      <w:r w:rsidR="00B30E07" w:rsidRPr="00B66C40">
        <w:rPr>
          <w:rFonts w:ascii="Arial" w:hAnsi="Arial" w:cs="Arial"/>
          <w:b/>
          <w:iCs/>
          <w:sz w:val="20"/>
          <w:szCs w:val="20"/>
        </w:rPr>
        <w:t>ssessment (section 13</w:t>
      </w:r>
      <w:r w:rsidR="00EF4933" w:rsidRPr="00B66C40">
        <w:rPr>
          <w:rFonts w:ascii="Arial" w:hAnsi="Arial" w:cs="Arial"/>
          <w:b/>
          <w:iCs/>
          <w:sz w:val="20"/>
          <w:szCs w:val="20"/>
        </w:rPr>
        <w:t>)</w:t>
      </w:r>
    </w:p>
    <w:p w14:paraId="60B353AD" w14:textId="1008B98A" w:rsidR="00C57028" w:rsidRPr="00B66C40" w:rsidRDefault="00C57028" w:rsidP="00A011F8">
      <w:pPr>
        <w:spacing w:after="120" w:line="240" w:lineRule="auto"/>
        <w:ind w:left="567" w:right="261"/>
        <w:jc w:val="both"/>
        <w:rPr>
          <w:rFonts w:ascii="Arial" w:hAnsi="Arial" w:cs="Arial"/>
          <w:i/>
          <w:iCs/>
          <w:sz w:val="20"/>
          <w:szCs w:val="20"/>
        </w:rPr>
      </w:pPr>
    </w:p>
    <w:tbl>
      <w:tblPr>
        <w:tblStyle w:val="TableGrid"/>
        <w:tblW w:w="7870" w:type="dxa"/>
        <w:jc w:val="center"/>
        <w:tblLayout w:type="fixed"/>
        <w:tblLook w:val="04A0" w:firstRow="1" w:lastRow="0" w:firstColumn="1" w:lastColumn="0" w:noHBand="0" w:noVBand="1"/>
      </w:tblPr>
      <w:tblGrid>
        <w:gridCol w:w="2058"/>
        <w:gridCol w:w="567"/>
        <w:gridCol w:w="567"/>
        <w:gridCol w:w="567"/>
        <w:gridCol w:w="567"/>
        <w:gridCol w:w="567"/>
        <w:gridCol w:w="567"/>
        <w:gridCol w:w="567"/>
        <w:gridCol w:w="567"/>
        <w:gridCol w:w="567"/>
        <w:gridCol w:w="709"/>
      </w:tblGrid>
      <w:tr w:rsidR="00F54D7F" w:rsidRPr="00B66C40" w14:paraId="1E6E5BE9" w14:textId="77777777" w:rsidTr="00B66C40">
        <w:trPr>
          <w:jc w:val="center"/>
        </w:trPr>
        <w:tc>
          <w:tcPr>
            <w:tcW w:w="2058" w:type="dxa"/>
            <w:shd w:val="clear" w:color="auto" w:fill="D9D9D9" w:themeFill="background1" w:themeFillShade="D9"/>
          </w:tcPr>
          <w:p w14:paraId="5A9DEF2F" w14:textId="77777777" w:rsidR="00F54D7F" w:rsidRPr="00B66C40" w:rsidRDefault="00F54D7F" w:rsidP="00A011F8">
            <w:pPr>
              <w:spacing w:after="120"/>
              <w:ind w:left="33"/>
              <w:rPr>
                <w:rFonts w:ascii="Arial" w:hAnsi="Arial" w:cs="Arial"/>
                <w:b/>
                <w:sz w:val="20"/>
                <w:szCs w:val="20"/>
              </w:rPr>
            </w:pPr>
            <w:r w:rsidRPr="00B66C40">
              <w:rPr>
                <w:rFonts w:ascii="Arial" w:hAnsi="Arial" w:cs="Arial"/>
                <w:b/>
                <w:sz w:val="20"/>
                <w:szCs w:val="20"/>
              </w:rPr>
              <w:lastRenderedPageBreak/>
              <w:t>Module learning outcome</w:t>
            </w:r>
          </w:p>
        </w:tc>
        <w:tc>
          <w:tcPr>
            <w:tcW w:w="567" w:type="dxa"/>
            <w:vAlign w:val="center"/>
          </w:tcPr>
          <w:p w14:paraId="77EDC805" w14:textId="77777777" w:rsidR="00F54D7F" w:rsidRPr="00B66C40" w:rsidRDefault="00F54D7F" w:rsidP="00A011F8">
            <w:pPr>
              <w:spacing w:after="120"/>
              <w:jc w:val="center"/>
              <w:rPr>
                <w:rFonts w:ascii="Arial" w:hAnsi="Arial" w:cs="Arial"/>
                <w:sz w:val="20"/>
                <w:szCs w:val="20"/>
              </w:rPr>
            </w:pPr>
            <w:r w:rsidRPr="00B66C40">
              <w:rPr>
                <w:rFonts w:ascii="Arial" w:hAnsi="Arial" w:cs="Arial"/>
                <w:sz w:val="20"/>
                <w:szCs w:val="20"/>
              </w:rPr>
              <w:t>8.1</w:t>
            </w:r>
          </w:p>
        </w:tc>
        <w:tc>
          <w:tcPr>
            <w:tcW w:w="567" w:type="dxa"/>
            <w:vAlign w:val="center"/>
          </w:tcPr>
          <w:p w14:paraId="781F61DF" w14:textId="77777777" w:rsidR="00F54D7F" w:rsidRPr="00B66C40" w:rsidRDefault="00F54D7F" w:rsidP="00A011F8">
            <w:pPr>
              <w:spacing w:after="120"/>
              <w:jc w:val="center"/>
              <w:rPr>
                <w:rFonts w:ascii="Arial" w:hAnsi="Arial" w:cs="Arial"/>
                <w:sz w:val="20"/>
                <w:szCs w:val="20"/>
              </w:rPr>
            </w:pPr>
            <w:r w:rsidRPr="00B66C40">
              <w:rPr>
                <w:rFonts w:ascii="Arial" w:hAnsi="Arial" w:cs="Arial"/>
                <w:sz w:val="20"/>
                <w:szCs w:val="20"/>
              </w:rPr>
              <w:t>8.2</w:t>
            </w:r>
          </w:p>
        </w:tc>
        <w:tc>
          <w:tcPr>
            <w:tcW w:w="567" w:type="dxa"/>
            <w:vAlign w:val="center"/>
          </w:tcPr>
          <w:p w14:paraId="66FAA42A" w14:textId="77777777" w:rsidR="00F54D7F" w:rsidRPr="00B66C40" w:rsidRDefault="00F54D7F" w:rsidP="00A011F8">
            <w:pPr>
              <w:spacing w:after="120"/>
              <w:jc w:val="center"/>
              <w:rPr>
                <w:rFonts w:ascii="Arial" w:hAnsi="Arial" w:cs="Arial"/>
                <w:sz w:val="20"/>
                <w:szCs w:val="20"/>
              </w:rPr>
            </w:pPr>
            <w:r w:rsidRPr="00B66C40">
              <w:rPr>
                <w:rFonts w:ascii="Arial" w:hAnsi="Arial" w:cs="Arial"/>
                <w:sz w:val="20"/>
                <w:szCs w:val="20"/>
              </w:rPr>
              <w:t>8.3</w:t>
            </w:r>
          </w:p>
        </w:tc>
        <w:tc>
          <w:tcPr>
            <w:tcW w:w="567" w:type="dxa"/>
            <w:vAlign w:val="center"/>
          </w:tcPr>
          <w:p w14:paraId="3878DEB6" w14:textId="77777777" w:rsidR="00F54D7F" w:rsidRPr="00B66C40" w:rsidRDefault="00F54D7F" w:rsidP="00A011F8">
            <w:pPr>
              <w:spacing w:after="120"/>
              <w:jc w:val="center"/>
              <w:rPr>
                <w:rFonts w:ascii="Arial" w:hAnsi="Arial" w:cs="Arial"/>
                <w:sz w:val="20"/>
                <w:szCs w:val="20"/>
              </w:rPr>
            </w:pPr>
            <w:r w:rsidRPr="00B66C40">
              <w:rPr>
                <w:rFonts w:ascii="Arial" w:hAnsi="Arial" w:cs="Arial"/>
                <w:sz w:val="20"/>
                <w:szCs w:val="20"/>
              </w:rPr>
              <w:t>8.4</w:t>
            </w:r>
          </w:p>
        </w:tc>
        <w:tc>
          <w:tcPr>
            <w:tcW w:w="567" w:type="dxa"/>
            <w:vAlign w:val="center"/>
          </w:tcPr>
          <w:p w14:paraId="7464A6E0" w14:textId="77777777" w:rsidR="00F54D7F" w:rsidRPr="00B66C40" w:rsidRDefault="00F54D7F" w:rsidP="00A011F8">
            <w:pPr>
              <w:spacing w:after="120"/>
              <w:jc w:val="center"/>
              <w:rPr>
                <w:rFonts w:ascii="Arial" w:hAnsi="Arial" w:cs="Arial"/>
                <w:sz w:val="20"/>
                <w:szCs w:val="20"/>
              </w:rPr>
            </w:pPr>
            <w:r w:rsidRPr="00B66C40">
              <w:rPr>
                <w:rFonts w:ascii="Arial" w:hAnsi="Arial" w:cs="Arial"/>
                <w:sz w:val="20"/>
                <w:szCs w:val="20"/>
              </w:rPr>
              <w:t>9.1</w:t>
            </w:r>
          </w:p>
        </w:tc>
        <w:tc>
          <w:tcPr>
            <w:tcW w:w="567" w:type="dxa"/>
            <w:vAlign w:val="center"/>
          </w:tcPr>
          <w:p w14:paraId="5462CE58" w14:textId="77777777" w:rsidR="00F54D7F" w:rsidRPr="00B66C40" w:rsidRDefault="00F54D7F" w:rsidP="00A011F8">
            <w:pPr>
              <w:spacing w:after="120"/>
              <w:jc w:val="center"/>
              <w:rPr>
                <w:rFonts w:ascii="Arial" w:hAnsi="Arial" w:cs="Arial"/>
                <w:sz w:val="20"/>
                <w:szCs w:val="20"/>
              </w:rPr>
            </w:pPr>
            <w:r w:rsidRPr="00B66C40">
              <w:rPr>
                <w:rFonts w:ascii="Arial" w:hAnsi="Arial" w:cs="Arial"/>
                <w:sz w:val="20"/>
                <w:szCs w:val="20"/>
              </w:rPr>
              <w:t>9.2</w:t>
            </w:r>
          </w:p>
        </w:tc>
        <w:tc>
          <w:tcPr>
            <w:tcW w:w="567" w:type="dxa"/>
            <w:vAlign w:val="center"/>
          </w:tcPr>
          <w:p w14:paraId="6D92E041" w14:textId="77777777" w:rsidR="00F54D7F" w:rsidRPr="00B66C40" w:rsidRDefault="00F54D7F" w:rsidP="00A011F8">
            <w:pPr>
              <w:spacing w:after="120"/>
              <w:jc w:val="center"/>
              <w:rPr>
                <w:rFonts w:ascii="Arial" w:hAnsi="Arial" w:cs="Arial"/>
                <w:sz w:val="20"/>
                <w:szCs w:val="20"/>
              </w:rPr>
            </w:pPr>
            <w:r w:rsidRPr="00B66C40">
              <w:rPr>
                <w:rFonts w:ascii="Arial" w:hAnsi="Arial" w:cs="Arial"/>
                <w:sz w:val="20"/>
                <w:szCs w:val="20"/>
              </w:rPr>
              <w:t>9.3</w:t>
            </w:r>
          </w:p>
        </w:tc>
        <w:tc>
          <w:tcPr>
            <w:tcW w:w="567" w:type="dxa"/>
            <w:vAlign w:val="center"/>
          </w:tcPr>
          <w:p w14:paraId="36B21919" w14:textId="77777777" w:rsidR="00F54D7F" w:rsidRPr="00B66C40" w:rsidRDefault="00F54D7F" w:rsidP="00A011F8">
            <w:pPr>
              <w:spacing w:after="120"/>
              <w:jc w:val="center"/>
              <w:rPr>
                <w:rFonts w:ascii="Arial" w:hAnsi="Arial" w:cs="Arial"/>
                <w:sz w:val="20"/>
                <w:szCs w:val="20"/>
              </w:rPr>
            </w:pPr>
            <w:r w:rsidRPr="00B66C40">
              <w:rPr>
                <w:rFonts w:ascii="Arial" w:hAnsi="Arial" w:cs="Arial"/>
                <w:sz w:val="20"/>
                <w:szCs w:val="20"/>
              </w:rPr>
              <w:t>9.4</w:t>
            </w:r>
          </w:p>
        </w:tc>
        <w:tc>
          <w:tcPr>
            <w:tcW w:w="567" w:type="dxa"/>
            <w:vAlign w:val="center"/>
          </w:tcPr>
          <w:p w14:paraId="697994BE" w14:textId="217BD7E9" w:rsidR="00F54D7F" w:rsidRPr="00B66C40" w:rsidRDefault="00F54D7F" w:rsidP="00A011F8">
            <w:pPr>
              <w:spacing w:after="120"/>
              <w:jc w:val="center"/>
              <w:rPr>
                <w:rFonts w:ascii="Arial" w:hAnsi="Arial" w:cs="Arial"/>
                <w:sz w:val="20"/>
                <w:szCs w:val="20"/>
              </w:rPr>
            </w:pPr>
            <w:r w:rsidRPr="00B66C40">
              <w:rPr>
                <w:rFonts w:ascii="Arial" w:hAnsi="Arial" w:cs="Arial"/>
                <w:sz w:val="20"/>
                <w:szCs w:val="20"/>
              </w:rPr>
              <w:t>9.5</w:t>
            </w:r>
          </w:p>
        </w:tc>
        <w:tc>
          <w:tcPr>
            <w:tcW w:w="709" w:type="dxa"/>
            <w:vAlign w:val="center"/>
          </w:tcPr>
          <w:p w14:paraId="784C33DB" w14:textId="6460D215" w:rsidR="00F54D7F" w:rsidRPr="00B66C40" w:rsidRDefault="00F54D7F" w:rsidP="00A011F8">
            <w:pPr>
              <w:spacing w:after="120"/>
              <w:jc w:val="center"/>
              <w:rPr>
                <w:rFonts w:ascii="Arial" w:hAnsi="Arial" w:cs="Arial"/>
                <w:sz w:val="20"/>
                <w:szCs w:val="20"/>
              </w:rPr>
            </w:pPr>
            <w:r w:rsidRPr="00B66C40">
              <w:rPr>
                <w:rFonts w:ascii="Arial" w:hAnsi="Arial" w:cs="Arial"/>
                <w:sz w:val="20"/>
                <w:szCs w:val="20"/>
              </w:rPr>
              <w:t>9.6</w:t>
            </w:r>
          </w:p>
        </w:tc>
      </w:tr>
      <w:tr w:rsidR="00F54D7F" w:rsidRPr="00B66C40" w14:paraId="194BA0CD" w14:textId="77777777" w:rsidTr="00B66C40">
        <w:trPr>
          <w:jc w:val="center"/>
        </w:trPr>
        <w:tc>
          <w:tcPr>
            <w:tcW w:w="2058" w:type="dxa"/>
            <w:shd w:val="clear" w:color="auto" w:fill="D9D9D9" w:themeFill="background1" w:themeFillShade="D9"/>
          </w:tcPr>
          <w:p w14:paraId="0AC8BD29" w14:textId="77777777" w:rsidR="00F54D7F" w:rsidRPr="00B66C40" w:rsidRDefault="00F54D7F" w:rsidP="00A011F8">
            <w:pPr>
              <w:spacing w:after="120"/>
              <w:rPr>
                <w:rFonts w:ascii="Arial" w:hAnsi="Arial" w:cs="Arial"/>
                <w:b/>
                <w:sz w:val="20"/>
                <w:szCs w:val="20"/>
              </w:rPr>
            </w:pPr>
            <w:r w:rsidRPr="00B66C40">
              <w:rPr>
                <w:rFonts w:ascii="Arial" w:hAnsi="Arial" w:cs="Arial"/>
                <w:b/>
                <w:sz w:val="20"/>
                <w:szCs w:val="20"/>
              </w:rPr>
              <w:t>Learning/ teaching method</w:t>
            </w:r>
          </w:p>
        </w:tc>
        <w:tc>
          <w:tcPr>
            <w:tcW w:w="567" w:type="dxa"/>
            <w:vAlign w:val="center"/>
          </w:tcPr>
          <w:p w14:paraId="520D7442" w14:textId="77777777" w:rsidR="00F54D7F" w:rsidRPr="00B66C40" w:rsidRDefault="00F54D7F" w:rsidP="00A011F8">
            <w:pPr>
              <w:spacing w:after="120"/>
              <w:jc w:val="center"/>
              <w:rPr>
                <w:rFonts w:ascii="Arial" w:hAnsi="Arial" w:cs="Arial"/>
                <w:b/>
                <w:sz w:val="20"/>
                <w:szCs w:val="20"/>
              </w:rPr>
            </w:pPr>
          </w:p>
        </w:tc>
        <w:tc>
          <w:tcPr>
            <w:tcW w:w="567" w:type="dxa"/>
            <w:vAlign w:val="center"/>
          </w:tcPr>
          <w:p w14:paraId="6931E1D0" w14:textId="77777777" w:rsidR="00F54D7F" w:rsidRPr="00B66C40" w:rsidRDefault="00F54D7F" w:rsidP="00A011F8">
            <w:pPr>
              <w:spacing w:after="120"/>
              <w:jc w:val="center"/>
              <w:rPr>
                <w:rFonts w:ascii="Arial" w:hAnsi="Arial" w:cs="Arial"/>
                <w:b/>
                <w:sz w:val="20"/>
                <w:szCs w:val="20"/>
              </w:rPr>
            </w:pPr>
          </w:p>
        </w:tc>
        <w:tc>
          <w:tcPr>
            <w:tcW w:w="567" w:type="dxa"/>
            <w:vAlign w:val="center"/>
          </w:tcPr>
          <w:p w14:paraId="39B0E099" w14:textId="77777777" w:rsidR="00F54D7F" w:rsidRPr="00B66C40" w:rsidRDefault="00F54D7F" w:rsidP="00A011F8">
            <w:pPr>
              <w:spacing w:after="120"/>
              <w:jc w:val="center"/>
              <w:rPr>
                <w:rFonts w:ascii="Arial" w:hAnsi="Arial" w:cs="Arial"/>
                <w:b/>
                <w:sz w:val="20"/>
                <w:szCs w:val="20"/>
              </w:rPr>
            </w:pPr>
          </w:p>
        </w:tc>
        <w:tc>
          <w:tcPr>
            <w:tcW w:w="567" w:type="dxa"/>
            <w:vAlign w:val="center"/>
          </w:tcPr>
          <w:p w14:paraId="51A526F9" w14:textId="77777777" w:rsidR="00F54D7F" w:rsidRPr="00B66C40" w:rsidRDefault="00F54D7F" w:rsidP="00A011F8">
            <w:pPr>
              <w:spacing w:after="120"/>
              <w:jc w:val="center"/>
              <w:rPr>
                <w:rFonts w:ascii="Arial" w:hAnsi="Arial" w:cs="Arial"/>
                <w:b/>
                <w:sz w:val="20"/>
                <w:szCs w:val="20"/>
              </w:rPr>
            </w:pPr>
          </w:p>
        </w:tc>
        <w:tc>
          <w:tcPr>
            <w:tcW w:w="567" w:type="dxa"/>
            <w:vAlign w:val="center"/>
          </w:tcPr>
          <w:p w14:paraId="6F6D7F7E" w14:textId="77777777" w:rsidR="00F54D7F" w:rsidRPr="00B66C40" w:rsidRDefault="00F54D7F" w:rsidP="00A011F8">
            <w:pPr>
              <w:spacing w:after="120"/>
              <w:jc w:val="center"/>
              <w:rPr>
                <w:rFonts w:ascii="Arial" w:hAnsi="Arial" w:cs="Arial"/>
                <w:b/>
                <w:sz w:val="20"/>
                <w:szCs w:val="20"/>
              </w:rPr>
            </w:pPr>
          </w:p>
        </w:tc>
        <w:tc>
          <w:tcPr>
            <w:tcW w:w="567" w:type="dxa"/>
            <w:vAlign w:val="center"/>
          </w:tcPr>
          <w:p w14:paraId="56C0E5A8" w14:textId="77777777" w:rsidR="00F54D7F" w:rsidRPr="00B66C40" w:rsidRDefault="00F54D7F" w:rsidP="00A011F8">
            <w:pPr>
              <w:spacing w:after="120"/>
              <w:jc w:val="center"/>
              <w:rPr>
                <w:rFonts w:ascii="Arial" w:hAnsi="Arial" w:cs="Arial"/>
                <w:b/>
                <w:sz w:val="20"/>
                <w:szCs w:val="20"/>
              </w:rPr>
            </w:pPr>
          </w:p>
        </w:tc>
        <w:tc>
          <w:tcPr>
            <w:tcW w:w="567" w:type="dxa"/>
            <w:vAlign w:val="center"/>
          </w:tcPr>
          <w:p w14:paraId="413732A0" w14:textId="77777777" w:rsidR="00F54D7F" w:rsidRPr="00B66C40" w:rsidRDefault="00F54D7F" w:rsidP="00A011F8">
            <w:pPr>
              <w:spacing w:after="120"/>
              <w:jc w:val="center"/>
              <w:rPr>
                <w:rFonts w:ascii="Arial" w:hAnsi="Arial" w:cs="Arial"/>
                <w:b/>
                <w:sz w:val="20"/>
                <w:szCs w:val="20"/>
              </w:rPr>
            </w:pPr>
          </w:p>
        </w:tc>
        <w:tc>
          <w:tcPr>
            <w:tcW w:w="567" w:type="dxa"/>
            <w:vAlign w:val="center"/>
          </w:tcPr>
          <w:p w14:paraId="7D9E00BC" w14:textId="77777777" w:rsidR="00F54D7F" w:rsidRPr="00B66C40" w:rsidRDefault="00F54D7F" w:rsidP="00A011F8">
            <w:pPr>
              <w:spacing w:after="120"/>
              <w:jc w:val="center"/>
              <w:rPr>
                <w:rFonts w:ascii="Arial" w:hAnsi="Arial" w:cs="Arial"/>
                <w:b/>
                <w:sz w:val="20"/>
                <w:szCs w:val="20"/>
              </w:rPr>
            </w:pPr>
          </w:p>
        </w:tc>
        <w:tc>
          <w:tcPr>
            <w:tcW w:w="567" w:type="dxa"/>
            <w:vAlign w:val="center"/>
          </w:tcPr>
          <w:p w14:paraId="318F199E" w14:textId="77777777" w:rsidR="00F54D7F" w:rsidRPr="00B66C40" w:rsidRDefault="00F54D7F" w:rsidP="00A011F8">
            <w:pPr>
              <w:spacing w:after="120"/>
              <w:jc w:val="center"/>
              <w:rPr>
                <w:rFonts w:ascii="Arial" w:hAnsi="Arial" w:cs="Arial"/>
                <w:b/>
                <w:sz w:val="20"/>
                <w:szCs w:val="20"/>
              </w:rPr>
            </w:pPr>
          </w:p>
        </w:tc>
        <w:tc>
          <w:tcPr>
            <w:tcW w:w="709" w:type="dxa"/>
            <w:vAlign w:val="center"/>
          </w:tcPr>
          <w:p w14:paraId="59D69CD6" w14:textId="77777777" w:rsidR="00F54D7F" w:rsidRPr="00B66C40" w:rsidRDefault="00F54D7F" w:rsidP="00A011F8">
            <w:pPr>
              <w:spacing w:after="120"/>
              <w:jc w:val="center"/>
              <w:rPr>
                <w:rFonts w:ascii="Arial" w:hAnsi="Arial" w:cs="Arial"/>
                <w:b/>
                <w:sz w:val="20"/>
                <w:szCs w:val="20"/>
              </w:rPr>
            </w:pPr>
          </w:p>
        </w:tc>
      </w:tr>
      <w:tr w:rsidR="00F54D7F" w:rsidRPr="00B66C40" w14:paraId="6477EAA5" w14:textId="77777777" w:rsidTr="00B66C40">
        <w:trPr>
          <w:jc w:val="center"/>
        </w:trPr>
        <w:tc>
          <w:tcPr>
            <w:tcW w:w="2058" w:type="dxa"/>
          </w:tcPr>
          <w:p w14:paraId="056490E6" w14:textId="77777777" w:rsidR="00F54D7F" w:rsidRPr="00B66C40" w:rsidRDefault="00F54D7F" w:rsidP="00A011F8">
            <w:pPr>
              <w:spacing w:after="120"/>
              <w:rPr>
                <w:rFonts w:ascii="Arial" w:hAnsi="Arial" w:cs="Arial"/>
                <w:sz w:val="20"/>
                <w:szCs w:val="20"/>
              </w:rPr>
            </w:pPr>
            <w:r w:rsidRPr="00B66C40">
              <w:rPr>
                <w:rFonts w:ascii="Arial" w:hAnsi="Arial" w:cs="Arial"/>
                <w:sz w:val="20"/>
                <w:szCs w:val="20"/>
              </w:rPr>
              <w:t>Private Study</w:t>
            </w:r>
          </w:p>
        </w:tc>
        <w:tc>
          <w:tcPr>
            <w:tcW w:w="567" w:type="dxa"/>
            <w:vAlign w:val="center"/>
          </w:tcPr>
          <w:p w14:paraId="7E177269" w14:textId="641464EF" w:rsidR="00F54D7F" w:rsidRPr="00B66C40" w:rsidRDefault="00A011F8" w:rsidP="00A011F8">
            <w:pPr>
              <w:spacing w:after="120"/>
              <w:jc w:val="center"/>
              <w:rPr>
                <w:rFonts w:ascii="Arial" w:hAnsi="Arial" w:cs="Arial"/>
                <w:sz w:val="20"/>
                <w:szCs w:val="20"/>
              </w:rPr>
            </w:pPr>
            <w:r w:rsidRPr="00B66C40">
              <w:rPr>
                <w:rFonts w:ascii="Arial" w:hAnsi="Arial" w:cs="Arial"/>
                <w:sz w:val="20"/>
                <w:szCs w:val="20"/>
              </w:rPr>
              <w:t>x</w:t>
            </w:r>
          </w:p>
        </w:tc>
        <w:tc>
          <w:tcPr>
            <w:tcW w:w="567" w:type="dxa"/>
            <w:vAlign w:val="center"/>
          </w:tcPr>
          <w:p w14:paraId="648D2273" w14:textId="6819C42E" w:rsidR="00F54D7F" w:rsidRPr="00B66C40" w:rsidRDefault="00A011F8" w:rsidP="00A011F8">
            <w:pPr>
              <w:spacing w:after="120"/>
              <w:jc w:val="center"/>
              <w:rPr>
                <w:rFonts w:ascii="Arial" w:hAnsi="Arial" w:cs="Arial"/>
                <w:sz w:val="20"/>
                <w:szCs w:val="20"/>
              </w:rPr>
            </w:pPr>
            <w:r w:rsidRPr="00B66C40">
              <w:rPr>
                <w:rFonts w:ascii="Arial" w:hAnsi="Arial" w:cs="Arial"/>
                <w:sz w:val="20"/>
                <w:szCs w:val="20"/>
              </w:rPr>
              <w:t>x</w:t>
            </w:r>
          </w:p>
        </w:tc>
        <w:tc>
          <w:tcPr>
            <w:tcW w:w="567" w:type="dxa"/>
            <w:vAlign w:val="center"/>
          </w:tcPr>
          <w:p w14:paraId="156F7CCF" w14:textId="2E434EB8" w:rsidR="00F54D7F" w:rsidRPr="00B66C40" w:rsidRDefault="00A011F8" w:rsidP="00A011F8">
            <w:pPr>
              <w:spacing w:after="120"/>
              <w:jc w:val="center"/>
              <w:rPr>
                <w:rFonts w:ascii="Arial" w:hAnsi="Arial" w:cs="Arial"/>
                <w:sz w:val="20"/>
                <w:szCs w:val="20"/>
              </w:rPr>
            </w:pPr>
            <w:r w:rsidRPr="00B66C40">
              <w:rPr>
                <w:rFonts w:ascii="Arial" w:hAnsi="Arial" w:cs="Arial"/>
                <w:sz w:val="20"/>
                <w:szCs w:val="20"/>
              </w:rPr>
              <w:t>x</w:t>
            </w:r>
          </w:p>
        </w:tc>
        <w:tc>
          <w:tcPr>
            <w:tcW w:w="567" w:type="dxa"/>
            <w:vAlign w:val="center"/>
          </w:tcPr>
          <w:p w14:paraId="7113BB4E" w14:textId="77E85B9D" w:rsidR="00F54D7F" w:rsidRPr="00B66C40" w:rsidRDefault="00A011F8" w:rsidP="00A011F8">
            <w:pPr>
              <w:spacing w:after="120"/>
              <w:jc w:val="center"/>
              <w:rPr>
                <w:rFonts w:ascii="Arial" w:hAnsi="Arial" w:cs="Arial"/>
                <w:sz w:val="20"/>
                <w:szCs w:val="20"/>
              </w:rPr>
            </w:pPr>
            <w:r w:rsidRPr="00B66C40">
              <w:rPr>
                <w:rFonts w:ascii="Arial" w:hAnsi="Arial" w:cs="Arial"/>
                <w:sz w:val="20"/>
                <w:szCs w:val="20"/>
              </w:rPr>
              <w:t>x</w:t>
            </w:r>
          </w:p>
        </w:tc>
        <w:tc>
          <w:tcPr>
            <w:tcW w:w="567" w:type="dxa"/>
            <w:vAlign w:val="center"/>
          </w:tcPr>
          <w:p w14:paraId="178DF182" w14:textId="4ABA1E31" w:rsidR="00F54D7F" w:rsidRPr="00B66C40" w:rsidRDefault="00A011F8" w:rsidP="00A011F8">
            <w:pPr>
              <w:spacing w:after="120"/>
              <w:jc w:val="center"/>
              <w:rPr>
                <w:rFonts w:ascii="Arial" w:hAnsi="Arial" w:cs="Arial"/>
                <w:sz w:val="20"/>
                <w:szCs w:val="20"/>
              </w:rPr>
            </w:pPr>
            <w:r w:rsidRPr="00B66C40">
              <w:rPr>
                <w:rFonts w:ascii="Arial" w:hAnsi="Arial" w:cs="Arial"/>
                <w:sz w:val="20"/>
                <w:szCs w:val="20"/>
              </w:rPr>
              <w:t>x</w:t>
            </w:r>
          </w:p>
        </w:tc>
        <w:tc>
          <w:tcPr>
            <w:tcW w:w="567" w:type="dxa"/>
            <w:vAlign w:val="center"/>
          </w:tcPr>
          <w:p w14:paraId="3B76BBB4" w14:textId="5D844916" w:rsidR="00F54D7F" w:rsidRPr="00B66C40" w:rsidRDefault="00A011F8" w:rsidP="00A011F8">
            <w:pPr>
              <w:spacing w:after="120"/>
              <w:jc w:val="center"/>
              <w:rPr>
                <w:rFonts w:ascii="Arial" w:hAnsi="Arial" w:cs="Arial"/>
                <w:sz w:val="20"/>
                <w:szCs w:val="20"/>
              </w:rPr>
            </w:pPr>
            <w:r w:rsidRPr="00B66C40">
              <w:rPr>
                <w:rFonts w:ascii="Arial" w:hAnsi="Arial" w:cs="Arial"/>
                <w:sz w:val="20"/>
                <w:szCs w:val="20"/>
              </w:rPr>
              <w:t>x</w:t>
            </w:r>
          </w:p>
        </w:tc>
        <w:tc>
          <w:tcPr>
            <w:tcW w:w="567" w:type="dxa"/>
            <w:vAlign w:val="center"/>
          </w:tcPr>
          <w:p w14:paraId="550BBA10" w14:textId="064768CD" w:rsidR="00F54D7F" w:rsidRPr="00B66C40" w:rsidRDefault="00A011F8" w:rsidP="00A011F8">
            <w:pPr>
              <w:spacing w:after="120"/>
              <w:jc w:val="center"/>
              <w:rPr>
                <w:rFonts w:ascii="Arial" w:hAnsi="Arial" w:cs="Arial"/>
                <w:sz w:val="20"/>
                <w:szCs w:val="20"/>
              </w:rPr>
            </w:pPr>
            <w:r w:rsidRPr="00B66C40">
              <w:rPr>
                <w:rFonts w:ascii="Arial" w:hAnsi="Arial" w:cs="Arial"/>
                <w:sz w:val="20"/>
                <w:szCs w:val="20"/>
              </w:rPr>
              <w:t>x</w:t>
            </w:r>
          </w:p>
        </w:tc>
        <w:tc>
          <w:tcPr>
            <w:tcW w:w="567" w:type="dxa"/>
            <w:vAlign w:val="center"/>
          </w:tcPr>
          <w:p w14:paraId="3DEDD134" w14:textId="7D6AD6F5" w:rsidR="00F54D7F" w:rsidRPr="00B66C40" w:rsidRDefault="00A011F8" w:rsidP="00A011F8">
            <w:pPr>
              <w:spacing w:after="120"/>
              <w:jc w:val="center"/>
              <w:rPr>
                <w:rFonts w:ascii="Arial" w:hAnsi="Arial" w:cs="Arial"/>
                <w:sz w:val="20"/>
                <w:szCs w:val="20"/>
              </w:rPr>
            </w:pPr>
            <w:r w:rsidRPr="00B66C40">
              <w:rPr>
                <w:rFonts w:ascii="Arial" w:hAnsi="Arial" w:cs="Arial"/>
                <w:sz w:val="20"/>
                <w:szCs w:val="20"/>
              </w:rPr>
              <w:t>x</w:t>
            </w:r>
          </w:p>
        </w:tc>
        <w:tc>
          <w:tcPr>
            <w:tcW w:w="567" w:type="dxa"/>
            <w:vAlign w:val="center"/>
          </w:tcPr>
          <w:p w14:paraId="677F861D" w14:textId="409B74A5" w:rsidR="00F54D7F" w:rsidRPr="00B66C40" w:rsidRDefault="00A011F8" w:rsidP="00A011F8">
            <w:pPr>
              <w:spacing w:after="120"/>
              <w:jc w:val="center"/>
              <w:rPr>
                <w:rFonts w:ascii="Arial" w:hAnsi="Arial" w:cs="Arial"/>
                <w:sz w:val="20"/>
                <w:szCs w:val="20"/>
              </w:rPr>
            </w:pPr>
            <w:r w:rsidRPr="00B66C40">
              <w:rPr>
                <w:rFonts w:ascii="Arial" w:hAnsi="Arial" w:cs="Arial"/>
                <w:sz w:val="20"/>
                <w:szCs w:val="20"/>
              </w:rPr>
              <w:t>x</w:t>
            </w:r>
          </w:p>
        </w:tc>
        <w:tc>
          <w:tcPr>
            <w:tcW w:w="709" w:type="dxa"/>
            <w:vAlign w:val="center"/>
          </w:tcPr>
          <w:p w14:paraId="2248F8A7" w14:textId="4398755E" w:rsidR="00F54D7F" w:rsidRPr="00225F92" w:rsidRDefault="00A011F8" w:rsidP="00A011F8">
            <w:pPr>
              <w:spacing w:after="120"/>
              <w:jc w:val="center"/>
              <w:rPr>
                <w:rFonts w:ascii="Arial" w:hAnsi="Arial" w:cs="Arial"/>
                <w:sz w:val="20"/>
                <w:szCs w:val="20"/>
              </w:rPr>
            </w:pPr>
            <w:r w:rsidRPr="00225F92">
              <w:rPr>
                <w:rFonts w:ascii="Arial" w:hAnsi="Arial" w:cs="Arial"/>
                <w:sz w:val="20"/>
                <w:szCs w:val="20"/>
              </w:rPr>
              <w:t>x</w:t>
            </w:r>
          </w:p>
        </w:tc>
      </w:tr>
      <w:tr w:rsidR="00F54D7F" w:rsidRPr="00B66C40" w14:paraId="50502AE4" w14:textId="77777777" w:rsidTr="00B66C40">
        <w:trPr>
          <w:jc w:val="center"/>
        </w:trPr>
        <w:tc>
          <w:tcPr>
            <w:tcW w:w="2058" w:type="dxa"/>
          </w:tcPr>
          <w:p w14:paraId="67719CD2" w14:textId="5440187C" w:rsidR="00F54D7F" w:rsidRPr="00225F92" w:rsidRDefault="00A011F8" w:rsidP="00A011F8">
            <w:pPr>
              <w:spacing w:after="120"/>
              <w:rPr>
                <w:rFonts w:ascii="Arial" w:hAnsi="Arial" w:cs="Arial"/>
                <w:sz w:val="20"/>
                <w:szCs w:val="20"/>
              </w:rPr>
            </w:pPr>
            <w:r w:rsidRPr="00225F92">
              <w:rPr>
                <w:rFonts w:ascii="Arial" w:hAnsi="Arial" w:cs="Arial"/>
                <w:sz w:val="20"/>
                <w:szCs w:val="20"/>
              </w:rPr>
              <w:t xml:space="preserve">Combined </w:t>
            </w:r>
            <w:r w:rsidR="00F54D7F" w:rsidRPr="00225F92">
              <w:rPr>
                <w:rFonts w:ascii="Arial" w:hAnsi="Arial" w:cs="Arial"/>
                <w:sz w:val="20"/>
                <w:szCs w:val="20"/>
              </w:rPr>
              <w:t>Lecture</w:t>
            </w:r>
            <w:r w:rsidRPr="00225F92">
              <w:rPr>
                <w:rFonts w:ascii="Arial" w:hAnsi="Arial" w:cs="Arial"/>
                <w:sz w:val="20"/>
                <w:szCs w:val="20"/>
              </w:rPr>
              <w:t>/seminars</w:t>
            </w:r>
          </w:p>
        </w:tc>
        <w:tc>
          <w:tcPr>
            <w:tcW w:w="567" w:type="dxa"/>
            <w:vAlign w:val="center"/>
          </w:tcPr>
          <w:p w14:paraId="0C9A1F2D" w14:textId="116A7DA2" w:rsidR="00F54D7F" w:rsidRPr="00225F92"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567" w:type="dxa"/>
            <w:vAlign w:val="center"/>
          </w:tcPr>
          <w:p w14:paraId="0FAAB0A1" w14:textId="19CC500D" w:rsidR="00F54D7F" w:rsidRPr="00B66C40"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567" w:type="dxa"/>
            <w:vAlign w:val="center"/>
          </w:tcPr>
          <w:p w14:paraId="2246DB92" w14:textId="6F64E419" w:rsidR="00F54D7F" w:rsidRPr="00225F92"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567" w:type="dxa"/>
            <w:vAlign w:val="center"/>
          </w:tcPr>
          <w:p w14:paraId="136223AB" w14:textId="590F9351" w:rsidR="00F54D7F" w:rsidRPr="00B66C40" w:rsidRDefault="00A011F8" w:rsidP="00A011F8">
            <w:pPr>
              <w:spacing w:after="120"/>
              <w:jc w:val="center"/>
              <w:rPr>
                <w:rFonts w:ascii="Arial" w:hAnsi="Arial" w:cs="Arial"/>
                <w:sz w:val="20"/>
                <w:szCs w:val="20"/>
              </w:rPr>
            </w:pPr>
            <w:r w:rsidRPr="00B66C40">
              <w:rPr>
                <w:rFonts w:ascii="Arial" w:hAnsi="Arial" w:cs="Arial"/>
                <w:sz w:val="20"/>
                <w:szCs w:val="20"/>
              </w:rPr>
              <w:t>x</w:t>
            </w:r>
          </w:p>
        </w:tc>
        <w:tc>
          <w:tcPr>
            <w:tcW w:w="567" w:type="dxa"/>
            <w:vAlign w:val="center"/>
          </w:tcPr>
          <w:p w14:paraId="5F3BAD95" w14:textId="3056A916" w:rsidR="00F54D7F" w:rsidRPr="00B66C40" w:rsidRDefault="00A011F8" w:rsidP="00A011F8">
            <w:pPr>
              <w:spacing w:after="120"/>
              <w:jc w:val="center"/>
              <w:rPr>
                <w:rFonts w:ascii="Arial" w:hAnsi="Arial" w:cs="Arial"/>
                <w:sz w:val="20"/>
                <w:szCs w:val="20"/>
              </w:rPr>
            </w:pPr>
            <w:r w:rsidRPr="00B66C40">
              <w:rPr>
                <w:rFonts w:ascii="Arial" w:hAnsi="Arial" w:cs="Arial"/>
                <w:sz w:val="20"/>
                <w:szCs w:val="20"/>
              </w:rPr>
              <w:t>x</w:t>
            </w:r>
          </w:p>
        </w:tc>
        <w:tc>
          <w:tcPr>
            <w:tcW w:w="567" w:type="dxa"/>
            <w:vAlign w:val="center"/>
          </w:tcPr>
          <w:p w14:paraId="0F7F185B" w14:textId="17EF078B" w:rsidR="00F54D7F" w:rsidRPr="00B66C40" w:rsidRDefault="00A011F8" w:rsidP="00A011F8">
            <w:pPr>
              <w:spacing w:after="120"/>
              <w:jc w:val="center"/>
              <w:rPr>
                <w:rFonts w:ascii="Arial" w:hAnsi="Arial" w:cs="Arial"/>
                <w:sz w:val="20"/>
                <w:szCs w:val="20"/>
              </w:rPr>
            </w:pPr>
            <w:r w:rsidRPr="00B66C40">
              <w:rPr>
                <w:rFonts w:ascii="Arial" w:hAnsi="Arial" w:cs="Arial"/>
                <w:sz w:val="20"/>
                <w:szCs w:val="20"/>
              </w:rPr>
              <w:t>x</w:t>
            </w:r>
          </w:p>
        </w:tc>
        <w:tc>
          <w:tcPr>
            <w:tcW w:w="567" w:type="dxa"/>
            <w:vAlign w:val="center"/>
          </w:tcPr>
          <w:p w14:paraId="19D60BC4" w14:textId="491E3221" w:rsidR="00F54D7F" w:rsidRPr="00225F92"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567" w:type="dxa"/>
            <w:vAlign w:val="center"/>
          </w:tcPr>
          <w:p w14:paraId="438E143A" w14:textId="52B42BC1" w:rsidR="00F54D7F" w:rsidRPr="00B66C40"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567" w:type="dxa"/>
            <w:vAlign w:val="center"/>
          </w:tcPr>
          <w:p w14:paraId="3CAACD7C" w14:textId="1D030FD9" w:rsidR="00F54D7F" w:rsidRPr="00225F92"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709" w:type="dxa"/>
            <w:vAlign w:val="center"/>
          </w:tcPr>
          <w:p w14:paraId="7F99F4C5" w14:textId="67E16BEE" w:rsidR="00F54D7F" w:rsidRPr="00B66C40" w:rsidRDefault="00A011F8" w:rsidP="00A011F8">
            <w:pPr>
              <w:spacing w:after="120"/>
              <w:jc w:val="center"/>
              <w:rPr>
                <w:rFonts w:ascii="Arial" w:hAnsi="Arial" w:cs="Arial"/>
                <w:sz w:val="20"/>
                <w:szCs w:val="20"/>
              </w:rPr>
            </w:pPr>
            <w:r w:rsidRPr="00225F92">
              <w:rPr>
                <w:rFonts w:ascii="Arial" w:hAnsi="Arial" w:cs="Arial"/>
                <w:sz w:val="20"/>
                <w:szCs w:val="20"/>
              </w:rPr>
              <w:t>x</w:t>
            </w:r>
          </w:p>
        </w:tc>
      </w:tr>
      <w:tr w:rsidR="00F54D7F" w:rsidRPr="00B66C40" w14:paraId="04F81DEF" w14:textId="77777777" w:rsidTr="00B66C40">
        <w:trPr>
          <w:jc w:val="center"/>
        </w:trPr>
        <w:tc>
          <w:tcPr>
            <w:tcW w:w="2058" w:type="dxa"/>
            <w:shd w:val="clear" w:color="auto" w:fill="D9D9D9" w:themeFill="background1" w:themeFillShade="D9"/>
          </w:tcPr>
          <w:p w14:paraId="57DD1FE1" w14:textId="77777777" w:rsidR="00F54D7F" w:rsidRPr="00225F92" w:rsidRDefault="00F54D7F" w:rsidP="00A011F8">
            <w:pPr>
              <w:spacing w:after="120"/>
              <w:rPr>
                <w:rFonts w:ascii="Arial" w:hAnsi="Arial" w:cs="Arial"/>
                <w:b/>
                <w:sz w:val="20"/>
                <w:szCs w:val="20"/>
              </w:rPr>
            </w:pPr>
            <w:r w:rsidRPr="00225F92">
              <w:rPr>
                <w:rFonts w:ascii="Arial" w:hAnsi="Arial" w:cs="Arial"/>
                <w:b/>
                <w:sz w:val="20"/>
                <w:szCs w:val="20"/>
              </w:rPr>
              <w:t>Assessment method</w:t>
            </w:r>
          </w:p>
        </w:tc>
        <w:tc>
          <w:tcPr>
            <w:tcW w:w="567" w:type="dxa"/>
            <w:vAlign w:val="center"/>
          </w:tcPr>
          <w:p w14:paraId="591CCCEF" w14:textId="77777777" w:rsidR="00F54D7F" w:rsidRPr="00225F92" w:rsidRDefault="00F54D7F" w:rsidP="00A011F8">
            <w:pPr>
              <w:spacing w:after="120"/>
              <w:jc w:val="center"/>
              <w:rPr>
                <w:rFonts w:ascii="Arial" w:hAnsi="Arial" w:cs="Arial"/>
                <w:sz w:val="20"/>
                <w:szCs w:val="20"/>
              </w:rPr>
            </w:pPr>
          </w:p>
        </w:tc>
        <w:tc>
          <w:tcPr>
            <w:tcW w:w="567" w:type="dxa"/>
            <w:vAlign w:val="center"/>
          </w:tcPr>
          <w:p w14:paraId="40EED0A1" w14:textId="77777777" w:rsidR="00F54D7F" w:rsidRPr="00225F92" w:rsidRDefault="00F54D7F" w:rsidP="00A011F8">
            <w:pPr>
              <w:spacing w:after="120"/>
              <w:jc w:val="center"/>
              <w:rPr>
                <w:rFonts w:ascii="Arial" w:hAnsi="Arial" w:cs="Arial"/>
                <w:sz w:val="20"/>
                <w:szCs w:val="20"/>
              </w:rPr>
            </w:pPr>
          </w:p>
        </w:tc>
        <w:tc>
          <w:tcPr>
            <w:tcW w:w="567" w:type="dxa"/>
            <w:vAlign w:val="center"/>
          </w:tcPr>
          <w:p w14:paraId="24C6883B" w14:textId="77777777" w:rsidR="00F54D7F" w:rsidRPr="00225F92" w:rsidRDefault="00F54D7F" w:rsidP="00A011F8">
            <w:pPr>
              <w:spacing w:after="120"/>
              <w:jc w:val="center"/>
              <w:rPr>
                <w:rFonts w:ascii="Arial" w:hAnsi="Arial" w:cs="Arial"/>
                <w:sz w:val="20"/>
                <w:szCs w:val="20"/>
              </w:rPr>
            </w:pPr>
          </w:p>
        </w:tc>
        <w:tc>
          <w:tcPr>
            <w:tcW w:w="567" w:type="dxa"/>
            <w:vAlign w:val="center"/>
          </w:tcPr>
          <w:p w14:paraId="6F650DCE" w14:textId="77777777" w:rsidR="00F54D7F" w:rsidRPr="00225F92" w:rsidRDefault="00F54D7F" w:rsidP="00A011F8">
            <w:pPr>
              <w:spacing w:after="120"/>
              <w:jc w:val="center"/>
              <w:rPr>
                <w:rFonts w:ascii="Arial" w:hAnsi="Arial" w:cs="Arial"/>
                <w:sz w:val="20"/>
                <w:szCs w:val="20"/>
              </w:rPr>
            </w:pPr>
          </w:p>
        </w:tc>
        <w:tc>
          <w:tcPr>
            <w:tcW w:w="567" w:type="dxa"/>
            <w:vAlign w:val="center"/>
          </w:tcPr>
          <w:p w14:paraId="22FE5AD1" w14:textId="77777777" w:rsidR="00F54D7F" w:rsidRPr="00225F92" w:rsidRDefault="00F54D7F" w:rsidP="00A011F8">
            <w:pPr>
              <w:spacing w:after="120"/>
              <w:jc w:val="center"/>
              <w:rPr>
                <w:rFonts w:ascii="Arial" w:hAnsi="Arial" w:cs="Arial"/>
                <w:sz w:val="20"/>
                <w:szCs w:val="20"/>
              </w:rPr>
            </w:pPr>
          </w:p>
        </w:tc>
        <w:tc>
          <w:tcPr>
            <w:tcW w:w="567" w:type="dxa"/>
            <w:vAlign w:val="center"/>
          </w:tcPr>
          <w:p w14:paraId="12EECD49" w14:textId="77777777" w:rsidR="00F54D7F" w:rsidRPr="00225F92" w:rsidRDefault="00F54D7F" w:rsidP="00A011F8">
            <w:pPr>
              <w:spacing w:after="120"/>
              <w:jc w:val="center"/>
              <w:rPr>
                <w:rFonts w:ascii="Arial" w:hAnsi="Arial" w:cs="Arial"/>
                <w:sz w:val="20"/>
                <w:szCs w:val="20"/>
              </w:rPr>
            </w:pPr>
          </w:p>
        </w:tc>
        <w:tc>
          <w:tcPr>
            <w:tcW w:w="567" w:type="dxa"/>
            <w:vAlign w:val="center"/>
          </w:tcPr>
          <w:p w14:paraId="6E461653" w14:textId="77777777" w:rsidR="00F54D7F" w:rsidRPr="00225F92" w:rsidRDefault="00F54D7F" w:rsidP="00A011F8">
            <w:pPr>
              <w:spacing w:after="120"/>
              <w:jc w:val="center"/>
              <w:rPr>
                <w:rFonts w:ascii="Arial" w:hAnsi="Arial" w:cs="Arial"/>
                <w:sz w:val="20"/>
                <w:szCs w:val="20"/>
              </w:rPr>
            </w:pPr>
          </w:p>
        </w:tc>
        <w:tc>
          <w:tcPr>
            <w:tcW w:w="567" w:type="dxa"/>
            <w:vAlign w:val="center"/>
          </w:tcPr>
          <w:p w14:paraId="11D35FD2" w14:textId="77777777" w:rsidR="00F54D7F" w:rsidRPr="00225F92" w:rsidRDefault="00F54D7F" w:rsidP="00A011F8">
            <w:pPr>
              <w:spacing w:after="120"/>
              <w:jc w:val="center"/>
              <w:rPr>
                <w:rFonts w:ascii="Arial" w:hAnsi="Arial" w:cs="Arial"/>
                <w:sz w:val="20"/>
                <w:szCs w:val="20"/>
              </w:rPr>
            </w:pPr>
          </w:p>
        </w:tc>
        <w:tc>
          <w:tcPr>
            <w:tcW w:w="567" w:type="dxa"/>
            <w:vAlign w:val="center"/>
          </w:tcPr>
          <w:p w14:paraId="750FC3E4" w14:textId="77777777" w:rsidR="00F54D7F" w:rsidRPr="00225F92" w:rsidRDefault="00F54D7F" w:rsidP="00A011F8">
            <w:pPr>
              <w:spacing w:after="120"/>
              <w:jc w:val="center"/>
              <w:rPr>
                <w:rFonts w:ascii="Arial" w:hAnsi="Arial" w:cs="Arial"/>
                <w:sz w:val="20"/>
                <w:szCs w:val="20"/>
              </w:rPr>
            </w:pPr>
          </w:p>
        </w:tc>
        <w:tc>
          <w:tcPr>
            <w:tcW w:w="709" w:type="dxa"/>
            <w:vAlign w:val="center"/>
          </w:tcPr>
          <w:p w14:paraId="78DB0267" w14:textId="77777777" w:rsidR="00F54D7F" w:rsidRPr="00225F92" w:rsidRDefault="00F54D7F" w:rsidP="00A011F8">
            <w:pPr>
              <w:spacing w:after="120"/>
              <w:jc w:val="center"/>
              <w:rPr>
                <w:rFonts w:ascii="Arial" w:hAnsi="Arial" w:cs="Arial"/>
                <w:sz w:val="20"/>
                <w:szCs w:val="20"/>
              </w:rPr>
            </w:pPr>
          </w:p>
        </w:tc>
      </w:tr>
      <w:tr w:rsidR="00F54D7F" w:rsidRPr="00B66C40" w14:paraId="3476AD67" w14:textId="77777777" w:rsidTr="00B66C40">
        <w:trPr>
          <w:jc w:val="center"/>
        </w:trPr>
        <w:tc>
          <w:tcPr>
            <w:tcW w:w="2058" w:type="dxa"/>
          </w:tcPr>
          <w:p w14:paraId="3DA11EAF" w14:textId="40636C7E" w:rsidR="00F54D7F" w:rsidRPr="00B66C40" w:rsidRDefault="00F54D7F" w:rsidP="00A011F8">
            <w:pPr>
              <w:spacing w:after="120"/>
              <w:rPr>
                <w:rFonts w:ascii="Arial" w:hAnsi="Arial" w:cs="Arial"/>
                <w:sz w:val="20"/>
                <w:szCs w:val="20"/>
              </w:rPr>
            </w:pPr>
            <w:r w:rsidRPr="00B66C40">
              <w:rPr>
                <w:rFonts w:ascii="Arial" w:hAnsi="Arial" w:cs="Arial"/>
                <w:sz w:val="20"/>
                <w:szCs w:val="20"/>
              </w:rPr>
              <w:t>Essay</w:t>
            </w:r>
          </w:p>
        </w:tc>
        <w:tc>
          <w:tcPr>
            <w:tcW w:w="567" w:type="dxa"/>
            <w:vAlign w:val="center"/>
          </w:tcPr>
          <w:p w14:paraId="6922F6A4" w14:textId="3EE39E75" w:rsidR="00F54D7F" w:rsidRPr="00B66C40"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567" w:type="dxa"/>
            <w:vAlign w:val="center"/>
          </w:tcPr>
          <w:p w14:paraId="7D5CCDF6" w14:textId="6C2F3EB3" w:rsidR="00F54D7F" w:rsidRPr="00225F92"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567" w:type="dxa"/>
            <w:vAlign w:val="center"/>
          </w:tcPr>
          <w:p w14:paraId="6C565525" w14:textId="4A8C8034" w:rsidR="00F54D7F" w:rsidRPr="00225F92"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567" w:type="dxa"/>
            <w:vAlign w:val="center"/>
          </w:tcPr>
          <w:p w14:paraId="470D532B" w14:textId="05D32DF7" w:rsidR="00F54D7F" w:rsidRPr="00225F92"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567" w:type="dxa"/>
            <w:vAlign w:val="center"/>
          </w:tcPr>
          <w:p w14:paraId="0B3C27C7" w14:textId="52E3B736" w:rsidR="00F54D7F" w:rsidRPr="00B66C40"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567" w:type="dxa"/>
            <w:vAlign w:val="center"/>
          </w:tcPr>
          <w:p w14:paraId="1DCEAB27" w14:textId="2F808273" w:rsidR="00F54D7F" w:rsidRPr="00225F92"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567" w:type="dxa"/>
            <w:vAlign w:val="center"/>
          </w:tcPr>
          <w:p w14:paraId="1C88B0F1" w14:textId="54773701" w:rsidR="00F54D7F" w:rsidRPr="00225F92"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567" w:type="dxa"/>
            <w:vAlign w:val="center"/>
          </w:tcPr>
          <w:p w14:paraId="42F8C2C0" w14:textId="530D89B8" w:rsidR="00F54D7F" w:rsidRPr="00225F92"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567" w:type="dxa"/>
            <w:vAlign w:val="center"/>
          </w:tcPr>
          <w:p w14:paraId="5C54183D" w14:textId="7A81A904" w:rsidR="00F54D7F" w:rsidRPr="00225F92"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709" w:type="dxa"/>
            <w:vAlign w:val="center"/>
          </w:tcPr>
          <w:p w14:paraId="2132C9DB" w14:textId="3AD35FAA" w:rsidR="00F54D7F" w:rsidRPr="00B66C40" w:rsidRDefault="00A011F8" w:rsidP="00A011F8">
            <w:pPr>
              <w:spacing w:after="120"/>
              <w:jc w:val="center"/>
              <w:rPr>
                <w:rFonts w:ascii="Arial" w:hAnsi="Arial" w:cs="Arial"/>
                <w:sz w:val="20"/>
                <w:szCs w:val="20"/>
              </w:rPr>
            </w:pPr>
            <w:r w:rsidRPr="00225F92">
              <w:rPr>
                <w:rFonts w:ascii="Arial" w:hAnsi="Arial" w:cs="Arial"/>
                <w:sz w:val="20"/>
                <w:szCs w:val="20"/>
              </w:rPr>
              <w:t>x</w:t>
            </w:r>
          </w:p>
        </w:tc>
      </w:tr>
      <w:tr w:rsidR="00F54D7F" w:rsidRPr="00B66C40" w14:paraId="0E498DAA" w14:textId="77777777" w:rsidTr="00B66C40">
        <w:trPr>
          <w:jc w:val="center"/>
        </w:trPr>
        <w:tc>
          <w:tcPr>
            <w:tcW w:w="2058" w:type="dxa"/>
          </w:tcPr>
          <w:p w14:paraId="47E70FE6" w14:textId="486B12B4" w:rsidR="00F54D7F" w:rsidRPr="00B66C40" w:rsidRDefault="00F54D7F" w:rsidP="00A011F8">
            <w:pPr>
              <w:spacing w:after="120"/>
              <w:rPr>
                <w:rFonts w:ascii="Arial" w:hAnsi="Arial" w:cs="Arial"/>
                <w:i/>
                <w:sz w:val="20"/>
                <w:szCs w:val="20"/>
              </w:rPr>
            </w:pPr>
            <w:r w:rsidRPr="00B66C40">
              <w:rPr>
                <w:rFonts w:ascii="Arial" w:hAnsi="Arial" w:cs="Arial"/>
                <w:iCs/>
                <w:sz w:val="20"/>
                <w:szCs w:val="20"/>
              </w:rPr>
              <w:t>Group presentation</w:t>
            </w:r>
          </w:p>
        </w:tc>
        <w:tc>
          <w:tcPr>
            <w:tcW w:w="567" w:type="dxa"/>
            <w:vAlign w:val="center"/>
          </w:tcPr>
          <w:p w14:paraId="0659CF56" w14:textId="36C87933" w:rsidR="00F54D7F" w:rsidRPr="00225F92"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567" w:type="dxa"/>
            <w:vAlign w:val="center"/>
          </w:tcPr>
          <w:p w14:paraId="3E73D57B" w14:textId="55AAB639" w:rsidR="00F54D7F" w:rsidRPr="00225F92"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567" w:type="dxa"/>
            <w:vAlign w:val="center"/>
          </w:tcPr>
          <w:p w14:paraId="7CD1B535" w14:textId="01EC9DD2" w:rsidR="00F54D7F" w:rsidRPr="00B66C40"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567" w:type="dxa"/>
            <w:vAlign w:val="center"/>
          </w:tcPr>
          <w:p w14:paraId="1421B72E" w14:textId="575EFF55" w:rsidR="00F54D7F" w:rsidRPr="00B66C40"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567" w:type="dxa"/>
            <w:vAlign w:val="center"/>
          </w:tcPr>
          <w:p w14:paraId="4D04B097" w14:textId="197D3609" w:rsidR="00F54D7F" w:rsidRPr="00225F92"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567" w:type="dxa"/>
            <w:vAlign w:val="center"/>
          </w:tcPr>
          <w:p w14:paraId="47F7739C" w14:textId="0F3A1730" w:rsidR="00F54D7F" w:rsidRPr="00B66C40"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567" w:type="dxa"/>
            <w:vAlign w:val="center"/>
          </w:tcPr>
          <w:p w14:paraId="7B1B10F1" w14:textId="62C2CE22" w:rsidR="00F54D7F" w:rsidRPr="00225F92" w:rsidRDefault="00A011F8" w:rsidP="00A011F8">
            <w:pPr>
              <w:spacing w:after="120"/>
              <w:jc w:val="center"/>
              <w:rPr>
                <w:rFonts w:ascii="Arial" w:hAnsi="Arial" w:cs="Arial"/>
                <w:sz w:val="20"/>
                <w:szCs w:val="20"/>
              </w:rPr>
            </w:pPr>
            <w:r w:rsidRPr="00B66C40">
              <w:rPr>
                <w:rFonts w:ascii="Arial" w:hAnsi="Arial" w:cs="Arial"/>
                <w:sz w:val="20"/>
                <w:szCs w:val="20"/>
              </w:rPr>
              <w:t>x</w:t>
            </w:r>
          </w:p>
        </w:tc>
        <w:tc>
          <w:tcPr>
            <w:tcW w:w="567" w:type="dxa"/>
            <w:vAlign w:val="center"/>
          </w:tcPr>
          <w:p w14:paraId="5865F59F" w14:textId="34AD4DCC" w:rsidR="00F54D7F" w:rsidRPr="00225F92"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567" w:type="dxa"/>
            <w:vAlign w:val="center"/>
          </w:tcPr>
          <w:p w14:paraId="5A8CA934" w14:textId="34340F20" w:rsidR="00F54D7F" w:rsidRPr="00225F92" w:rsidRDefault="00A011F8" w:rsidP="00A011F8">
            <w:pPr>
              <w:spacing w:after="120"/>
              <w:jc w:val="center"/>
              <w:rPr>
                <w:rFonts w:ascii="Arial" w:hAnsi="Arial" w:cs="Arial"/>
                <w:sz w:val="20"/>
                <w:szCs w:val="20"/>
              </w:rPr>
            </w:pPr>
            <w:r w:rsidRPr="00225F92">
              <w:rPr>
                <w:rFonts w:ascii="Arial" w:hAnsi="Arial" w:cs="Arial"/>
                <w:sz w:val="20"/>
                <w:szCs w:val="20"/>
              </w:rPr>
              <w:t>x</w:t>
            </w:r>
          </w:p>
        </w:tc>
        <w:tc>
          <w:tcPr>
            <w:tcW w:w="709" w:type="dxa"/>
            <w:vAlign w:val="center"/>
          </w:tcPr>
          <w:p w14:paraId="614424ED" w14:textId="49380BE8" w:rsidR="00F54D7F" w:rsidRPr="00225F92" w:rsidRDefault="00A011F8" w:rsidP="00A011F8">
            <w:pPr>
              <w:spacing w:after="120"/>
              <w:jc w:val="center"/>
              <w:rPr>
                <w:rFonts w:ascii="Arial" w:hAnsi="Arial" w:cs="Arial"/>
                <w:sz w:val="20"/>
                <w:szCs w:val="20"/>
              </w:rPr>
            </w:pPr>
            <w:r w:rsidRPr="00225F92">
              <w:rPr>
                <w:rFonts w:ascii="Arial" w:hAnsi="Arial" w:cs="Arial"/>
                <w:sz w:val="20"/>
                <w:szCs w:val="20"/>
              </w:rPr>
              <w:t>x</w:t>
            </w:r>
          </w:p>
        </w:tc>
      </w:tr>
    </w:tbl>
    <w:p w14:paraId="3A114BE5" w14:textId="77777777" w:rsidR="007A6245" w:rsidRPr="00B66C40" w:rsidRDefault="007A6245" w:rsidP="00A011F8">
      <w:pPr>
        <w:spacing w:after="120" w:line="240" w:lineRule="auto"/>
        <w:ind w:left="426" w:right="260"/>
        <w:rPr>
          <w:rFonts w:ascii="Arial" w:hAnsi="Arial" w:cs="Arial"/>
          <w:b/>
          <w:iCs/>
          <w:sz w:val="20"/>
          <w:szCs w:val="20"/>
        </w:rPr>
      </w:pPr>
    </w:p>
    <w:p w14:paraId="44996AC8" w14:textId="77777777" w:rsidR="00883204" w:rsidRPr="00B66C40" w:rsidRDefault="00883204" w:rsidP="00B66C40">
      <w:pPr>
        <w:pStyle w:val="ListParagraph"/>
        <w:numPr>
          <w:ilvl w:val="0"/>
          <w:numId w:val="1"/>
        </w:numPr>
        <w:spacing w:after="120"/>
        <w:ind w:left="567" w:hanging="567"/>
        <w:rPr>
          <w:rFonts w:ascii="Arial" w:hAnsi="Arial" w:cs="Arial"/>
          <w:iCs/>
          <w:sz w:val="20"/>
          <w:szCs w:val="20"/>
        </w:rPr>
      </w:pPr>
      <w:r w:rsidRPr="00B66C40">
        <w:rPr>
          <w:rFonts w:ascii="Arial" w:hAnsi="Arial" w:cs="Arial"/>
          <w:b/>
          <w:bCs/>
          <w:sz w:val="20"/>
          <w:szCs w:val="20"/>
        </w:rPr>
        <w:t xml:space="preserve">Inclusive module design </w:t>
      </w:r>
    </w:p>
    <w:p w14:paraId="58F22BF2" w14:textId="77777777" w:rsidR="00B66C40" w:rsidRDefault="00883204" w:rsidP="00B66C40">
      <w:pPr>
        <w:spacing w:after="120" w:line="240" w:lineRule="auto"/>
        <w:ind w:left="567" w:right="260"/>
        <w:jc w:val="both"/>
        <w:rPr>
          <w:rFonts w:ascii="Arial" w:hAnsi="Arial" w:cs="Arial"/>
          <w:sz w:val="20"/>
          <w:szCs w:val="20"/>
        </w:rPr>
      </w:pPr>
      <w:r w:rsidRPr="00B66C40">
        <w:rPr>
          <w:rFonts w:ascii="Arial" w:hAnsi="Arial" w:cs="Arial"/>
          <w:sz w:val="20"/>
          <w:szCs w:val="20"/>
        </w:rPr>
        <w:t xml:space="preserve">The </w:t>
      </w:r>
      <w:r w:rsidR="00A011F8" w:rsidRPr="00B66C40">
        <w:rPr>
          <w:rFonts w:ascii="Arial" w:hAnsi="Arial" w:cs="Arial"/>
          <w:sz w:val="20"/>
          <w:szCs w:val="20"/>
        </w:rPr>
        <w:t xml:space="preserve">School recognises and has embedded the expectations of </w:t>
      </w:r>
      <w:r w:rsidR="00B66C40" w:rsidRPr="00B66C40">
        <w:rPr>
          <w:rFonts w:ascii="Arial" w:hAnsi="Arial" w:cs="Arial"/>
          <w:sz w:val="20"/>
          <w:szCs w:val="20"/>
        </w:rPr>
        <w:t>current equality legislation</w:t>
      </w:r>
      <w:r w:rsidR="00A011F8" w:rsidRPr="00B66C40">
        <w:rPr>
          <w:rFonts w:ascii="Arial" w:hAnsi="Arial" w:cs="Arial"/>
          <w:sz w:val="20"/>
          <w:szCs w:val="20"/>
        </w:rPr>
        <w:t xml:space="preserve"> by ensuring that the module is as accessible as possible by design. Additional alternative arrangements for students with Inclusive Learning Plans (ILPs)/declared disabilities will be made on an individual basis, in consultation with the relevant</w:t>
      </w:r>
      <w:r w:rsidR="00B66C40">
        <w:rPr>
          <w:rFonts w:ascii="Arial" w:hAnsi="Arial" w:cs="Arial"/>
          <w:sz w:val="20"/>
          <w:szCs w:val="20"/>
        </w:rPr>
        <w:t xml:space="preserve"> policies and support services.</w:t>
      </w:r>
    </w:p>
    <w:p w14:paraId="6D5C928E" w14:textId="77777777" w:rsidR="00B66C40" w:rsidRDefault="00B66C40" w:rsidP="00B66C40">
      <w:pPr>
        <w:spacing w:after="120" w:line="240" w:lineRule="auto"/>
        <w:ind w:left="567" w:right="260"/>
        <w:jc w:val="both"/>
        <w:rPr>
          <w:rFonts w:ascii="Arial" w:hAnsi="Arial" w:cs="Arial"/>
          <w:sz w:val="20"/>
          <w:szCs w:val="20"/>
        </w:rPr>
      </w:pPr>
    </w:p>
    <w:p w14:paraId="30BE63EF" w14:textId="529D0884" w:rsidR="00A011F8" w:rsidRPr="00B66C40" w:rsidRDefault="00A011F8" w:rsidP="00B66C40">
      <w:pPr>
        <w:spacing w:after="120" w:line="240" w:lineRule="auto"/>
        <w:ind w:left="567" w:right="260"/>
        <w:jc w:val="both"/>
        <w:rPr>
          <w:rFonts w:ascii="Arial" w:hAnsi="Arial" w:cs="Arial"/>
          <w:sz w:val="20"/>
          <w:szCs w:val="20"/>
        </w:rPr>
      </w:pPr>
      <w:r w:rsidRPr="00B66C40">
        <w:rPr>
          <w:rFonts w:ascii="Arial" w:hAnsi="Arial" w:cs="Arial"/>
          <w:sz w:val="20"/>
          <w:szCs w:val="20"/>
        </w:rPr>
        <w:t>The inclusive practices in the guidance (see Annex B Appendix A) have been considered in order to support all students in the following areas:</w:t>
      </w:r>
    </w:p>
    <w:p w14:paraId="130C9707" w14:textId="77777777" w:rsidR="00A011F8" w:rsidRPr="00B66C40" w:rsidRDefault="00A011F8" w:rsidP="00B66C40">
      <w:pPr>
        <w:spacing w:after="120" w:line="240" w:lineRule="auto"/>
        <w:ind w:left="567" w:right="260"/>
        <w:jc w:val="both"/>
        <w:rPr>
          <w:rFonts w:ascii="Arial" w:hAnsi="Arial" w:cs="Arial"/>
          <w:b/>
          <w:sz w:val="20"/>
          <w:szCs w:val="20"/>
        </w:rPr>
      </w:pPr>
      <w:r w:rsidRPr="00B66C40">
        <w:rPr>
          <w:rFonts w:ascii="Arial" w:hAnsi="Arial" w:cs="Arial"/>
          <w:sz w:val="20"/>
          <w:szCs w:val="20"/>
        </w:rPr>
        <w:br/>
      </w:r>
      <w:r w:rsidRPr="00B66C40">
        <w:rPr>
          <w:rFonts w:ascii="Arial" w:hAnsi="Arial" w:cs="Arial"/>
          <w:b/>
          <w:sz w:val="20"/>
          <w:szCs w:val="20"/>
        </w:rPr>
        <w:t>a) Accessible resources and curriculum</w:t>
      </w:r>
    </w:p>
    <w:p w14:paraId="650A9ACB" w14:textId="77777777" w:rsidR="00A011F8" w:rsidRPr="00B66C40" w:rsidRDefault="00A011F8" w:rsidP="00B66C40">
      <w:pPr>
        <w:pStyle w:val="ListParagraph"/>
        <w:numPr>
          <w:ilvl w:val="0"/>
          <w:numId w:val="14"/>
        </w:numPr>
        <w:spacing w:after="120" w:line="240" w:lineRule="auto"/>
        <w:ind w:left="1134" w:right="260"/>
        <w:jc w:val="both"/>
        <w:rPr>
          <w:rFonts w:ascii="Arial" w:hAnsi="Arial" w:cs="Arial"/>
          <w:sz w:val="20"/>
          <w:szCs w:val="20"/>
        </w:rPr>
      </w:pPr>
      <w:r w:rsidRPr="00B66C40">
        <w:rPr>
          <w:rFonts w:ascii="Arial" w:hAnsi="Arial" w:cs="Arial"/>
          <w:sz w:val="20"/>
          <w:szCs w:val="20"/>
        </w:rPr>
        <w:t>Preference will be given to electronic resources that meet minimum accessibility standards and support the use of assistive technologies.</w:t>
      </w:r>
    </w:p>
    <w:p w14:paraId="62E140E0" w14:textId="77777777" w:rsidR="00A011F8" w:rsidRPr="00B66C40" w:rsidRDefault="00A011F8" w:rsidP="00B66C40">
      <w:pPr>
        <w:pStyle w:val="ListParagraph"/>
        <w:numPr>
          <w:ilvl w:val="0"/>
          <w:numId w:val="14"/>
        </w:numPr>
        <w:spacing w:after="120" w:line="240" w:lineRule="auto"/>
        <w:ind w:left="1134" w:right="260"/>
        <w:jc w:val="both"/>
        <w:rPr>
          <w:rFonts w:ascii="Arial" w:hAnsi="Arial" w:cs="Arial"/>
          <w:sz w:val="20"/>
          <w:szCs w:val="20"/>
        </w:rPr>
      </w:pPr>
      <w:r w:rsidRPr="00B66C40">
        <w:rPr>
          <w:rFonts w:ascii="Arial" w:hAnsi="Arial" w:cs="Arial"/>
          <w:sz w:val="20"/>
          <w:szCs w:val="20"/>
        </w:rPr>
        <w:t xml:space="preserve">Module outlines will be made accessible at least four weeks before the module starts. </w:t>
      </w:r>
    </w:p>
    <w:p w14:paraId="7682B720" w14:textId="77777777" w:rsidR="00A011F8" w:rsidRPr="00B66C40" w:rsidRDefault="00A011F8" w:rsidP="00B66C40">
      <w:pPr>
        <w:pStyle w:val="ListParagraph"/>
        <w:numPr>
          <w:ilvl w:val="0"/>
          <w:numId w:val="14"/>
        </w:numPr>
        <w:spacing w:after="120" w:line="240" w:lineRule="auto"/>
        <w:ind w:left="1134" w:right="260"/>
        <w:jc w:val="both"/>
        <w:rPr>
          <w:rFonts w:ascii="Arial" w:hAnsi="Arial" w:cs="Arial"/>
          <w:sz w:val="20"/>
          <w:szCs w:val="20"/>
        </w:rPr>
      </w:pPr>
      <w:r w:rsidRPr="00B66C40">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FB83A18" w14:textId="77777777" w:rsidR="00A011F8" w:rsidRPr="00B66C40" w:rsidRDefault="00A011F8" w:rsidP="00B66C40">
      <w:pPr>
        <w:pStyle w:val="ListParagraph"/>
        <w:numPr>
          <w:ilvl w:val="0"/>
          <w:numId w:val="14"/>
        </w:numPr>
        <w:spacing w:after="120" w:line="240" w:lineRule="auto"/>
        <w:ind w:left="1134" w:right="260"/>
        <w:jc w:val="both"/>
        <w:rPr>
          <w:rFonts w:ascii="Arial" w:hAnsi="Arial" w:cs="Arial"/>
          <w:sz w:val="20"/>
          <w:szCs w:val="20"/>
        </w:rPr>
      </w:pPr>
      <w:r w:rsidRPr="00B66C40">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29995AC0" w14:textId="53570C87" w:rsidR="00A011F8" w:rsidRPr="00B66C40" w:rsidRDefault="00A011F8" w:rsidP="00B66C40">
      <w:pPr>
        <w:pStyle w:val="ListParagraph"/>
        <w:numPr>
          <w:ilvl w:val="0"/>
          <w:numId w:val="14"/>
        </w:numPr>
        <w:spacing w:after="120" w:line="240" w:lineRule="auto"/>
        <w:ind w:left="1134" w:right="260"/>
        <w:jc w:val="both"/>
        <w:rPr>
          <w:rFonts w:ascii="Arial" w:hAnsi="Arial" w:cs="Arial"/>
          <w:sz w:val="20"/>
          <w:szCs w:val="20"/>
        </w:rPr>
      </w:pPr>
      <w:r w:rsidRPr="00B66C40">
        <w:rPr>
          <w:rFonts w:ascii="Arial" w:hAnsi="Arial" w:cs="Arial"/>
          <w:sz w:val="20"/>
          <w:szCs w:val="20"/>
        </w:rPr>
        <w:t>In accordance with the KLS school-level statement on Lecture Capture, lectures</w:t>
      </w:r>
      <w:r w:rsidR="00225F92">
        <w:rPr>
          <w:rFonts w:ascii="Arial" w:hAnsi="Arial" w:cs="Arial"/>
          <w:sz w:val="20"/>
          <w:szCs w:val="20"/>
        </w:rPr>
        <w:t>/seminars</w:t>
      </w:r>
      <w:r w:rsidRPr="00B66C40">
        <w:rPr>
          <w:rFonts w:ascii="Arial" w:hAnsi="Arial" w:cs="Arial"/>
          <w:sz w:val="20"/>
          <w:szCs w:val="20"/>
        </w:rPr>
        <w:t xml:space="preserve"> will</w:t>
      </w:r>
      <w:r w:rsidR="00225F92">
        <w:rPr>
          <w:rFonts w:ascii="Arial" w:hAnsi="Arial" w:cs="Arial"/>
          <w:sz w:val="20"/>
          <w:szCs w:val="20"/>
        </w:rPr>
        <w:t xml:space="preserve"> not</w:t>
      </w:r>
      <w:r w:rsidRPr="00B66C40">
        <w:rPr>
          <w:rFonts w:ascii="Arial" w:hAnsi="Arial" w:cs="Arial"/>
          <w:sz w:val="20"/>
          <w:szCs w:val="20"/>
        </w:rPr>
        <w:t xml:space="preserve"> be recorded </w:t>
      </w:r>
      <w:r w:rsidR="00225F92">
        <w:rPr>
          <w:rFonts w:ascii="Arial" w:hAnsi="Arial" w:cs="Arial"/>
          <w:sz w:val="20"/>
          <w:szCs w:val="20"/>
        </w:rPr>
        <w:t>as they are heavily discussion based and may</w:t>
      </w:r>
      <w:r w:rsidRPr="00B66C40">
        <w:rPr>
          <w:rFonts w:ascii="Arial" w:hAnsi="Arial" w:cs="Arial"/>
          <w:sz w:val="20"/>
          <w:szCs w:val="20"/>
        </w:rPr>
        <w:t xml:space="preserve"> contain sensitive material. </w:t>
      </w:r>
      <w:r w:rsidRPr="00B66C40">
        <w:rPr>
          <w:rFonts w:ascii="Arial" w:hAnsi="Arial" w:cs="Arial"/>
          <w:sz w:val="20"/>
          <w:szCs w:val="20"/>
        </w:rPr>
        <w:br/>
      </w:r>
    </w:p>
    <w:p w14:paraId="7B3B3BC8" w14:textId="77777777" w:rsidR="00A011F8" w:rsidRPr="00B66C40" w:rsidRDefault="00A011F8" w:rsidP="00B66C40">
      <w:pPr>
        <w:spacing w:after="120" w:line="240" w:lineRule="auto"/>
        <w:ind w:left="567" w:right="260"/>
        <w:jc w:val="both"/>
        <w:rPr>
          <w:rFonts w:ascii="Arial" w:hAnsi="Arial" w:cs="Arial"/>
          <w:b/>
          <w:sz w:val="20"/>
          <w:szCs w:val="20"/>
        </w:rPr>
      </w:pPr>
      <w:r w:rsidRPr="00B66C40">
        <w:rPr>
          <w:rFonts w:ascii="Arial" w:hAnsi="Arial" w:cs="Arial"/>
          <w:b/>
          <w:sz w:val="20"/>
          <w:szCs w:val="20"/>
        </w:rPr>
        <w:t>b) Learning, teaching and assessment methods</w:t>
      </w:r>
    </w:p>
    <w:p w14:paraId="76AF9B8C" w14:textId="39F822B1" w:rsidR="00096DA4" w:rsidRPr="00B66C40" w:rsidRDefault="00A011F8" w:rsidP="00225F92">
      <w:pPr>
        <w:spacing w:after="120" w:line="240" w:lineRule="auto"/>
        <w:ind w:left="567" w:right="260"/>
        <w:rPr>
          <w:rFonts w:ascii="Arial" w:hAnsi="Arial" w:cs="Arial"/>
          <w:i/>
          <w:iCs/>
          <w:sz w:val="20"/>
          <w:szCs w:val="20"/>
        </w:rPr>
      </w:pPr>
      <w:r w:rsidRPr="00B66C40">
        <w:rPr>
          <w:rFonts w:ascii="Arial" w:hAnsi="Arial" w:cs="Arial"/>
          <w:iCs/>
          <w:sz w:val="20"/>
          <w:szCs w:val="20"/>
        </w:rPr>
        <w:t>The inclusive practices in the guidance (Annex B Appendix A, section b(1) and (2)) have all been considered in order to support all students in their assessments on this module.</w:t>
      </w:r>
      <w:r w:rsidRPr="00B66C40">
        <w:rPr>
          <w:rFonts w:ascii="Arial" w:hAnsi="Arial" w:cs="Arial"/>
          <w:iCs/>
          <w:sz w:val="20"/>
          <w:szCs w:val="20"/>
        </w:rPr>
        <w:br/>
      </w:r>
    </w:p>
    <w:p w14:paraId="49EF4471" w14:textId="77777777" w:rsidR="009A2D37" w:rsidRPr="00B66C40" w:rsidRDefault="00883204" w:rsidP="00B66C40">
      <w:pPr>
        <w:pStyle w:val="ListParagraph"/>
        <w:numPr>
          <w:ilvl w:val="0"/>
          <w:numId w:val="1"/>
        </w:numPr>
        <w:spacing w:after="120"/>
        <w:ind w:left="567" w:hanging="567"/>
        <w:rPr>
          <w:rFonts w:ascii="Arial" w:hAnsi="Arial" w:cs="Arial"/>
          <w:b/>
          <w:sz w:val="20"/>
          <w:szCs w:val="20"/>
        </w:rPr>
      </w:pPr>
      <w:r w:rsidRPr="00B66C40">
        <w:rPr>
          <w:rFonts w:ascii="Arial" w:hAnsi="Arial" w:cs="Arial"/>
          <w:b/>
          <w:sz w:val="20"/>
          <w:szCs w:val="20"/>
        </w:rPr>
        <w:t>Campus(es) or c</w:t>
      </w:r>
      <w:r w:rsidR="009A2D37" w:rsidRPr="00B66C40">
        <w:rPr>
          <w:rFonts w:ascii="Arial" w:hAnsi="Arial" w:cs="Arial"/>
          <w:b/>
          <w:sz w:val="20"/>
          <w:szCs w:val="20"/>
        </w:rPr>
        <w:t>entre(s)</w:t>
      </w:r>
      <w:r w:rsidRPr="00B66C40">
        <w:rPr>
          <w:rFonts w:ascii="Arial" w:hAnsi="Arial" w:cs="Arial"/>
          <w:b/>
          <w:sz w:val="20"/>
          <w:szCs w:val="20"/>
        </w:rPr>
        <w:t xml:space="preserve"> where module will be delivered</w:t>
      </w:r>
    </w:p>
    <w:p w14:paraId="7B21832E" w14:textId="207E3B1E" w:rsidR="009A2D37" w:rsidRPr="00B66C40" w:rsidRDefault="00ED475D" w:rsidP="00A011F8">
      <w:pPr>
        <w:spacing w:after="120" w:line="240" w:lineRule="auto"/>
        <w:ind w:left="567" w:right="260"/>
        <w:jc w:val="both"/>
        <w:rPr>
          <w:rFonts w:ascii="Arial" w:hAnsi="Arial" w:cs="Arial"/>
          <w:b/>
          <w:sz w:val="20"/>
          <w:szCs w:val="20"/>
        </w:rPr>
      </w:pPr>
      <w:r w:rsidRPr="00B66C40">
        <w:rPr>
          <w:rFonts w:ascii="Arial" w:hAnsi="Arial" w:cs="Arial"/>
          <w:sz w:val="20"/>
          <w:szCs w:val="20"/>
        </w:rPr>
        <w:t>Canterbury</w:t>
      </w:r>
      <w:r w:rsidR="009A2D37" w:rsidRPr="00B66C40">
        <w:rPr>
          <w:rFonts w:ascii="Arial" w:hAnsi="Arial" w:cs="Arial"/>
          <w:sz w:val="20"/>
          <w:szCs w:val="20"/>
        </w:rPr>
        <w:t xml:space="preserve"> </w:t>
      </w:r>
    </w:p>
    <w:p w14:paraId="4FB27DA3" w14:textId="77777777" w:rsidR="009A2D37" w:rsidRPr="00B66C40" w:rsidRDefault="009A2D37" w:rsidP="00A011F8">
      <w:pPr>
        <w:spacing w:after="120" w:line="240" w:lineRule="auto"/>
        <w:ind w:left="426" w:right="260"/>
        <w:rPr>
          <w:rFonts w:ascii="Arial" w:hAnsi="Arial" w:cs="Arial"/>
          <w:i/>
          <w:iCs/>
          <w:sz w:val="20"/>
          <w:szCs w:val="20"/>
        </w:rPr>
      </w:pPr>
    </w:p>
    <w:p w14:paraId="0D8AAEDC" w14:textId="79944322" w:rsidR="00883204" w:rsidRDefault="00883204" w:rsidP="00B66C40">
      <w:pPr>
        <w:pStyle w:val="ListParagraph"/>
        <w:numPr>
          <w:ilvl w:val="0"/>
          <w:numId w:val="1"/>
        </w:numPr>
        <w:spacing w:after="120"/>
        <w:ind w:left="567" w:hanging="567"/>
        <w:rPr>
          <w:rFonts w:ascii="Arial" w:hAnsi="Arial" w:cs="Arial"/>
          <w:b/>
          <w:sz w:val="20"/>
          <w:szCs w:val="20"/>
        </w:rPr>
      </w:pPr>
      <w:r w:rsidRPr="00B66C40">
        <w:rPr>
          <w:rFonts w:ascii="Arial" w:hAnsi="Arial" w:cs="Arial"/>
          <w:b/>
          <w:sz w:val="20"/>
          <w:szCs w:val="20"/>
        </w:rPr>
        <w:t xml:space="preserve">Internationalisation </w:t>
      </w:r>
    </w:p>
    <w:p w14:paraId="47E06D4E" w14:textId="69F983E5" w:rsidR="00225F92" w:rsidRPr="00225F92" w:rsidRDefault="00225F92" w:rsidP="00225F92">
      <w:pPr>
        <w:pStyle w:val="ListParagraph"/>
        <w:spacing w:after="120"/>
        <w:ind w:left="567" w:right="260"/>
        <w:jc w:val="both"/>
        <w:rPr>
          <w:rFonts w:ascii="Arial" w:hAnsi="Arial" w:cs="Arial"/>
          <w:sz w:val="20"/>
          <w:szCs w:val="20"/>
        </w:rPr>
      </w:pPr>
      <w:r w:rsidRPr="00225F92">
        <w:rPr>
          <w:rFonts w:ascii="Arial" w:hAnsi="Arial" w:cs="Arial"/>
          <w:sz w:val="20"/>
          <w:szCs w:val="20"/>
        </w:rPr>
        <w:t>International business transactions is an inherently internationalised subject in light of its examination of the ‘transnational’ nature of business transactions and the problems that arise in commercial transactions between businesses established in different States. The module will examine some of the solutions characteristically adopted by different legal systems, with emphasis on International, English or the US systems, or where appropriate legal rules and materials of other jurisdictions by way of illustration.</w:t>
      </w:r>
    </w:p>
    <w:p w14:paraId="6386ABF2" w14:textId="3119B7D7" w:rsidR="00A011F8" w:rsidRPr="00B66C40" w:rsidRDefault="00A011F8">
      <w:pPr>
        <w:rPr>
          <w:rFonts w:ascii="Arial" w:hAnsi="Arial" w:cs="Arial"/>
          <w:b/>
          <w:sz w:val="20"/>
          <w:szCs w:val="20"/>
        </w:rPr>
      </w:pPr>
      <w:r w:rsidRPr="00B66C40">
        <w:rPr>
          <w:rFonts w:ascii="Arial" w:hAnsi="Arial" w:cs="Arial"/>
          <w:b/>
          <w:sz w:val="20"/>
          <w:szCs w:val="20"/>
        </w:rPr>
        <w:br w:type="page"/>
      </w:r>
    </w:p>
    <w:p w14:paraId="6B46CFF0" w14:textId="06937F48" w:rsidR="00441E76" w:rsidRPr="00B66C40" w:rsidRDefault="00422B69" w:rsidP="00A011F8">
      <w:pPr>
        <w:spacing w:after="120" w:line="240" w:lineRule="auto"/>
        <w:ind w:right="260"/>
        <w:rPr>
          <w:rFonts w:ascii="Arial" w:hAnsi="Arial" w:cs="Arial"/>
          <w:b/>
          <w:sz w:val="20"/>
          <w:szCs w:val="20"/>
        </w:rPr>
      </w:pPr>
      <w:r w:rsidRPr="00B66C40">
        <w:rPr>
          <w:rFonts w:ascii="Arial" w:hAnsi="Arial" w:cs="Arial"/>
          <w:b/>
          <w:sz w:val="20"/>
          <w:szCs w:val="20"/>
        </w:rPr>
        <w:lastRenderedPageBreak/>
        <w:t>FACULTIES SUPPORT OFFICE</w:t>
      </w:r>
      <w:r w:rsidR="00441E76" w:rsidRPr="00B66C40">
        <w:rPr>
          <w:rFonts w:ascii="Arial" w:hAnsi="Arial" w:cs="Arial"/>
          <w:b/>
          <w:sz w:val="20"/>
          <w:szCs w:val="20"/>
        </w:rPr>
        <w:t xml:space="preserve"> USE ONLY</w:t>
      </w:r>
      <w:r w:rsidR="00C612A8" w:rsidRPr="00B66C40">
        <w:rPr>
          <w:rFonts w:ascii="Arial" w:hAnsi="Arial" w:cs="Arial"/>
          <w:b/>
          <w:sz w:val="20"/>
          <w:szCs w:val="20"/>
        </w:rPr>
        <w:t xml:space="preserve"> </w:t>
      </w:r>
    </w:p>
    <w:p w14:paraId="16A41F3A" w14:textId="77777777" w:rsidR="00D83563" w:rsidRPr="00B66C40" w:rsidRDefault="00D83563" w:rsidP="00A011F8">
      <w:pPr>
        <w:spacing w:after="120" w:line="240" w:lineRule="auto"/>
        <w:ind w:right="260"/>
        <w:rPr>
          <w:rFonts w:ascii="Arial" w:hAnsi="Arial" w:cs="Arial"/>
          <w:b/>
          <w:sz w:val="20"/>
          <w:szCs w:val="20"/>
        </w:rPr>
      </w:pPr>
      <w:r w:rsidRPr="00B66C40">
        <w:rPr>
          <w:rFonts w:ascii="Arial" w:hAnsi="Arial" w:cs="Arial"/>
          <w:b/>
          <w:sz w:val="20"/>
          <w:szCs w:val="20"/>
        </w:rPr>
        <w:t>Revision record – all revisions must be recorded in the grid and full details of the change retained in the appropriate committee records.</w:t>
      </w:r>
    </w:p>
    <w:p w14:paraId="314EC36C" w14:textId="77777777" w:rsidR="00422B69" w:rsidRPr="00B66C40" w:rsidRDefault="00422B69" w:rsidP="00A011F8">
      <w:pPr>
        <w:spacing w:after="120" w:line="240" w:lineRule="auto"/>
        <w:ind w:right="-330"/>
        <w:rPr>
          <w:rFonts w:ascii="Arial" w:hAnsi="Arial" w:cs="Arial"/>
          <w:b/>
          <w:sz w:val="20"/>
          <w:szCs w:val="20"/>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66C40" w14:paraId="5A865E60" w14:textId="77777777" w:rsidTr="00694309">
        <w:trPr>
          <w:trHeight w:val="317"/>
        </w:trPr>
        <w:tc>
          <w:tcPr>
            <w:tcW w:w="1526" w:type="dxa"/>
          </w:tcPr>
          <w:p w14:paraId="35ABC76C" w14:textId="77777777" w:rsidR="00422B69" w:rsidRPr="00B66C40" w:rsidRDefault="00422B69" w:rsidP="00A011F8">
            <w:pPr>
              <w:spacing w:after="120"/>
              <w:ind w:right="-330"/>
              <w:rPr>
                <w:rFonts w:ascii="Arial" w:hAnsi="Arial" w:cs="Arial"/>
                <w:sz w:val="20"/>
                <w:szCs w:val="20"/>
              </w:rPr>
            </w:pPr>
            <w:r w:rsidRPr="00B66C40">
              <w:rPr>
                <w:rFonts w:ascii="Arial" w:hAnsi="Arial" w:cs="Arial"/>
                <w:sz w:val="20"/>
                <w:szCs w:val="20"/>
              </w:rPr>
              <w:t>Date approved</w:t>
            </w:r>
          </w:p>
        </w:tc>
        <w:tc>
          <w:tcPr>
            <w:tcW w:w="1701" w:type="dxa"/>
          </w:tcPr>
          <w:p w14:paraId="1A0E5520" w14:textId="77777777" w:rsidR="00422B69" w:rsidRPr="00B66C40" w:rsidRDefault="00422B69" w:rsidP="00A011F8">
            <w:pPr>
              <w:spacing w:after="120"/>
              <w:rPr>
                <w:rFonts w:ascii="Arial" w:hAnsi="Arial" w:cs="Arial"/>
                <w:sz w:val="20"/>
                <w:szCs w:val="20"/>
              </w:rPr>
            </w:pPr>
            <w:r w:rsidRPr="00B66C40">
              <w:rPr>
                <w:rFonts w:ascii="Arial" w:hAnsi="Arial" w:cs="Arial"/>
                <w:sz w:val="20"/>
                <w:szCs w:val="20"/>
              </w:rPr>
              <w:t>Major/minor revision</w:t>
            </w:r>
          </w:p>
        </w:tc>
        <w:tc>
          <w:tcPr>
            <w:tcW w:w="2410" w:type="dxa"/>
          </w:tcPr>
          <w:p w14:paraId="32E46CC4" w14:textId="77777777" w:rsidR="00422B69" w:rsidRPr="00B66C40" w:rsidRDefault="00422B69" w:rsidP="00A011F8">
            <w:pPr>
              <w:spacing w:after="120"/>
              <w:ind w:right="-34"/>
              <w:rPr>
                <w:rFonts w:ascii="Arial" w:hAnsi="Arial" w:cs="Arial"/>
                <w:sz w:val="20"/>
                <w:szCs w:val="20"/>
              </w:rPr>
            </w:pPr>
            <w:r w:rsidRPr="00B66C40">
              <w:rPr>
                <w:rFonts w:ascii="Arial" w:hAnsi="Arial" w:cs="Arial"/>
                <w:sz w:val="20"/>
                <w:szCs w:val="20"/>
              </w:rPr>
              <w:t>Start date of the delivery of  revised version</w:t>
            </w:r>
          </w:p>
        </w:tc>
        <w:tc>
          <w:tcPr>
            <w:tcW w:w="2448" w:type="dxa"/>
          </w:tcPr>
          <w:p w14:paraId="002D6144" w14:textId="77777777" w:rsidR="00422B69" w:rsidRPr="00B66C40" w:rsidRDefault="00422B69" w:rsidP="00A011F8">
            <w:pPr>
              <w:spacing w:after="120"/>
              <w:ind w:right="-330"/>
              <w:rPr>
                <w:rFonts w:ascii="Arial" w:hAnsi="Arial" w:cs="Arial"/>
                <w:sz w:val="20"/>
                <w:szCs w:val="20"/>
              </w:rPr>
            </w:pPr>
            <w:r w:rsidRPr="00B66C40">
              <w:rPr>
                <w:rFonts w:ascii="Arial" w:hAnsi="Arial" w:cs="Arial"/>
                <w:sz w:val="20"/>
                <w:szCs w:val="20"/>
              </w:rPr>
              <w:t>Section revised</w:t>
            </w:r>
          </w:p>
        </w:tc>
        <w:tc>
          <w:tcPr>
            <w:tcW w:w="2597" w:type="dxa"/>
          </w:tcPr>
          <w:p w14:paraId="67F91ACF" w14:textId="77777777" w:rsidR="00422B69" w:rsidRPr="00B66C40" w:rsidRDefault="00422B69" w:rsidP="00A011F8">
            <w:pPr>
              <w:spacing w:after="120"/>
              <w:ind w:right="-330"/>
              <w:rPr>
                <w:rFonts w:ascii="Arial" w:hAnsi="Arial" w:cs="Arial"/>
                <w:sz w:val="20"/>
                <w:szCs w:val="20"/>
              </w:rPr>
            </w:pPr>
            <w:r w:rsidRPr="00B66C40">
              <w:rPr>
                <w:rFonts w:ascii="Arial" w:hAnsi="Arial" w:cs="Arial"/>
                <w:sz w:val="20"/>
                <w:szCs w:val="20"/>
              </w:rPr>
              <w:t>Impacts PLOs</w:t>
            </w:r>
            <w:r w:rsidR="00694309" w:rsidRPr="00B66C40">
              <w:rPr>
                <w:rFonts w:ascii="Arial" w:hAnsi="Arial" w:cs="Arial"/>
                <w:sz w:val="20"/>
                <w:szCs w:val="20"/>
              </w:rPr>
              <w:t xml:space="preserve"> (</w:t>
            </w:r>
            <w:r w:rsidR="001A425B" w:rsidRPr="00B66C40">
              <w:rPr>
                <w:rFonts w:ascii="Arial" w:hAnsi="Arial" w:cs="Arial"/>
                <w:sz w:val="20"/>
                <w:szCs w:val="20"/>
              </w:rPr>
              <w:t>Q6&amp;7 cover sheet)</w:t>
            </w:r>
          </w:p>
        </w:tc>
      </w:tr>
      <w:tr w:rsidR="00302082" w:rsidRPr="00B66C40" w14:paraId="1B672BF5" w14:textId="77777777" w:rsidTr="00694309">
        <w:trPr>
          <w:trHeight w:val="305"/>
        </w:trPr>
        <w:tc>
          <w:tcPr>
            <w:tcW w:w="1526" w:type="dxa"/>
          </w:tcPr>
          <w:p w14:paraId="6FDF75AB" w14:textId="77777777" w:rsidR="00422B69" w:rsidRPr="00B66C40" w:rsidRDefault="00422B69" w:rsidP="00A011F8">
            <w:pPr>
              <w:spacing w:after="120"/>
              <w:ind w:right="-330"/>
              <w:rPr>
                <w:rFonts w:ascii="Arial" w:hAnsi="Arial" w:cs="Arial"/>
                <w:sz w:val="20"/>
                <w:szCs w:val="20"/>
              </w:rPr>
            </w:pPr>
          </w:p>
        </w:tc>
        <w:tc>
          <w:tcPr>
            <w:tcW w:w="1701" w:type="dxa"/>
          </w:tcPr>
          <w:p w14:paraId="6AB2176E" w14:textId="77777777" w:rsidR="00422B69" w:rsidRPr="00B66C40" w:rsidRDefault="00422B69" w:rsidP="00A011F8">
            <w:pPr>
              <w:spacing w:after="120"/>
              <w:ind w:right="-330"/>
              <w:rPr>
                <w:rFonts w:ascii="Arial" w:hAnsi="Arial" w:cs="Arial"/>
                <w:sz w:val="20"/>
                <w:szCs w:val="20"/>
              </w:rPr>
            </w:pPr>
          </w:p>
        </w:tc>
        <w:tc>
          <w:tcPr>
            <w:tcW w:w="2410" w:type="dxa"/>
          </w:tcPr>
          <w:p w14:paraId="4D39CFF8" w14:textId="77777777" w:rsidR="00422B69" w:rsidRPr="00B66C40" w:rsidRDefault="00422B69" w:rsidP="00A011F8">
            <w:pPr>
              <w:spacing w:after="120"/>
              <w:ind w:right="-330"/>
              <w:rPr>
                <w:rFonts w:ascii="Arial" w:hAnsi="Arial" w:cs="Arial"/>
                <w:sz w:val="20"/>
                <w:szCs w:val="20"/>
              </w:rPr>
            </w:pPr>
          </w:p>
        </w:tc>
        <w:tc>
          <w:tcPr>
            <w:tcW w:w="2448" w:type="dxa"/>
          </w:tcPr>
          <w:p w14:paraId="3DEC4458" w14:textId="77777777" w:rsidR="00422B69" w:rsidRPr="00B66C40" w:rsidRDefault="00422B69" w:rsidP="00A011F8">
            <w:pPr>
              <w:spacing w:after="120"/>
              <w:ind w:right="-330"/>
              <w:rPr>
                <w:rFonts w:ascii="Arial" w:hAnsi="Arial" w:cs="Arial"/>
                <w:sz w:val="20"/>
                <w:szCs w:val="20"/>
              </w:rPr>
            </w:pPr>
          </w:p>
        </w:tc>
        <w:tc>
          <w:tcPr>
            <w:tcW w:w="2597" w:type="dxa"/>
          </w:tcPr>
          <w:p w14:paraId="2C06C959" w14:textId="77777777" w:rsidR="00422B69" w:rsidRPr="00B66C40" w:rsidRDefault="00422B69" w:rsidP="00A011F8">
            <w:pPr>
              <w:spacing w:after="120"/>
              <w:ind w:right="-330"/>
              <w:rPr>
                <w:rFonts w:ascii="Arial" w:hAnsi="Arial" w:cs="Arial"/>
                <w:sz w:val="20"/>
                <w:szCs w:val="20"/>
              </w:rPr>
            </w:pPr>
          </w:p>
        </w:tc>
      </w:tr>
      <w:tr w:rsidR="00302082" w:rsidRPr="00B66C40" w14:paraId="40FEA68B" w14:textId="77777777" w:rsidTr="00694309">
        <w:trPr>
          <w:trHeight w:val="305"/>
        </w:trPr>
        <w:tc>
          <w:tcPr>
            <w:tcW w:w="1526" w:type="dxa"/>
          </w:tcPr>
          <w:p w14:paraId="600E1A90" w14:textId="77777777" w:rsidR="00422B69" w:rsidRPr="00B66C40" w:rsidRDefault="00422B69" w:rsidP="00A011F8">
            <w:pPr>
              <w:spacing w:after="120"/>
              <w:ind w:right="-330"/>
              <w:rPr>
                <w:rFonts w:ascii="Arial" w:hAnsi="Arial" w:cs="Arial"/>
                <w:sz w:val="20"/>
                <w:szCs w:val="20"/>
              </w:rPr>
            </w:pPr>
          </w:p>
        </w:tc>
        <w:tc>
          <w:tcPr>
            <w:tcW w:w="1701" w:type="dxa"/>
          </w:tcPr>
          <w:p w14:paraId="181DE7DF" w14:textId="77777777" w:rsidR="00422B69" w:rsidRPr="00B66C40" w:rsidRDefault="00422B69" w:rsidP="00A011F8">
            <w:pPr>
              <w:spacing w:after="120"/>
              <w:ind w:right="-330"/>
              <w:rPr>
                <w:rFonts w:ascii="Arial" w:hAnsi="Arial" w:cs="Arial"/>
                <w:sz w:val="20"/>
                <w:szCs w:val="20"/>
              </w:rPr>
            </w:pPr>
          </w:p>
        </w:tc>
        <w:tc>
          <w:tcPr>
            <w:tcW w:w="2410" w:type="dxa"/>
          </w:tcPr>
          <w:p w14:paraId="4E551C85" w14:textId="77777777" w:rsidR="00422B69" w:rsidRPr="00B66C40" w:rsidRDefault="00422B69" w:rsidP="00A011F8">
            <w:pPr>
              <w:spacing w:after="120"/>
              <w:ind w:right="-330"/>
              <w:rPr>
                <w:rFonts w:ascii="Arial" w:hAnsi="Arial" w:cs="Arial"/>
                <w:sz w:val="20"/>
                <w:szCs w:val="20"/>
              </w:rPr>
            </w:pPr>
          </w:p>
        </w:tc>
        <w:tc>
          <w:tcPr>
            <w:tcW w:w="2448" w:type="dxa"/>
          </w:tcPr>
          <w:p w14:paraId="3233F13C" w14:textId="77777777" w:rsidR="00422B69" w:rsidRPr="00B66C40" w:rsidRDefault="00422B69" w:rsidP="00A011F8">
            <w:pPr>
              <w:spacing w:after="120"/>
              <w:ind w:right="-330"/>
              <w:rPr>
                <w:rFonts w:ascii="Arial" w:hAnsi="Arial" w:cs="Arial"/>
                <w:sz w:val="20"/>
                <w:szCs w:val="20"/>
              </w:rPr>
            </w:pPr>
          </w:p>
        </w:tc>
        <w:tc>
          <w:tcPr>
            <w:tcW w:w="2597" w:type="dxa"/>
          </w:tcPr>
          <w:p w14:paraId="0DBA5940" w14:textId="77777777" w:rsidR="00422B69" w:rsidRPr="00B66C40" w:rsidRDefault="00422B69" w:rsidP="00A011F8">
            <w:pPr>
              <w:spacing w:after="120"/>
              <w:ind w:right="-330"/>
              <w:rPr>
                <w:rFonts w:ascii="Arial" w:hAnsi="Arial" w:cs="Arial"/>
                <w:sz w:val="20"/>
                <w:szCs w:val="20"/>
              </w:rPr>
            </w:pPr>
          </w:p>
        </w:tc>
      </w:tr>
    </w:tbl>
    <w:p w14:paraId="0448087A" w14:textId="77777777" w:rsidR="00D83563" w:rsidRPr="00B66C40" w:rsidRDefault="00D83563" w:rsidP="00A011F8">
      <w:pPr>
        <w:spacing w:after="120" w:line="240" w:lineRule="auto"/>
        <w:ind w:right="-330"/>
        <w:rPr>
          <w:rFonts w:ascii="Arial" w:hAnsi="Arial" w:cs="Arial"/>
          <w:sz w:val="20"/>
          <w:szCs w:val="20"/>
        </w:rPr>
      </w:pPr>
    </w:p>
    <w:p w14:paraId="5A79EBF6" w14:textId="77777777" w:rsidR="00C57028" w:rsidRPr="00B66C40" w:rsidRDefault="00C57028" w:rsidP="00B66C40">
      <w:pPr>
        <w:pBdr>
          <w:top w:val="single" w:sz="4" w:space="1" w:color="auto"/>
          <w:left w:val="single" w:sz="4" w:space="4" w:color="auto"/>
          <w:bottom w:val="single" w:sz="4" w:space="1" w:color="auto"/>
          <w:right w:val="single" w:sz="4" w:space="0" w:color="auto"/>
        </w:pBdr>
        <w:spacing w:after="120" w:line="240" w:lineRule="auto"/>
        <w:ind w:right="-61"/>
        <w:rPr>
          <w:rFonts w:ascii="Arial" w:hAnsi="Arial" w:cs="Arial"/>
          <w:sz w:val="20"/>
          <w:szCs w:val="20"/>
        </w:rPr>
      </w:pPr>
      <w:r w:rsidRPr="00B66C40">
        <w:rPr>
          <w:rFonts w:ascii="Arial" w:hAnsi="Arial" w:cs="Arial"/>
          <w:sz w:val="20"/>
          <w:szCs w:val="20"/>
        </w:rPr>
        <w:t>Revised FSO Jan 2018</w:t>
      </w:r>
    </w:p>
    <w:sectPr w:rsidR="00C57028" w:rsidRPr="00B66C40" w:rsidSect="005924EF">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02D4C" w14:textId="77777777" w:rsidR="000459E7" w:rsidRDefault="000459E7" w:rsidP="009A2D37">
      <w:pPr>
        <w:spacing w:after="0" w:line="240" w:lineRule="auto"/>
      </w:pPr>
      <w:r>
        <w:separator/>
      </w:r>
    </w:p>
  </w:endnote>
  <w:endnote w:type="continuationSeparator" w:id="0">
    <w:p w14:paraId="157A1336" w14:textId="77777777" w:rsidR="000459E7" w:rsidRDefault="000459E7" w:rsidP="009A2D37">
      <w:pPr>
        <w:spacing w:after="0" w:line="240" w:lineRule="auto"/>
      </w:pPr>
      <w:r>
        <w:continuationSeparator/>
      </w:r>
    </w:p>
  </w:endnote>
  <w:endnote w:type="continuationNotice" w:id="1">
    <w:p w14:paraId="341E37AE" w14:textId="77777777" w:rsidR="000459E7" w:rsidRDefault="000459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678623C" w14:textId="77777777" w:rsidR="00E521D6" w:rsidRDefault="00E521D6" w:rsidP="009A2D37">
        <w:pPr>
          <w:pStyle w:val="Footer"/>
          <w:jc w:val="center"/>
        </w:pPr>
      </w:p>
      <w:p w14:paraId="748400DC" w14:textId="74B031EE" w:rsidR="008B2543" w:rsidRDefault="0019787E" w:rsidP="009A2D37">
        <w:pPr>
          <w:pStyle w:val="Footer"/>
          <w:jc w:val="center"/>
        </w:pPr>
        <w:r>
          <w:fldChar w:fldCharType="begin"/>
        </w:r>
        <w:r>
          <w:instrText xml:space="preserve"> PAGE   \* MERGEFORMAT </w:instrText>
        </w:r>
        <w:r>
          <w:fldChar w:fldCharType="separate"/>
        </w:r>
        <w:r w:rsidR="000112D3">
          <w:rPr>
            <w:noProof/>
          </w:rPr>
          <w:t>2</w:t>
        </w:r>
        <w:r>
          <w:rPr>
            <w:noProof/>
          </w:rPr>
          <w:fldChar w:fldCharType="end"/>
        </w:r>
      </w:p>
    </w:sdtContent>
  </w:sdt>
  <w:p w14:paraId="0721F894" w14:textId="36381302" w:rsidR="008B2543" w:rsidRPr="005924EF" w:rsidRDefault="005924EF" w:rsidP="005924EF">
    <w:pPr>
      <w:pStyle w:val="Footer"/>
      <w:spacing w:after="120"/>
      <w:ind w:right="-330"/>
      <w:jc w:val="center"/>
      <w:rPr>
        <w:rFonts w:ascii="Arial" w:hAnsi="Arial"/>
        <w:sz w:val="18"/>
      </w:rPr>
    </w:pPr>
    <w:r w:rsidRPr="005924EF">
      <w:rPr>
        <w:rFonts w:ascii="Arial" w:hAnsi="Arial"/>
        <w:sz w:val="18"/>
      </w:rPr>
      <w:t>LAWS8020 (LW802) - International Business Transactions</w:t>
    </w:r>
    <w:r>
      <w:rPr>
        <w:rFonts w:ascii="Arial" w:hAnsi="Arial"/>
        <w:sz w:val="18"/>
      </w:rPr>
      <w:t xml:space="preserve"> – Sept. 2018 onwards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ADED" w14:textId="77777777" w:rsidR="005924EF" w:rsidRDefault="005924EF" w:rsidP="005924EF">
    <w:pPr>
      <w:pStyle w:val="Footer"/>
      <w:jc w:val="center"/>
    </w:pPr>
  </w:p>
  <w:p w14:paraId="3C11E638" w14:textId="535672CF" w:rsidR="005924EF" w:rsidRPr="005924EF" w:rsidRDefault="005924EF" w:rsidP="005924EF">
    <w:pPr>
      <w:pStyle w:val="Footer"/>
      <w:jc w:val="center"/>
    </w:pPr>
    <w:r w:rsidRPr="005924EF">
      <w:t>LAWS8020 (LW802) - International Business Transactions</w:t>
    </w:r>
    <w:r>
      <w:t xml:space="preserve"> – Sept. 2018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E326F" w14:textId="77777777" w:rsidR="000459E7" w:rsidRDefault="000459E7" w:rsidP="009A2D37">
      <w:pPr>
        <w:spacing w:after="0" w:line="240" w:lineRule="auto"/>
      </w:pPr>
      <w:r>
        <w:separator/>
      </w:r>
    </w:p>
  </w:footnote>
  <w:footnote w:type="continuationSeparator" w:id="0">
    <w:p w14:paraId="46CAC625" w14:textId="77777777" w:rsidR="000459E7" w:rsidRDefault="000459E7" w:rsidP="009A2D37">
      <w:pPr>
        <w:spacing w:after="0" w:line="240" w:lineRule="auto"/>
      </w:pPr>
      <w:r>
        <w:continuationSeparator/>
      </w:r>
    </w:p>
  </w:footnote>
  <w:footnote w:type="continuationNotice" w:id="1">
    <w:p w14:paraId="2F3BE1ED" w14:textId="77777777" w:rsidR="000459E7" w:rsidRDefault="000459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20D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B410735" wp14:editId="58BE35B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2FB2E38" w14:textId="77777777" w:rsidR="008B2543" w:rsidRPr="008C00F8" w:rsidRDefault="008B2543" w:rsidP="005E6D38">
    <w:pPr>
      <w:pStyle w:val="Heading1"/>
      <w:spacing w:before="60" w:after="60"/>
      <w:rPr>
        <w:rFonts w:ascii="Arial" w:hAnsi="Arial" w:cs="Arial"/>
      </w:rPr>
    </w:pPr>
  </w:p>
  <w:p w14:paraId="092905F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593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41FE043" wp14:editId="25EB2CF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8205F5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730FE8"/>
    <w:multiLevelType w:val="hybridMultilevel"/>
    <w:tmpl w:val="CF988724"/>
    <w:lvl w:ilvl="0" w:tplc="F69686E2">
      <w:start w:val="1"/>
      <w:numFmt w:val="decimal"/>
      <w:lvlText w:val="%1."/>
      <w:lvlJc w:val="left"/>
      <w:pPr>
        <w:ind w:left="720" w:hanging="360"/>
      </w:pPr>
      <w:rPr>
        <w:rFonts w:ascii="Arial" w:hAnsi="Arial" w:cs="Aria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1066BB3"/>
    <w:multiLevelType w:val="hybridMultilevel"/>
    <w:tmpl w:val="03F079F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B0A0620"/>
    <w:multiLevelType w:val="hybridMultilevel"/>
    <w:tmpl w:val="51EC60AE"/>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524141"/>
    <w:multiLevelType w:val="hybridMultilevel"/>
    <w:tmpl w:val="DCB6BEA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105D2B"/>
    <w:multiLevelType w:val="hybridMultilevel"/>
    <w:tmpl w:val="51EC60AE"/>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2"/>
  </w:num>
  <w:num w:numId="6">
    <w:abstractNumId w:val="9"/>
  </w:num>
  <w:num w:numId="7">
    <w:abstractNumId w:val="13"/>
  </w:num>
  <w:num w:numId="8">
    <w:abstractNumId w:val="10"/>
  </w:num>
  <w:num w:numId="9">
    <w:abstractNumId w:val="5"/>
  </w:num>
  <w:num w:numId="10">
    <w:abstractNumId w:val="11"/>
  </w:num>
  <w:num w:numId="11">
    <w:abstractNumId w:val="7"/>
  </w:num>
  <w:num w:numId="12">
    <w:abstractNumId w:val="8"/>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E70"/>
    <w:rsid w:val="00000C8C"/>
    <w:rsid w:val="000017F2"/>
    <w:rsid w:val="0000456B"/>
    <w:rsid w:val="00005661"/>
    <w:rsid w:val="00010A16"/>
    <w:rsid w:val="000112D3"/>
    <w:rsid w:val="0001243F"/>
    <w:rsid w:val="00021EA0"/>
    <w:rsid w:val="00025992"/>
    <w:rsid w:val="00027937"/>
    <w:rsid w:val="00030C9E"/>
    <w:rsid w:val="00031E67"/>
    <w:rsid w:val="000408CC"/>
    <w:rsid w:val="00045373"/>
    <w:rsid w:val="000459E7"/>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3E70"/>
    <w:rsid w:val="00196C6A"/>
    <w:rsid w:val="0019787E"/>
    <w:rsid w:val="001A257D"/>
    <w:rsid w:val="001A425B"/>
    <w:rsid w:val="001B1B28"/>
    <w:rsid w:val="001B27FB"/>
    <w:rsid w:val="001C4A85"/>
    <w:rsid w:val="001C5443"/>
    <w:rsid w:val="001D0C7D"/>
    <w:rsid w:val="001D1F2D"/>
    <w:rsid w:val="001D2314"/>
    <w:rsid w:val="001D6398"/>
    <w:rsid w:val="001E1F45"/>
    <w:rsid w:val="001E62C1"/>
    <w:rsid w:val="001F0779"/>
    <w:rsid w:val="001F133E"/>
    <w:rsid w:val="001F3C3E"/>
    <w:rsid w:val="00201C5F"/>
    <w:rsid w:val="0020243A"/>
    <w:rsid w:val="0021578E"/>
    <w:rsid w:val="00225F92"/>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B44"/>
    <w:rsid w:val="00335FBE"/>
    <w:rsid w:val="00345EC4"/>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305D"/>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2A69"/>
    <w:rsid w:val="00564738"/>
    <w:rsid w:val="00567EC9"/>
    <w:rsid w:val="00571630"/>
    <w:rsid w:val="005759F4"/>
    <w:rsid w:val="005779D1"/>
    <w:rsid w:val="0058041A"/>
    <w:rsid w:val="0058743D"/>
    <w:rsid w:val="00587BF7"/>
    <w:rsid w:val="00592034"/>
    <w:rsid w:val="005924EF"/>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6E4A"/>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2EE1"/>
    <w:rsid w:val="008A3402"/>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11F8"/>
    <w:rsid w:val="00A021FE"/>
    <w:rsid w:val="00A1270E"/>
    <w:rsid w:val="00A15342"/>
    <w:rsid w:val="00A3007E"/>
    <w:rsid w:val="00A32048"/>
    <w:rsid w:val="00A41F06"/>
    <w:rsid w:val="00A50FD4"/>
    <w:rsid w:val="00A52DB4"/>
    <w:rsid w:val="00A618E1"/>
    <w:rsid w:val="00A629B9"/>
    <w:rsid w:val="00A70C20"/>
    <w:rsid w:val="00A72A81"/>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6BAF"/>
    <w:rsid w:val="00B17024"/>
    <w:rsid w:val="00B17CD2"/>
    <w:rsid w:val="00B213D2"/>
    <w:rsid w:val="00B248BA"/>
    <w:rsid w:val="00B24B56"/>
    <w:rsid w:val="00B30E07"/>
    <w:rsid w:val="00B34ADD"/>
    <w:rsid w:val="00B52FF5"/>
    <w:rsid w:val="00B5498B"/>
    <w:rsid w:val="00B57219"/>
    <w:rsid w:val="00B658A3"/>
    <w:rsid w:val="00B66C40"/>
    <w:rsid w:val="00B7110A"/>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326D"/>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0155"/>
    <w:rsid w:val="00DB5C9D"/>
    <w:rsid w:val="00DD02E6"/>
    <w:rsid w:val="00DF665B"/>
    <w:rsid w:val="00E0152A"/>
    <w:rsid w:val="00E03394"/>
    <w:rsid w:val="00E066E5"/>
    <w:rsid w:val="00E22F03"/>
    <w:rsid w:val="00E233C1"/>
    <w:rsid w:val="00E51404"/>
    <w:rsid w:val="00E521D6"/>
    <w:rsid w:val="00E574C9"/>
    <w:rsid w:val="00E610DE"/>
    <w:rsid w:val="00E66167"/>
    <w:rsid w:val="00E71F2F"/>
    <w:rsid w:val="00E73F3D"/>
    <w:rsid w:val="00E77786"/>
    <w:rsid w:val="00E806FB"/>
    <w:rsid w:val="00EB1C2D"/>
    <w:rsid w:val="00EC1810"/>
    <w:rsid w:val="00EC3897"/>
    <w:rsid w:val="00EC3FCC"/>
    <w:rsid w:val="00ED32FF"/>
    <w:rsid w:val="00ED475D"/>
    <w:rsid w:val="00EF039B"/>
    <w:rsid w:val="00EF4933"/>
    <w:rsid w:val="00EF5044"/>
    <w:rsid w:val="00EF6F4A"/>
    <w:rsid w:val="00F01956"/>
    <w:rsid w:val="00F116CE"/>
    <w:rsid w:val="00F176DE"/>
    <w:rsid w:val="00F21C47"/>
    <w:rsid w:val="00F244E2"/>
    <w:rsid w:val="00F340DE"/>
    <w:rsid w:val="00F43542"/>
    <w:rsid w:val="00F44BAB"/>
    <w:rsid w:val="00F527CB"/>
    <w:rsid w:val="00F54D7F"/>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0D0E4"/>
  <w15:docId w15:val="{5F1C562B-2048-4B44-BC09-C39928BD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5924E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93F25-F51D-4DAD-938E-429C2D4DC298}">
  <ds:schemaRefs>
    <ds:schemaRef ds:uri="http://schemas.microsoft.com/sharepoint/v3/contenttype/forms"/>
  </ds:schemaRefs>
</ds:datastoreItem>
</file>

<file path=customXml/itemProps2.xml><?xml version="1.0" encoding="utf-8"?>
<ds:datastoreItem xmlns:ds="http://schemas.openxmlformats.org/officeDocument/2006/customXml" ds:itemID="{F1CD1AC5-FF6E-427B-B347-7AFD3A03E5F6}">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C5892177-1A61-4FBD-941B-A49EE647A511}"/>
</file>

<file path=customXml/itemProps4.xml><?xml version="1.0" encoding="utf-8"?>
<ds:datastoreItem xmlns:ds="http://schemas.openxmlformats.org/officeDocument/2006/customXml" ds:itemID="{AC693147-FEF3-4EE8-BCA1-7C14B54DFFCA}">
  <ds:schemaRefs>
    <ds:schemaRef ds:uri="http://schemas.microsoft.com/sharepoint/events"/>
  </ds:schemaRefs>
</ds:datastoreItem>
</file>

<file path=customXml/itemProps5.xml><?xml version="1.0" encoding="utf-8"?>
<ds:datastoreItem xmlns:ds="http://schemas.openxmlformats.org/officeDocument/2006/customXml" ds:itemID="{5FDF389C-0F60-4F54-AA92-D4034653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73</TotalTime>
  <Pages>4</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Ben Singh Nightingale</cp:lastModifiedBy>
  <cp:revision>19</cp:revision>
  <cp:lastPrinted>2015-09-09T08:37:00Z</cp:lastPrinted>
  <dcterms:created xsi:type="dcterms:W3CDTF">2018-03-15T15:34:00Z</dcterms:created>
  <dcterms:modified xsi:type="dcterms:W3CDTF">2022-03-22T15:55:00Z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cf3af4dc-f675-463b-a14d-f6481c0daa1a</vt:lpwstr>
  </property>
  <property fmtid="{D5CDD505-2E9C-101B-9397-08002B2CF9AE}" pid="3" name="ContentTypeId">
    <vt:lpwstr>0x01010042FF863D45A9CB4BA9540D2BC5DB9BE0</vt:lpwstr>
  </property>
  <property fmtid="{D5CDD505-2E9C-101B-9397-08002B2CF9AE}" pid="4" name="Order">
    <vt:r8>6800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