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188F9" w14:textId="77777777" w:rsidR="009A2D37" w:rsidRPr="00373ACB" w:rsidRDefault="00C07A56" w:rsidP="00CA28CA">
      <w:pPr>
        <w:numPr>
          <w:ilvl w:val="0"/>
          <w:numId w:val="1"/>
        </w:numPr>
        <w:spacing w:after="120"/>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710085EE" w14:textId="77777777" w:rsidR="009A2D37" w:rsidRPr="00373ACB" w:rsidRDefault="007B65CE" w:rsidP="00CA28CA">
      <w:pPr>
        <w:spacing w:after="120"/>
        <w:ind w:left="426" w:right="260"/>
        <w:rPr>
          <w:rFonts w:ascii="Arial" w:hAnsi="Arial" w:cs="Arial"/>
          <w:sz w:val="20"/>
          <w:szCs w:val="20"/>
        </w:rPr>
      </w:pPr>
      <w:r w:rsidRPr="007B65CE">
        <w:rPr>
          <w:rFonts w:ascii="Arial" w:hAnsi="Arial" w:cs="Arial"/>
          <w:sz w:val="20"/>
          <w:szCs w:val="20"/>
        </w:rPr>
        <w:t>LAWS6460 (LW646)</w:t>
      </w:r>
      <w:r>
        <w:rPr>
          <w:rFonts w:ascii="Arial" w:hAnsi="Arial" w:cs="Arial"/>
          <w:sz w:val="20"/>
          <w:szCs w:val="20"/>
        </w:rPr>
        <w:t xml:space="preserve"> </w:t>
      </w:r>
      <w:r w:rsidR="00A407B4" w:rsidRPr="00A407B4">
        <w:rPr>
          <w:rFonts w:ascii="Arial" w:hAnsi="Arial" w:cs="Arial"/>
          <w:sz w:val="20"/>
          <w:szCs w:val="20"/>
        </w:rPr>
        <w:t>Homelessness Law and Policy</w:t>
      </w:r>
    </w:p>
    <w:p w14:paraId="3C1EF49F" w14:textId="77777777" w:rsidR="00C07A56" w:rsidRPr="00373ACB" w:rsidRDefault="00C07A56" w:rsidP="00CA28CA">
      <w:pPr>
        <w:spacing w:after="120"/>
        <w:ind w:left="426" w:right="260"/>
        <w:jc w:val="both"/>
        <w:rPr>
          <w:rFonts w:ascii="Arial" w:hAnsi="Arial" w:cs="Arial"/>
          <w:sz w:val="20"/>
          <w:szCs w:val="20"/>
        </w:rPr>
      </w:pPr>
    </w:p>
    <w:p w14:paraId="0A9B46AA" w14:textId="77777777" w:rsidR="009A2D37" w:rsidRPr="00373ACB" w:rsidRDefault="009A2D37" w:rsidP="00CA28CA">
      <w:pPr>
        <w:numPr>
          <w:ilvl w:val="0"/>
          <w:numId w:val="1"/>
        </w:numPr>
        <w:spacing w:after="120"/>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01F2A581" w14:textId="77777777" w:rsidR="009A2D37" w:rsidRPr="00373ACB" w:rsidRDefault="00380EAE" w:rsidP="00CA28CA">
      <w:pPr>
        <w:spacing w:after="120"/>
        <w:ind w:left="426" w:right="260"/>
        <w:rPr>
          <w:rFonts w:ascii="Arial" w:hAnsi="Arial" w:cs="Arial"/>
          <w:iCs/>
          <w:sz w:val="20"/>
          <w:szCs w:val="20"/>
        </w:rPr>
      </w:pPr>
      <w:r>
        <w:rPr>
          <w:rFonts w:ascii="Arial" w:hAnsi="Arial" w:cs="Arial"/>
          <w:iCs/>
          <w:sz w:val="20"/>
          <w:szCs w:val="20"/>
        </w:rPr>
        <w:t>Kent Law School</w:t>
      </w:r>
    </w:p>
    <w:p w14:paraId="54C3ECC0" w14:textId="77777777" w:rsidR="00C07A56" w:rsidRPr="00373ACB" w:rsidRDefault="00C07A56" w:rsidP="00CA28CA">
      <w:pPr>
        <w:spacing w:after="120"/>
        <w:ind w:left="426" w:right="260"/>
        <w:rPr>
          <w:rFonts w:ascii="Arial" w:hAnsi="Arial" w:cs="Arial"/>
          <w:iCs/>
          <w:sz w:val="20"/>
          <w:szCs w:val="20"/>
        </w:rPr>
      </w:pPr>
    </w:p>
    <w:p w14:paraId="7B5E6601" w14:textId="77777777" w:rsidR="009A2D37" w:rsidRPr="00373ACB" w:rsidRDefault="009A2D37" w:rsidP="00CA28CA">
      <w:pPr>
        <w:numPr>
          <w:ilvl w:val="0"/>
          <w:numId w:val="1"/>
        </w:numPr>
        <w:spacing w:after="120"/>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6F7C268D" w14:textId="77777777" w:rsidR="009A2D37" w:rsidRPr="00373ACB" w:rsidRDefault="00A407B4" w:rsidP="00CA28CA">
      <w:pPr>
        <w:spacing w:after="120"/>
        <w:ind w:left="426" w:right="260"/>
        <w:rPr>
          <w:rFonts w:ascii="Arial" w:hAnsi="Arial" w:cs="Arial"/>
          <w:iCs/>
          <w:sz w:val="20"/>
          <w:szCs w:val="20"/>
        </w:rPr>
      </w:pPr>
      <w:r>
        <w:rPr>
          <w:rFonts w:ascii="Arial" w:hAnsi="Arial" w:cs="Arial"/>
          <w:iCs/>
          <w:sz w:val="20"/>
          <w:szCs w:val="20"/>
        </w:rPr>
        <w:t>Level 6</w:t>
      </w:r>
    </w:p>
    <w:p w14:paraId="08DFE889" w14:textId="77777777" w:rsidR="00C07A56" w:rsidRPr="00373ACB" w:rsidRDefault="00C07A56" w:rsidP="00CA28CA">
      <w:pPr>
        <w:spacing w:after="120"/>
        <w:ind w:left="426" w:right="260"/>
        <w:rPr>
          <w:rFonts w:ascii="Arial" w:hAnsi="Arial" w:cs="Arial"/>
          <w:iCs/>
          <w:sz w:val="20"/>
          <w:szCs w:val="20"/>
        </w:rPr>
      </w:pPr>
    </w:p>
    <w:p w14:paraId="10E8863F" w14:textId="77777777" w:rsidR="009A2D37" w:rsidRPr="00373ACB" w:rsidRDefault="009A2D37" w:rsidP="00CA28CA">
      <w:pPr>
        <w:numPr>
          <w:ilvl w:val="0"/>
          <w:numId w:val="1"/>
        </w:numPr>
        <w:spacing w:after="120"/>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4372D463" w14:textId="77777777" w:rsidR="00BC1D37" w:rsidRPr="00373ACB" w:rsidRDefault="00A407B4" w:rsidP="00CA28CA">
      <w:pPr>
        <w:spacing w:after="120"/>
        <w:ind w:left="426" w:right="260"/>
        <w:rPr>
          <w:rFonts w:ascii="Arial" w:hAnsi="Arial" w:cs="Arial"/>
          <w:sz w:val="20"/>
          <w:szCs w:val="20"/>
        </w:rPr>
      </w:pPr>
      <w:r>
        <w:rPr>
          <w:rFonts w:ascii="Arial" w:hAnsi="Arial" w:cs="Arial"/>
          <w:sz w:val="20"/>
          <w:szCs w:val="20"/>
        </w:rPr>
        <w:t>15 credits (</w:t>
      </w:r>
      <w:r w:rsidR="00BC1D37">
        <w:rPr>
          <w:rFonts w:ascii="Arial" w:hAnsi="Arial" w:cs="Arial"/>
          <w:sz w:val="20"/>
          <w:szCs w:val="20"/>
        </w:rPr>
        <w:t>7.5 ECTS Credits)</w:t>
      </w:r>
    </w:p>
    <w:p w14:paraId="274AA7F8" w14:textId="77777777" w:rsidR="00C07A56" w:rsidRPr="00373ACB" w:rsidRDefault="00C07A56" w:rsidP="00CA28CA">
      <w:pPr>
        <w:spacing w:after="120"/>
        <w:ind w:left="426" w:right="260"/>
        <w:rPr>
          <w:rFonts w:ascii="Arial" w:hAnsi="Arial" w:cs="Arial"/>
          <w:sz w:val="20"/>
          <w:szCs w:val="20"/>
        </w:rPr>
      </w:pPr>
    </w:p>
    <w:p w14:paraId="761A8BF0" w14:textId="77777777" w:rsidR="009A2D37" w:rsidRPr="00373ACB" w:rsidRDefault="009A2D37" w:rsidP="00CA28CA">
      <w:pPr>
        <w:numPr>
          <w:ilvl w:val="0"/>
          <w:numId w:val="1"/>
        </w:numPr>
        <w:spacing w:after="120"/>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737774E3" w14:textId="77777777" w:rsidR="00C07A56" w:rsidRPr="00C054C6" w:rsidRDefault="00A407B4" w:rsidP="00C054C6">
      <w:pPr>
        <w:ind w:left="426"/>
        <w:rPr>
          <w:rFonts w:ascii="Arial" w:hAnsi="Arial" w:cs="Arial"/>
          <w:sz w:val="20"/>
          <w:szCs w:val="20"/>
        </w:rPr>
      </w:pPr>
      <w:r>
        <w:rPr>
          <w:rFonts w:ascii="Arial" w:hAnsi="Arial" w:cs="Arial"/>
          <w:sz w:val="20"/>
          <w:szCs w:val="20"/>
        </w:rPr>
        <w:t>Autumn or Spring</w:t>
      </w:r>
      <w:r w:rsidR="00C054C6">
        <w:rPr>
          <w:rFonts w:ascii="Arial" w:hAnsi="Arial" w:cs="Arial"/>
          <w:sz w:val="20"/>
          <w:szCs w:val="20"/>
        </w:rPr>
        <w:br/>
      </w:r>
    </w:p>
    <w:p w14:paraId="48CC2EA9" w14:textId="77777777" w:rsidR="00B2615F" w:rsidRPr="00373ACB" w:rsidRDefault="00B2615F" w:rsidP="00CA28CA">
      <w:pPr>
        <w:numPr>
          <w:ilvl w:val="0"/>
          <w:numId w:val="1"/>
        </w:numPr>
        <w:spacing w:after="120"/>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5C26EF85" w14:textId="77777777" w:rsidR="005E3FA7" w:rsidRDefault="00A407B4" w:rsidP="00CA28CA">
      <w:pPr>
        <w:spacing w:after="120"/>
        <w:ind w:left="426" w:right="260"/>
        <w:rPr>
          <w:rFonts w:ascii="Arial" w:hAnsi="Arial" w:cs="Arial"/>
          <w:iCs/>
          <w:sz w:val="20"/>
          <w:szCs w:val="20"/>
        </w:rPr>
      </w:pPr>
      <w:r>
        <w:rPr>
          <w:rFonts w:ascii="Arial" w:hAnsi="Arial" w:cs="Arial"/>
          <w:iCs/>
          <w:sz w:val="20"/>
          <w:szCs w:val="20"/>
        </w:rPr>
        <w:t>L</w:t>
      </w:r>
      <w:r w:rsidR="009B74D4">
        <w:rPr>
          <w:rFonts w:ascii="Arial" w:hAnsi="Arial" w:cs="Arial"/>
          <w:iCs/>
          <w:sz w:val="20"/>
          <w:szCs w:val="20"/>
        </w:rPr>
        <w:t>A</w:t>
      </w:r>
      <w:r>
        <w:rPr>
          <w:rFonts w:ascii="Arial" w:hAnsi="Arial" w:cs="Arial"/>
          <w:iCs/>
          <w:sz w:val="20"/>
          <w:szCs w:val="20"/>
        </w:rPr>
        <w:t>W</w:t>
      </w:r>
      <w:r w:rsidR="009B74D4">
        <w:rPr>
          <w:rFonts w:ascii="Arial" w:hAnsi="Arial" w:cs="Arial"/>
          <w:iCs/>
          <w:sz w:val="20"/>
          <w:szCs w:val="20"/>
        </w:rPr>
        <w:t>S</w:t>
      </w:r>
      <w:r>
        <w:rPr>
          <w:rFonts w:ascii="Arial" w:hAnsi="Arial" w:cs="Arial"/>
          <w:iCs/>
          <w:sz w:val="20"/>
          <w:szCs w:val="20"/>
        </w:rPr>
        <w:t>588</w:t>
      </w:r>
      <w:r w:rsidR="009B74D4">
        <w:rPr>
          <w:rFonts w:ascii="Arial" w:hAnsi="Arial" w:cs="Arial"/>
          <w:iCs/>
          <w:sz w:val="20"/>
          <w:szCs w:val="20"/>
        </w:rPr>
        <w:t>0</w:t>
      </w:r>
      <w:r>
        <w:rPr>
          <w:rFonts w:ascii="Arial" w:hAnsi="Arial" w:cs="Arial"/>
          <w:iCs/>
          <w:sz w:val="20"/>
          <w:szCs w:val="20"/>
        </w:rPr>
        <w:t xml:space="preserve"> Public Law 1 or L</w:t>
      </w:r>
      <w:r w:rsidR="009B74D4">
        <w:rPr>
          <w:rFonts w:ascii="Arial" w:hAnsi="Arial" w:cs="Arial"/>
          <w:iCs/>
          <w:sz w:val="20"/>
          <w:szCs w:val="20"/>
        </w:rPr>
        <w:t>A</w:t>
      </w:r>
      <w:r>
        <w:rPr>
          <w:rFonts w:ascii="Arial" w:hAnsi="Arial" w:cs="Arial"/>
          <w:iCs/>
          <w:sz w:val="20"/>
          <w:szCs w:val="20"/>
        </w:rPr>
        <w:t>W</w:t>
      </w:r>
      <w:r w:rsidR="009B74D4">
        <w:rPr>
          <w:rFonts w:ascii="Arial" w:hAnsi="Arial" w:cs="Arial"/>
          <w:iCs/>
          <w:sz w:val="20"/>
          <w:szCs w:val="20"/>
        </w:rPr>
        <w:t>S</w:t>
      </w:r>
      <w:r>
        <w:rPr>
          <w:rFonts w:ascii="Arial" w:hAnsi="Arial" w:cs="Arial"/>
          <w:iCs/>
          <w:sz w:val="20"/>
          <w:szCs w:val="20"/>
        </w:rPr>
        <w:t>614</w:t>
      </w:r>
      <w:r w:rsidR="009B74D4">
        <w:rPr>
          <w:rFonts w:ascii="Arial" w:hAnsi="Arial" w:cs="Arial"/>
          <w:iCs/>
          <w:sz w:val="20"/>
          <w:szCs w:val="20"/>
        </w:rPr>
        <w:t>0</w:t>
      </w:r>
      <w:r>
        <w:rPr>
          <w:rFonts w:ascii="Arial" w:hAnsi="Arial" w:cs="Arial"/>
          <w:iCs/>
          <w:sz w:val="20"/>
          <w:szCs w:val="20"/>
        </w:rPr>
        <w:t xml:space="preserve"> Public Law 1 (Certificate Programme)</w:t>
      </w:r>
    </w:p>
    <w:p w14:paraId="5CBFB142" w14:textId="77777777" w:rsidR="005E3FA7" w:rsidRPr="005E3FA7" w:rsidRDefault="005E3FA7" w:rsidP="00CA28CA">
      <w:pPr>
        <w:spacing w:after="120"/>
        <w:ind w:left="426" w:right="260"/>
        <w:rPr>
          <w:rFonts w:ascii="Arial" w:hAnsi="Arial" w:cs="Arial"/>
          <w:b/>
          <w:sz w:val="20"/>
          <w:szCs w:val="20"/>
        </w:rPr>
      </w:pPr>
    </w:p>
    <w:p w14:paraId="4100190D" w14:textId="77777777" w:rsidR="009A2D37" w:rsidRPr="00373ACB" w:rsidRDefault="009A2D37" w:rsidP="00CA28CA">
      <w:pPr>
        <w:numPr>
          <w:ilvl w:val="0"/>
          <w:numId w:val="1"/>
        </w:numPr>
        <w:spacing w:after="120"/>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3BCDED07" w14:textId="77777777" w:rsidR="009A2D37" w:rsidRPr="00373ACB" w:rsidRDefault="00A407B4" w:rsidP="00CA28CA">
      <w:pPr>
        <w:spacing w:after="120"/>
        <w:ind w:left="426" w:right="260"/>
        <w:rPr>
          <w:rFonts w:ascii="Arial" w:hAnsi="Arial" w:cs="Arial"/>
          <w:iCs/>
          <w:sz w:val="20"/>
          <w:szCs w:val="20"/>
        </w:rPr>
      </w:pPr>
      <w:r>
        <w:rPr>
          <w:rFonts w:ascii="Arial" w:hAnsi="Arial" w:cs="Arial"/>
          <w:iCs/>
          <w:sz w:val="20"/>
          <w:szCs w:val="20"/>
        </w:rPr>
        <w:t>All social sciences undergraduate law programmes</w:t>
      </w:r>
      <w:r w:rsidR="00406B15">
        <w:rPr>
          <w:rFonts w:ascii="Arial" w:hAnsi="Arial" w:cs="Arial"/>
          <w:iCs/>
          <w:sz w:val="20"/>
          <w:szCs w:val="20"/>
        </w:rPr>
        <w:t>.</w:t>
      </w:r>
    </w:p>
    <w:p w14:paraId="660AEF32" w14:textId="77777777" w:rsidR="00C07A56" w:rsidRPr="00373ACB" w:rsidRDefault="00C07A56" w:rsidP="00CA28CA">
      <w:pPr>
        <w:spacing w:after="120"/>
        <w:ind w:left="426" w:right="260"/>
        <w:rPr>
          <w:rFonts w:ascii="Arial" w:hAnsi="Arial" w:cs="Arial"/>
          <w:iCs/>
          <w:sz w:val="20"/>
          <w:szCs w:val="20"/>
        </w:rPr>
      </w:pPr>
    </w:p>
    <w:p w14:paraId="4C874035" w14:textId="77777777" w:rsidR="009A2D37" w:rsidRDefault="009A2D37" w:rsidP="00CA28CA">
      <w:pPr>
        <w:numPr>
          <w:ilvl w:val="0"/>
          <w:numId w:val="1"/>
        </w:numPr>
        <w:spacing w:after="120"/>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7BB7126F" w14:textId="77777777" w:rsidR="00380EAE" w:rsidRPr="00373ACB" w:rsidRDefault="00380EAE" w:rsidP="00CA28CA">
      <w:pPr>
        <w:spacing w:after="120"/>
        <w:ind w:left="426" w:right="260"/>
        <w:rPr>
          <w:rFonts w:ascii="Arial" w:hAnsi="Arial" w:cs="Arial"/>
          <w:b/>
          <w:sz w:val="20"/>
          <w:szCs w:val="20"/>
        </w:rPr>
      </w:pPr>
    </w:p>
    <w:p w14:paraId="394B1CB8" w14:textId="77777777" w:rsidR="00A407B4" w:rsidRPr="00A407B4" w:rsidRDefault="00380DAC" w:rsidP="001A1F99">
      <w:pPr>
        <w:pStyle w:val="ListParagraph"/>
        <w:numPr>
          <w:ilvl w:val="1"/>
          <w:numId w:val="1"/>
        </w:numPr>
        <w:spacing w:after="120"/>
        <w:ind w:left="851" w:right="260" w:hanging="425"/>
        <w:jc w:val="both"/>
        <w:rPr>
          <w:rFonts w:ascii="Arial" w:hAnsi="Arial" w:cs="Arial"/>
          <w:sz w:val="20"/>
          <w:szCs w:val="20"/>
        </w:rPr>
      </w:pPr>
      <w:r>
        <w:rPr>
          <w:rFonts w:ascii="Arial" w:hAnsi="Arial" w:cs="Arial"/>
          <w:sz w:val="20"/>
          <w:szCs w:val="20"/>
        </w:rPr>
        <w:t xml:space="preserve">Demonstrate </w:t>
      </w:r>
      <w:r w:rsidR="00A407B4" w:rsidRPr="00A407B4">
        <w:rPr>
          <w:rFonts w:ascii="Arial" w:hAnsi="Arial" w:cs="Arial"/>
          <w:sz w:val="20"/>
          <w:szCs w:val="20"/>
        </w:rPr>
        <w:t>an in-depth knowledge of the relevant statutory provisions relevant to homelessness</w:t>
      </w:r>
      <w:r w:rsidR="005009AA">
        <w:rPr>
          <w:rFonts w:ascii="Arial" w:hAnsi="Arial" w:cs="Arial"/>
          <w:sz w:val="20"/>
          <w:szCs w:val="20"/>
        </w:rPr>
        <w:t>.</w:t>
      </w:r>
    </w:p>
    <w:p w14:paraId="11998401" w14:textId="77777777" w:rsidR="00A407B4" w:rsidRPr="00A407B4" w:rsidRDefault="00380DAC" w:rsidP="001A1F99">
      <w:pPr>
        <w:pStyle w:val="ListParagraph"/>
        <w:numPr>
          <w:ilvl w:val="1"/>
          <w:numId w:val="1"/>
        </w:numPr>
        <w:spacing w:after="120"/>
        <w:ind w:left="851" w:right="260" w:hanging="425"/>
        <w:jc w:val="both"/>
        <w:rPr>
          <w:rFonts w:ascii="Arial" w:hAnsi="Arial" w:cs="Arial"/>
          <w:sz w:val="20"/>
          <w:szCs w:val="20"/>
        </w:rPr>
      </w:pPr>
      <w:r>
        <w:rPr>
          <w:rFonts w:ascii="Arial" w:hAnsi="Arial" w:cs="Arial"/>
          <w:sz w:val="20"/>
          <w:szCs w:val="20"/>
        </w:rPr>
        <w:t>Demonstrate a critical</w:t>
      </w:r>
      <w:r w:rsidR="00A407B4" w:rsidRPr="00A407B4">
        <w:rPr>
          <w:rFonts w:ascii="Arial" w:hAnsi="Arial" w:cs="Arial"/>
          <w:sz w:val="20"/>
          <w:szCs w:val="20"/>
        </w:rPr>
        <w:t xml:space="preserve"> understanding of the policy frameworks underpinning state provision for the homeless including an historical and comparative understanding</w:t>
      </w:r>
      <w:r w:rsidR="00C2040E">
        <w:rPr>
          <w:rFonts w:ascii="Arial" w:hAnsi="Arial" w:cs="Arial"/>
          <w:sz w:val="20"/>
          <w:szCs w:val="20"/>
        </w:rPr>
        <w:t>.</w:t>
      </w:r>
    </w:p>
    <w:p w14:paraId="4969E6F1" w14:textId="77777777" w:rsidR="00A407B4" w:rsidRPr="00A407B4" w:rsidRDefault="00A407B4" w:rsidP="001A1F99">
      <w:pPr>
        <w:pStyle w:val="ListParagraph"/>
        <w:numPr>
          <w:ilvl w:val="1"/>
          <w:numId w:val="1"/>
        </w:numPr>
        <w:spacing w:after="120"/>
        <w:ind w:left="851" w:right="260" w:hanging="425"/>
        <w:jc w:val="both"/>
        <w:rPr>
          <w:rFonts w:ascii="Arial" w:hAnsi="Arial" w:cs="Arial"/>
          <w:sz w:val="20"/>
          <w:szCs w:val="20"/>
        </w:rPr>
      </w:pPr>
      <w:r w:rsidRPr="00A407B4">
        <w:rPr>
          <w:rFonts w:ascii="Arial" w:hAnsi="Arial" w:cs="Arial"/>
          <w:sz w:val="20"/>
          <w:szCs w:val="20"/>
        </w:rPr>
        <w:t>Demonstrate an</w:t>
      </w:r>
      <w:r w:rsidR="00C2040E">
        <w:rPr>
          <w:rFonts w:ascii="Arial" w:hAnsi="Arial" w:cs="Arial"/>
          <w:sz w:val="20"/>
          <w:szCs w:val="20"/>
        </w:rPr>
        <w:t xml:space="preserve"> in-depth</w:t>
      </w:r>
      <w:r w:rsidRPr="00A407B4">
        <w:rPr>
          <w:rFonts w:ascii="Arial" w:hAnsi="Arial" w:cs="Arial"/>
          <w:sz w:val="20"/>
          <w:szCs w:val="20"/>
        </w:rPr>
        <w:t xml:space="preserve"> understanding of how devolution has impacted upon legal responses to homelessness throu</w:t>
      </w:r>
      <w:r w:rsidR="00C2040E">
        <w:rPr>
          <w:rFonts w:ascii="Arial" w:hAnsi="Arial" w:cs="Arial"/>
          <w:sz w:val="20"/>
          <w:szCs w:val="20"/>
        </w:rPr>
        <w:t>ghout the UK.</w:t>
      </w:r>
    </w:p>
    <w:p w14:paraId="7ECD7773" w14:textId="77777777" w:rsidR="00A407B4" w:rsidRPr="00A407B4" w:rsidRDefault="00A407B4" w:rsidP="001A1F99">
      <w:pPr>
        <w:pStyle w:val="ListParagraph"/>
        <w:numPr>
          <w:ilvl w:val="1"/>
          <w:numId w:val="1"/>
        </w:numPr>
        <w:spacing w:after="120"/>
        <w:ind w:left="851" w:right="260" w:hanging="425"/>
        <w:jc w:val="both"/>
        <w:rPr>
          <w:rFonts w:ascii="Arial" w:hAnsi="Arial" w:cs="Arial"/>
          <w:sz w:val="20"/>
          <w:szCs w:val="20"/>
        </w:rPr>
      </w:pPr>
      <w:r w:rsidRPr="00A407B4">
        <w:rPr>
          <w:rFonts w:ascii="Arial" w:hAnsi="Arial" w:cs="Arial"/>
          <w:sz w:val="20"/>
          <w:szCs w:val="20"/>
        </w:rPr>
        <w:t xml:space="preserve">Demonstrate a </w:t>
      </w:r>
      <w:r w:rsidR="00380DAC">
        <w:rPr>
          <w:rFonts w:ascii="Arial" w:hAnsi="Arial" w:cs="Arial"/>
          <w:sz w:val="20"/>
          <w:szCs w:val="20"/>
        </w:rPr>
        <w:t xml:space="preserve">critical </w:t>
      </w:r>
      <w:r w:rsidRPr="00A407B4">
        <w:rPr>
          <w:rFonts w:ascii="Arial" w:hAnsi="Arial" w:cs="Arial"/>
          <w:sz w:val="20"/>
          <w:szCs w:val="20"/>
        </w:rPr>
        <w:t xml:space="preserve">understanding </w:t>
      </w:r>
      <w:r w:rsidR="00C2040E">
        <w:rPr>
          <w:rFonts w:ascii="Arial" w:hAnsi="Arial" w:cs="Arial"/>
          <w:sz w:val="20"/>
          <w:szCs w:val="20"/>
        </w:rPr>
        <w:t xml:space="preserve">of </w:t>
      </w:r>
      <w:r w:rsidRPr="00A407B4">
        <w:rPr>
          <w:rFonts w:ascii="Arial" w:hAnsi="Arial" w:cs="Arial"/>
          <w:sz w:val="20"/>
          <w:szCs w:val="20"/>
        </w:rPr>
        <w:t xml:space="preserve">responses to street homelessness and how those responses inform contemporary understandings of the state.  </w:t>
      </w:r>
    </w:p>
    <w:p w14:paraId="2B6C770E" w14:textId="77777777" w:rsidR="008A4BCA" w:rsidRPr="00A407B4" w:rsidRDefault="00C2040E" w:rsidP="001A1F99">
      <w:pPr>
        <w:pStyle w:val="ListParagraph"/>
        <w:numPr>
          <w:ilvl w:val="1"/>
          <w:numId w:val="1"/>
        </w:numPr>
        <w:spacing w:after="120"/>
        <w:ind w:left="851" w:right="260" w:hanging="425"/>
        <w:jc w:val="both"/>
        <w:rPr>
          <w:rFonts w:ascii="Arial" w:hAnsi="Arial" w:cs="Arial"/>
          <w:sz w:val="20"/>
          <w:szCs w:val="20"/>
        </w:rPr>
      </w:pPr>
      <w:r>
        <w:rPr>
          <w:rFonts w:ascii="Arial" w:hAnsi="Arial" w:cs="Arial"/>
          <w:sz w:val="20"/>
          <w:szCs w:val="20"/>
        </w:rPr>
        <w:t>Critically a</w:t>
      </w:r>
      <w:r w:rsidR="00A407B4" w:rsidRPr="00A407B4">
        <w:rPr>
          <w:rFonts w:ascii="Arial" w:hAnsi="Arial" w:cs="Arial"/>
          <w:sz w:val="20"/>
          <w:szCs w:val="20"/>
        </w:rPr>
        <w:t>ssess claims about the progressive potential of homelessness law and policy and its relationship to broader social policies such as addressing social exclusion.</w:t>
      </w:r>
    </w:p>
    <w:p w14:paraId="7B202CB9" w14:textId="77777777" w:rsidR="00373ACB" w:rsidRPr="00373ACB" w:rsidRDefault="00373ACB" w:rsidP="00CA28CA">
      <w:pPr>
        <w:pStyle w:val="ListParagraph"/>
        <w:spacing w:after="120"/>
        <w:ind w:left="851" w:right="260"/>
        <w:rPr>
          <w:rFonts w:ascii="Arial" w:hAnsi="Arial" w:cs="Arial"/>
          <w:sz w:val="20"/>
          <w:szCs w:val="20"/>
        </w:rPr>
      </w:pPr>
    </w:p>
    <w:p w14:paraId="1C60B0D7" w14:textId="77777777" w:rsidR="00380EAE" w:rsidRDefault="009A2D37" w:rsidP="00CA28CA">
      <w:pPr>
        <w:numPr>
          <w:ilvl w:val="0"/>
          <w:numId w:val="1"/>
        </w:numPr>
        <w:spacing w:after="120"/>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446CF6DB" w14:textId="77777777" w:rsidR="00380EAE" w:rsidRPr="00380EAE" w:rsidRDefault="00380EAE" w:rsidP="00CA28CA">
      <w:pPr>
        <w:spacing w:after="120"/>
        <w:ind w:left="426" w:right="260"/>
        <w:rPr>
          <w:rFonts w:ascii="Arial" w:hAnsi="Arial" w:cs="Arial"/>
          <w:b/>
          <w:sz w:val="20"/>
          <w:szCs w:val="20"/>
        </w:rPr>
      </w:pPr>
    </w:p>
    <w:p w14:paraId="234705BA" w14:textId="77777777" w:rsidR="00A407B4" w:rsidRPr="00A407B4" w:rsidRDefault="00A407B4" w:rsidP="001A1F99">
      <w:pPr>
        <w:pStyle w:val="ListParagraph"/>
        <w:numPr>
          <w:ilvl w:val="1"/>
          <w:numId w:val="1"/>
        </w:numPr>
        <w:spacing w:after="120"/>
        <w:ind w:left="851" w:right="260" w:hanging="425"/>
        <w:jc w:val="both"/>
        <w:rPr>
          <w:rFonts w:ascii="Arial" w:hAnsi="Arial" w:cs="Arial"/>
          <w:sz w:val="20"/>
          <w:szCs w:val="20"/>
        </w:rPr>
      </w:pPr>
      <w:r w:rsidRPr="00A407B4">
        <w:rPr>
          <w:rFonts w:ascii="Arial" w:hAnsi="Arial" w:cs="Arial"/>
          <w:sz w:val="20"/>
          <w:szCs w:val="20"/>
        </w:rPr>
        <w:t>Effectively locate primary and secondary legal and policy sources and to apply them to specific policy and legal issues.</w:t>
      </w:r>
    </w:p>
    <w:p w14:paraId="76B3860F" w14:textId="77777777" w:rsidR="00A407B4" w:rsidRPr="00A407B4" w:rsidRDefault="00A407B4" w:rsidP="001A1F99">
      <w:pPr>
        <w:pStyle w:val="ListParagraph"/>
        <w:numPr>
          <w:ilvl w:val="1"/>
          <w:numId w:val="1"/>
        </w:numPr>
        <w:spacing w:after="120"/>
        <w:ind w:left="851" w:right="260" w:hanging="425"/>
        <w:jc w:val="both"/>
        <w:rPr>
          <w:rFonts w:ascii="Arial" w:hAnsi="Arial" w:cs="Arial"/>
          <w:sz w:val="20"/>
          <w:szCs w:val="20"/>
        </w:rPr>
      </w:pPr>
      <w:r w:rsidRPr="00A407B4">
        <w:rPr>
          <w:rFonts w:ascii="Arial" w:hAnsi="Arial" w:cs="Arial"/>
          <w:sz w:val="20"/>
          <w:szCs w:val="20"/>
        </w:rPr>
        <w:lastRenderedPageBreak/>
        <w:t>Critically evaluate an area of law both doctrinally and in terms of its socio-economic consequences.</w:t>
      </w:r>
    </w:p>
    <w:p w14:paraId="602AF751" w14:textId="77777777" w:rsidR="00A407B4" w:rsidRPr="00A407B4" w:rsidRDefault="00A407B4" w:rsidP="001A1F99">
      <w:pPr>
        <w:pStyle w:val="ListParagraph"/>
        <w:numPr>
          <w:ilvl w:val="1"/>
          <w:numId w:val="1"/>
        </w:numPr>
        <w:spacing w:after="120"/>
        <w:ind w:left="851" w:right="260" w:hanging="425"/>
        <w:jc w:val="both"/>
        <w:rPr>
          <w:rFonts w:ascii="Arial" w:hAnsi="Arial" w:cs="Arial"/>
          <w:sz w:val="20"/>
          <w:szCs w:val="20"/>
        </w:rPr>
      </w:pPr>
      <w:r w:rsidRPr="00A407B4">
        <w:rPr>
          <w:rFonts w:ascii="Arial" w:hAnsi="Arial" w:cs="Arial"/>
          <w:sz w:val="20"/>
          <w:szCs w:val="20"/>
        </w:rPr>
        <w:t xml:space="preserve">Recognise potential alternative solutions to particular problems and make a reasoned choice between them. </w:t>
      </w:r>
    </w:p>
    <w:p w14:paraId="6B5EC0A8" w14:textId="77777777" w:rsidR="00373ACB" w:rsidRDefault="00A407B4" w:rsidP="001A1F99">
      <w:pPr>
        <w:pStyle w:val="ListParagraph"/>
        <w:numPr>
          <w:ilvl w:val="1"/>
          <w:numId w:val="1"/>
        </w:numPr>
        <w:spacing w:after="120"/>
        <w:ind w:left="851" w:right="260" w:hanging="425"/>
        <w:jc w:val="both"/>
        <w:rPr>
          <w:rFonts w:ascii="Arial" w:hAnsi="Arial" w:cs="Arial"/>
          <w:sz w:val="20"/>
          <w:szCs w:val="20"/>
        </w:rPr>
      </w:pPr>
      <w:r w:rsidRPr="00A407B4">
        <w:rPr>
          <w:rFonts w:ascii="Arial" w:hAnsi="Arial" w:cs="Arial"/>
          <w:sz w:val="20"/>
          <w:szCs w:val="20"/>
        </w:rPr>
        <w:t>Formulate and sustain a complex argument, supporting it with appropriate evidence</w:t>
      </w:r>
      <w:r w:rsidR="005009AA">
        <w:rPr>
          <w:rFonts w:ascii="Arial" w:hAnsi="Arial" w:cs="Arial"/>
          <w:sz w:val="20"/>
          <w:szCs w:val="20"/>
        </w:rPr>
        <w:t>.</w:t>
      </w:r>
    </w:p>
    <w:p w14:paraId="2D11CBE4" w14:textId="77777777" w:rsidR="009B74D4" w:rsidRPr="005009AA" w:rsidRDefault="009B74D4" w:rsidP="009B74D4">
      <w:pPr>
        <w:pStyle w:val="ListParagraph"/>
        <w:spacing w:after="120"/>
        <w:ind w:left="851" w:right="260"/>
        <w:rPr>
          <w:rFonts w:ascii="Arial" w:hAnsi="Arial" w:cs="Arial"/>
          <w:sz w:val="20"/>
          <w:szCs w:val="20"/>
        </w:rPr>
      </w:pPr>
    </w:p>
    <w:p w14:paraId="1EC7C22C" w14:textId="77777777" w:rsidR="009A2D37" w:rsidRPr="00373ACB" w:rsidRDefault="009A2D37" w:rsidP="00CA28CA">
      <w:pPr>
        <w:numPr>
          <w:ilvl w:val="0"/>
          <w:numId w:val="1"/>
        </w:numPr>
        <w:spacing w:after="120"/>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7070CB60" w14:textId="77777777" w:rsidR="00C2040E" w:rsidRDefault="009B74D4" w:rsidP="001A1F99">
      <w:pPr>
        <w:spacing w:after="120"/>
        <w:ind w:left="426" w:right="260"/>
        <w:jc w:val="both"/>
        <w:rPr>
          <w:rFonts w:ascii="Arial" w:hAnsi="Arial" w:cs="Arial"/>
          <w:iCs/>
          <w:sz w:val="20"/>
          <w:szCs w:val="20"/>
        </w:rPr>
      </w:pPr>
      <w:r w:rsidRPr="009B74D4">
        <w:rPr>
          <w:rFonts w:ascii="Arial" w:hAnsi="Arial" w:cs="Arial"/>
          <w:iCs/>
          <w:sz w:val="20"/>
          <w:szCs w:val="20"/>
        </w:rPr>
        <w:t xml:space="preserve">This </w:t>
      </w:r>
      <w:r>
        <w:rPr>
          <w:rFonts w:ascii="Arial" w:hAnsi="Arial" w:cs="Arial"/>
          <w:iCs/>
          <w:sz w:val="20"/>
          <w:szCs w:val="20"/>
        </w:rPr>
        <w:t>module</w:t>
      </w:r>
      <w:r w:rsidRPr="009B74D4">
        <w:rPr>
          <w:rFonts w:ascii="Arial" w:hAnsi="Arial" w:cs="Arial"/>
          <w:iCs/>
          <w:sz w:val="20"/>
          <w:szCs w:val="20"/>
        </w:rPr>
        <w:t xml:space="preserve"> will provide </w:t>
      </w:r>
      <w:r>
        <w:rPr>
          <w:rFonts w:ascii="Arial" w:hAnsi="Arial" w:cs="Arial"/>
          <w:iCs/>
          <w:sz w:val="20"/>
          <w:szCs w:val="20"/>
        </w:rPr>
        <w:t>students</w:t>
      </w:r>
      <w:r w:rsidRPr="009B74D4">
        <w:rPr>
          <w:rFonts w:ascii="Arial" w:hAnsi="Arial" w:cs="Arial"/>
          <w:iCs/>
          <w:sz w:val="20"/>
          <w:szCs w:val="20"/>
        </w:rPr>
        <w:t xml:space="preserve"> with a strong grounding in the technical law relating to homelessness, as well as an understanding of some of the key policy debates which underlie this legal framework.</w:t>
      </w:r>
      <w:r>
        <w:rPr>
          <w:rFonts w:ascii="Arial" w:hAnsi="Arial" w:cs="Arial"/>
          <w:iCs/>
          <w:sz w:val="20"/>
          <w:szCs w:val="20"/>
        </w:rPr>
        <w:t xml:space="preserve"> </w:t>
      </w:r>
      <w:r w:rsidRPr="009B74D4">
        <w:rPr>
          <w:rFonts w:ascii="Arial" w:hAnsi="Arial" w:cs="Arial"/>
          <w:iCs/>
          <w:sz w:val="20"/>
          <w:szCs w:val="20"/>
        </w:rPr>
        <w:t xml:space="preserve">The </w:t>
      </w:r>
      <w:r>
        <w:rPr>
          <w:rFonts w:ascii="Arial" w:hAnsi="Arial" w:cs="Arial"/>
          <w:iCs/>
          <w:sz w:val="20"/>
          <w:szCs w:val="20"/>
        </w:rPr>
        <w:t>module</w:t>
      </w:r>
      <w:r w:rsidRPr="009B74D4">
        <w:rPr>
          <w:rFonts w:ascii="Arial" w:hAnsi="Arial" w:cs="Arial"/>
          <w:iCs/>
          <w:sz w:val="20"/>
          <w:szCs w:val="20"/>
        </w:rPr>
        <w:t xml:space="preserve"> opens with discussion of social understandings of home and homelessness, before moving to a detailed assessment of the current framework </w:t>
      </w:r>
      <w:r>
        <w:rPr>
          <w:rFonts w:ascii="Arial" w:hAnsi="Arial" w:cs="Arial"/>
          <w:iCs/>
          <w:sz w:val="20"/>
          <w:szCs w:val="20"/>
        </w:rPr>
        <w:t>of England's homelessness law. It will</w:t>
      </w:r>
      <w:r w:rsidRPr="009B74D4">
        <w:rPr>
          <w:rFonts w:ascii="Arial" w:hAnsi="Arial" w:cs="Arial"/>
          <w:iCs/>
          <w:sz w:val="20"/>
          <w:szCs w:val="20"/>
        </w:rPr>
        <w:t xml:space="preserve"> examine statute and case law relating to the duties on local authorities to respond to homelessness, including the definition of homelessness; who is “eligible” for housing; the key concepts of priority need and the meaning of vulnerability; what happens when someone is considered to be “intentionally homeless”; and the impact of a connection to another local authority.  The review of the contemporary legal structure closes with discussion of the procedure which homeless applicants will undergo and a review of the law and policy relating to allocation policies.</w:t>
      </w:r>
      <w:r>
        <w:rPr>
          <w:rFonts w:ascii="Arial" w:hAnsi="Arial" w:cs="Arial"/>
          <w:iCs/>
          <w:sz w:val="20"/>
          <w:szCs w:val="20"/>
        </w:rPr>
        <w:t xml:space="preserve"> T</w:t>
      </w:r>
      <w:r w:rsidRPr="009B74D4">
        <w:rPr>
          <w:rFonts w:ascii="Arial" w:hAnsi="Arial" w:cs="Arial"/>
          <w:iCs/>
          <w:sz w:val="20"/>
          <w:szCs w:val="20"/>
        </w:rPr>
        <w:t xml:space="preserve">he second part of the </w:t>
      </w:r>
      <w:r>
        <w:rPr>
          <w:rFonts w:ascii="Arial" w:hAnsi="Arial" w:cs="Arial"/>
          <w:iCs/>
          <w:sz w:val="20"/>
          <w:szCs w:val="20"/>
        </w:rPr>
        <w:t>module</w:t>
      </w:r>
      <w:r w:rsidRPr="009B74D4">
        <w:rPr>
          <w:rFonts w:ascii="Arial" w:hAnsi="Arial" w:cs="Arial"/>
          <w:iCs/>
          <w:sz w:val="20"/>
          <w:szCs w:val="20"/>
        </w:rPr>
        <w:t xml:space="preserve"> place</w:t>
      </w:r>
      <w:r>
        <w:rPr>
          <w:rFonts w:ascii="Arial" w:hAnsi="Arial" w:cs="Arial"/>
          <w:iCs/>
          <w:sz w:val="20"/>
          <w:szCs w:val="20"/>
        </w:rPr>
        <w:t>s</w:t>
      </w:r>
      <w:r w:rsidRPr="009B74D4">
        <w:rPr>
          <w:rFonts w:ascii="Arial" w:hAnsi="Arial" w:cs="Arial"/>
          <w:iCs/>
          <w:sz w:val="20"/>
          <w:szCs w:val="20"/>
        </w:rPr>
        <w:t xml:space="preserve"> this legal structure in context by examining the history of homelessness provision and regulation; considering responses to homelessness in other jurisdictions and examining the regulation and perceptions of street homelessness.</w:t>
      </w:r>
    </w:p>
    <w:p w14:paraId="32372753" w14:textId="77777777" w:rsidR="00373ACB" w:rsidRPr="00373ACB" w:rsidRDefault="00373ACB" w:rsidP="00CA28CA">
      <w:pPr>
        <w:spacing w:after="120"/>
        <w:ind w:left="426" w:right="260"/>
        <w:rPr>
          <w:rFonts w:ascii="Arial" w:hAnsi="Arial" w:cs="Arial"/>
          <w:iCs/>
          <w:sz w:val="20"/>
          <w:szCs w:val="20"/>
        </w:rPr>
      </w:pPr>
    </w:p>
    <w:p w14:paraId="08EC61F7" w14:textId="77777777" w:rsidR="009A2D37" w:rsidRDefault="009A2D37" w:rsidP="00CA28CA">
      <w:pPr>
        <w:numPr>
          <w:ilvl w:val="0"/>
          <w:numId w:val="1"/>
        </w:numPr>
        <w:spacing w:after="120"/>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6F76E6CB" w14:textId="77777777" w:rsidR="00C2040E" w:rsidRDefault="00C2040E" w:rsidP="00CA28CA">
      <w:pPr>
        <w:spacing w:after="120"/>
        <w:ind w:left="426" w:right="260"/>
        <w:jc w:val="both"/>
        <w:rPr>
          <w:rFonts w:ascii="Arial" w:hAnsi="Arial" w:cs="Arial"/>
          <w:b/>
          <w:sz w:val="20"/>
          <w:szCs w:val="20"/>
        </w:rPr>
      </w:pPr>
    </w:p>
    <w:p w14:paraId="3F80DE13" w14:textId="77777777" w:rsidR="00C2040E" w:rsidRPr="00C2040E" w:rsidRDefault="00C2040E" w:rsidP="001A1F99">
      <w:pPr>
        <w:pStyle w:val="ListParagraph"/>
        <w:numPr>
          <w:ilvl w:val="0"/>
          <w:numId w:val="13"/>
        </w:numPr>
        <w:spacing w:after="120"/>
        <w:ind w:right="260"/>
        <w:jc w:val="both"/>
        <w:rPr>
          <w:rFonts w:ascii="Arial" w:hAnsi="Arial" w:cs="Arial"/>
          <w:sz w:val="20"/>
          <w:szCs w:val="20"/>
        </w:rPr>
      </w:pPr>
      <w:r w:rsidRPr="00C2040E">
        <w:rPr>
          <w:rFonts w:ascii="Arial" w:hAnsi="Arial" w:cs="Arial"/>
          <w:sz w:val="20"/>
          <w:szCs w:val="20"/>
        </w:rPr>
        <w:t>Andrew Arden et al</w:t>
      </w:r>
      <w:r>
        <w:rPr>
          <w:rFonts w:ascii="Arial" w:hAnsi="Arial" w:cs="Arial"/>
          <w:sz w:val="20"/>
          <w:szCs w:val="20"/>
        </w:rPr>
        <w:t xml:space="preserve">., </w:t>
      </w:r>
      <w:r w:rsidRPr="00C2040E">
        <w:rPr>
          <w:rFonts w:ascii="Arial" w:hAnsi="Arial" w:cs="Arial"/>
          <w:i/>
          <w:sz w:val="20"/>
          <w:szCs w:val="20"/>
        </w:rPr>
        <w:t>Homelessness and Allocations</w:t>
      </w:r>
      <w:r w:rsidR="00406B15">
        <w:rPr>
          <w:rFonts w:ascii="Arial" w:hAnsi="Arial" w:cs="Arial"/>
          <w:sz w:val="20"/>
          <w:szCs w:val="20"/>
        </w:rPr>
        <w:t>,</w:t>
      </w:r>
      <w:r w:rsidRPr="00C2040E">
        <w:rPr>
          <w:rFonts w:ascii="Arial" w:hAnsi="Arial" w:cs="Arial"/>
          <w:sz w:val="20"/>
          <w:szCs w:val="20"/>
        </w:rPr>
        <w:t xml:space="preserve"> </w:t>
      </w:r>
      <w:r w:rsidR="001E397E">
        <w:rPr>
          <w:rFonts w:ascii="Arial" w:hAnsi="Arial" w:cs="Arial"/>
          <w:sz w:val="20"/>
          <w:szCs w:val="20"/>
        </w:rPr>
        <w:t>10</w:t>
      </w:r>
      <w:r w:rsidR="001E397E" w:rsidRPr="002718CF">
        <w:rPr>
          <w:rFonts w:ascii="Arial" w:hAnsi="Arial" w:cs="Arial"/>
          <w:sz w:val="20"/>
          <w:szCs w:val="20"/>
          <w:vertAlign w:val="superscript"/>
        </w:rPr>
        <w:t>th</w:t>
      </w:r>
      <w:r w:rsidR="001E397E">
        <w:rPr>
          <w:rFonts w:ascii="Arial" w:hAnsi="Arial" w:cs="Arial"/>
          <w:sz w:val="20"/>
          <w:szCs w:val="20"/>
        </w:rPr>
        <w:t xml:space="preserve"> Edition </w:t>
      </w:r>
      <w:r>
        <w:rPr>
          <w:rFonts w:ascii="Arial" w:hAnsi="Arial" w:cs="Arial"/>
          <w:sz w:val="20"/>
          <w:szCs w:val="20"/>
        </w:rPr>
        <w:t>(</w:t>
      </w:r>
      <w:r w:rsidR="001E397E">
        <w:rPr>
          <w:rFonts w:ascii="Arial" w:hAnsi="Arial" w:cs="Arial"/>
          <w:sz w:val="20"/>
          <w:szCs w:val="20"/>
        </w:rPr>
        <w:t>Legal Action Group</w:t>
      </w:r>
      <w:r>
        <w:rPr>
          <w:rFonts w:ascii="Arial" w:hAnsi="Arial" w:cs="Arial"/>
          <w:sz w:val="20"/>
          <w:szCs w:val="20"/>
        </w:rPr>
        <w:t>, 201</w:t>
      </w:r>
      <w:r w:rsidR="001E397E">
        <w:rPr>
          <w:rFonts w:ascii="Arial" w:hAnsi="Arial" w:cs="Arial"/>
          <w:sz w:val="20"/>
          <w:szCs w:val="20"/>
        </w:rPr>
        <w:t>7</w:t>
      </w:r>
      <w:r>
        <w:rPr>
          <w:rFonts w:ascii="Arial" w:hAnsi="Arial" w:cs="Arial"/>
          <w:sz w:val="20"/>
          <w:szCs w:val="20"/>
        </w:rPr>
        <w:t>)</w:t>
      </w:r>
    </w:p>
    <w:p w14:paraId="4DD46122" w14:textId="77777777" w:rsidR="00C2040E" w:rsidRPr="00C2040E" w:rsidRDefault="00C2040E" w:rsidP="001A1F99">
      <w:pPr>
        <w:pStyle w:val="ListParagraph"/>
        <w:numPr>
          <w:ilvl w:val="0"/>
          <w:numId w:val="13"/>
        </w:numPr>
        <w:spacing w:after="120"/>
        <w:ind w:right="260"/>
        <w:jc w:val="both"/>
        <w:rPr>
          <w:rFonts w:ascii="Arial" w:hAnsi="Arial" w:cs="Arial"/>
          <w:sz w:val="20"/>
          <w:szCs w:val="20"/>
        </w:rPr>
      </w:pPr>
      <w:r w:rsidRPr="00C2040E">
        <w:rPr>
          <w:rFonts w:ascii="Arial" w:hAnsi="Arial" w:cs="Arial"/>
          <w:sz w:val="20"/>
          <w:szCs w:val="20"/>
        </w:rPr>
        <w:t>David Cowan</w:t>
      </w:r>
      <w:r>
        <w:rPr>
          <w:rFonts w:ascii="Arial" w:hAnsi="Arial" w:cs="Arial"/>
          <w:sz w:val="20"/>
          <w:szCs w:val="20"/>
        </w:rPr>
        <w:t>,</w:t>
      </w:r>
      <w:r w:rsidRPr="00C2040E">
        <w:rPr>
          <w:rFonts w:ascii="Arial" w:hAnsi="Arial" w:cs="Arial"/>
          <w:sz w:val="20"/>
          <w:szCs w:val="20"/>
        </w:rPr>
        <w:t xml:space="preserve"> </w:t>
      </w:r>
      <w:r w:rsidRPr="00C2040E">
        <w:rPr>
          <w:rFonts w:ascii="Arial" w:hAnsi="Arial" w:cs="Arial"/>
          <w:i/>
          <w:sz w:val="20"/>
          <w:szCs w:val="20"/>
        </w:rPr>
        <w:t>Housing Law and Policy (Law in Context)</w:t>
      </w:r>
      <w:r>
        <w:rPr>
          <w:rFonts w:ascii="Arial" w:hAnsi="Arial" w:cs="Arial"/>
          <w:sz w:val="20"/>
          <w:szCs w:val="20"/>
        </w:rPr>
        <w:t>,</w:t>
      </w:r>
      <w:r w:rsidRPr="00C2040E">
        <w:rPr>
          <w:rFonts w:ascii="Arial" w:hAnsi="Arial" w:cs="Arial"/>
          <w:sz w:val="20"/>
          <w:szCs w:val="20"/>
        </w:rPr>
        <w:t xml:space="preserve"> </w:t>
      </w:r>
      <w:r>
        <w:rPr>
          <w:rFonts w:ascii="Arial" w:hAnsi="Arial" w:cs="Arial"/>
          <w:sz w:val="20"/>
          <w:szCs w:val="20"/>
        </w:rPr>
        <w:t>(</w:t>
      </w:r>
      <w:r w:rsidRPr="00C2040E">
        <w:rPr>
          <w:rFonts w:ascii="Arial" w:hAnsi="Arial" w:cs="Arial"/>
          <w:sz w:val="20"/>
          <w:szCs w:val="20"/>
        </w:rPr>
        <w:t>Cambridge University Press</w:t>
      </w:r>
      <w:r>
        <w:rPr>
          <w:rFonts w:ascii="Arial" w:hAnsi="Arial" w:cs="Arial"/>
          <w:sz w:val="20"/>
          <w:szCs w:val="20"/>
        </w:rPr>
        <w:t xml:space="preserve">, </w:t>
      </w:r>
      <w:r w:rsidRPr="00C2040E">
        <w:rPr>
          <w:rFonts w:ascii="Arial" w:hAnsi="Arial" w:cs="Arial"/>
          <w:sz w:val="20"/>
          <w:szCs w:val="20"/>
        </w:rPr>
        <w:t>2011)</w:t>
      </w:r>
    </w:p>
    <w:p w14:paraId="679F3435" w14:textId="77777777" w:rsidR="00C2040E" w:rsidRDefault="00C2040E" w:rsidP="001A1F99">
      <w:pPr>
        <w:pStyle w:val="ListParagraph"/>
        <w:numPr>
          <w:ilvl w:val="0"/>
          <w:numId w:val="13"/>
        </w:numPr>
        <w:spacing w:after="120"/>
        <w:ind w:right="260"/>
        <w:jc w:val="both"/>
        <w:rPr>
          <w:rFonts w:ascii="Arial" w:hAnsi="Arial" w:cs="Arial"/>
          <w:sz w:val="20"/>
          <w:szCs w:val="20"/>
        </w:rPr>
      </w:pPr>
      <w:r w:rsidRPr="00C2040E">
        <w:rPr>
          <w:rFonts w:ascii="Arial" w:hAnsi="Arial" w:cs="Arial"/>
          <w:sz w:val="20"/>
          <w:szCs w:val="20"/>
        </w:rPr>
        <w:t>Jessie Hohmann</w:t>
      </w:r>
      <w:r>
        <w:rPr>
          <w:rFonts w:ascii="Arial" w:hAnsi="Arial" w:cs="Arial"/>
          <w:sz w:val="20"/>
          <w:szCs w:val="20"/>
        </w:rPr>
        <w:t>,</w:t>
      </w:r>
      <w:r w:rsidRPr="00C2040E">
        <w:rPr>
          <w:rFonts w:ascii="Arial" w:hAnsi="Arial" w:cs="Arial"/>
          <w:sz w:val="20"/>
          <w:szCs w:val="20"/>
        </w:rPr>
        <w:t xml:space="preserve"> </w:t>
      </w:r>
      <w:r w:rsidRPr="00C2040E">
        <w:rPr>
          <w:rFonts w:ascii="Arial" w:hAnsi="Arial" w:cs="Arial"/>
          <w:i/>
          <w:sz w:val="20"/>
          <w:szCs w:val="20"/>
        </w:rPr>
        <w:t>The Right to Housing: Law, Concepts, Possibilities</w:t>
      </w:r>
      <w:r>
        <w:rPr>
          <w:rFonts w:ascii="Arial" w:hAnsi="Arial" w:cs="Arial"/>
          <w:i/>
          <w:sz w:val="20"/>
          <w:szCs w:val="20"/>
        </w:rPr>
        <w:t>,</w:t>
      </w:r>
      <w:r w:rsidRPr="00C2040E">
        <w:rPr>
          <w:rFonts w:ascii="Arial" w:hAnsi="Arial" w:cs="Arial"/>
          <w:sz w:val="20"/>
          <w:szCs w:val="20"/>
        </w:rPr>
        <w:t xml:space="preserve"> </w:t>
      </w:r>
      <w:r>
        <w:rPr>
          <w:rFonts w:ascii="Arial" w:hAnsi="Arial" w:cs="Arial"/>
          <w:sz w:val="20"/>
          <w:szCs w:val="20"/>
        </w:rPr>
        <w:t>(</w:t>
      </w:r>
      <w:r w:rsidRPr="00C2040E">
        <w:rPr>
          <w:rFonts w:ascii="Arial" w:hAnsi="Arial" w:cs="Arial"/>
          <w:sz w:val="20"/>
          <w:szCs w:val="20"/>
        </w:rPr>
        <w:t>Hart</w:t>
      </w:r>
      <w:r>
        <w:rPr>
          <w:rFonts w:ascii="Arial" w:hAnsi="Arial" w:cs="Arial"/>
          <w:sz w:val="20"/>
          <w:szCs w:val="20"/>
        </w:rPr>
        <w:t xml:space="preserve"> Publishing, 2013)</w:t>
      </w:r>
    </w:p>
    <w:p w14:paraId="61A2D3CE" w14:textId="77777777" w:rsidR="001E397E" w:rsidRPr="001E397E" w:rsidRDefault="001E397E" w:rsidP="001A1F99">
      <w:pPr>
        <w:pStyle w:val="ListParagraph"/>
        <w:numPr>
          <w:ilvl w:val="0"/>
          <w:numId w:val="13"/>
        </w:numPr>
        <w:ind w:right="260"/>
        <w:jc w:val="both"/>
        <w:rPr>
          <w:rFonts w:ascii="Arial" w:hAnsi="Arial" w:cs="Arial"/>
          <w:sz w:val="20"/>
          <w:szCs w:val="20"/>
        </w:rPr>
      </w:pPr>
      <w:r w:rsidRPr="001E397E">
        <w:rPr>
          <w:rFonts w:ascii="Arial" w:hAnsi="Arial" w:cs="Arial"/>
          <w:sz w:val="20"/>
          <w:szCs w:val="20"/>
        </w:rPr>
        <w:t xml:space="preserve">Jan Luba QC, Liz Davies and Connor Johnston, </w:t>
      </w:r>
      <w:r w:rsidRPr="002718CF">
        <w:rPr>
          <w:rFonts w:ascii="Arial" w:hAnsi="Arial" w:cs="Arial"/>
          <w:i/>
          <w:sz w:val="20"/>
          <w:szCs w:val="20"/>
        </w:rPr>
        <w:t>Housing Allocations and Homelessness Law and Practice</w:t>
      </w:r>
      <w:r w:rsidRPr="001E397E">
        <w:rPr>
          <w:rFonts w:ascii="Arial" w:hAnsi="Arial" w:cs="Arial"/>
          <w:sz w:val="20"/>
          <w:szCs w:val="20"/>
        </w:rPr>
        <w:t xml:space="preserve">, 4th Edition, </w:t>
      </w:r>
      <w:r>
        <w:rPr>
          <w:rFonts w:ascii="Arial" w:hAnsi="Arial" w:cs="Arial"/>
          <w:sz w:val="20"/>
          <w:szCs w:val="20"/>
        </w:rPr>
        <w:t>(</w:t>
      </w:r>
      <w:r w:rsidRPr="001E397E">
        <w:rPr>
          <w:rFonts w:ascii="Arial" w:hAnsi="Arial" w:cs="Arial"/>
          <w:sz w:val="20"/>
          <w:szCs w:val="20"/>
        </w:rPr>
        <w:t>Jordan Publishing, 2016</w:t>
      </w:r>
      <w:r>
        <w:rPr>
          <w:rFonts w:ascii="Arial" w:hAnsi="Arial" w:cs="Arial"/>
          <w:sz w:val="20"/>
          <w:szCs w:val="20"/>
        </w:rPr>
        <w:t>)</w:t>
      </w:r>
    </w:p>
    <w:p w14:paraId="3EA47E05" w14:textId="77777777" w:rsidR="001E397E" w:rsidRPr="001E397E" w:rsidRDefault="001E397E" w:rsidP="001A1F99">
      <w:pPr>
        <w:pStyle w:val="ListParagraph"/>
        <w:numPr>
          <w:ilvl w:val="0"/>
          <w:numId w:val="13"/>
        </w:numPr>
        <w:ind w:right="260"/>
        <w:jc w:val="both"/>
        <w:rPr>
          <w:rFonts w:ascii="Arial" w:hAnsi="Arial" w:cs="Arial"/>
          <w:sz w:val="20"/>
          <w:szCs w:val="20"/>
        </w:rPr>
      </w:pPr>
      <w:r w:rsidRPr="001E397E">
        <w:rPr>
          <w:rFonts w:ascii="Arial" w:hAnsi="Arial" w:cs="Arial"/>
          <w:sz w:val="20"/>
          <w:szCs w:val="20"/>
        </w:rPr>
        <w:t xml:space="preserve">Peter Marcuse and David Madden, In </w:t>
      </w:r>
      <w:proofErr w:type="spellStart"/>
      <w:r w:rsidRPr="001E397E">
        <w:rPr>
          <w:rFonts w:ascii="Arial" w:hAnsi="Arial" w:cs="Arial"/>
          <w:sz w:val="20"/>
          <w:szCs w:val="20"/>
        </w:rPr>
        <w:t>Defense</w:t>
      </w:r>
      <w:proofErr w:type="spellEnd"/>
      <w:r w:rsidRPr="001E397E">
        <w:rPr>
          <w:rFonts w:ascii="Arial" w:hAnsi="Arial" w:cs="Arial"/>
          <w:sz w:val="20"/>
          <w:szCs w:val="20"/>
        </w:rPr>
        <w:t xml:space="preserve"> of Housing: The Politics of Crisis </w:t>
      </w:r>
      <w:r>
        <w:rPr>
          <w:rFonts w:ascii="Arial" w:hAnsi="Arial" w:cs="Arial"/>
          <w:sz w:val="20"/>
          <w:szCs w:val="20"/>
        </w:rPr>
        <w:t>(</w:t>
      </w:r>
      <w:r w:rsidRPr="001E397E">
        <w:rPr>
          <w:rFonts w:ascii="Arial" w:hAnsi="Arial" w:cs="Arial"/>
          <w:sz w:val="20"/>
          <w:szCs w:val="20"/>
        </w:rPr>
        <w:t>Verso, 2016</w:t>
      </w:r>
      <w:r>
        <w:rPr>
          <w:rFonts w:ascii="Arial" w:hAnsi="Arial" w:cs="Arial"/>
          <w:sz w:val="20"/>
          <w:szCs w:val="20"/>
        </w:rPr>
        <w:t>)</w:t>
      </w:r>
    </w:p>
    <w:p w14:paraId="47836D24" w14:textId="77777777" w:rsidR="00380DAC" w:rsidRPr="00373ACB" w:rsidRDefault="00380DAC" w:rsidP="00CA28CA">
      <w:pPr>
        <w:spacing w:after="120"/>
        <w:ind w:left="426" w:right="260"/>
        <w:rPr>
          <w:rFonts w:ascii="Arial" w:hAnsi="Arial" w:cs="Arial"/>
          <w:sz w:val="20"/>
          <w:szCs w:val="20"/>
        </w:rPr>
      </w:pPr>
    </w:p>
    <w:p w14:paraId="17FEEA6D" w14:textId="77777777" w:rsidR="00DE4F08" w:rsidRDefault="009A2D37" w:rsidP="00CA28CA">
      <w:pPr>
        <w:numPr>
          <w:ilvl w:val="0"/>
          <w:numId w:val="1"/>
        </w:numPr>
        <w:spacing w:after="120"/>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2974241A" w14:textId="77777777" w:rsidR="001E397E" w:rsidRDefault="001E397E" w:rsidP="00CA28CA">
      <w:pPr>
        <w:spacing w:after="120"/>
        <w:ind w:left="426" w:right="260"/>
        <w:rPr>
          <w:rFonts w:ascii="Arial" w:hAnsi="Arial" w:cs="Arial"/>
          <w:iCs/>
          <w:sz w:val="20"/>
          <w:szCs w:val="20"/>
        </w:rPr>
      </w:pPr>
      <w:r>
        <w:rPr>
          <w:rFonts w:ascii="Arial" w:hAnsi="Arial" w:cs="Arial"/>
          <w:iCs/>
          <w:sz w:val="20"/>
          <w:szCs w:val="20"/>
        </w:rPr>
        <w:t>Contact hours: 20</w:t>
      </w:r>
    </w:p>
    <w:p w14:paraId="6799BE61" w14:textId="77777777" w:rsidR="007B65CE" w:rsidRDefault="001E397E" w:rsidP="00CA28CA">
      <w:pPr>
        <w:spacing w:after="120"/>
        <w:ind w:left="426" w:right="260"/>
        <w:rPr>
          <w:rFonts w:ascii="Arial" w:hAnsi="Arial" w:cs="Arial"/>
          <w:iCs/>
          <w:sz w:val="20"/>
          <w:szCs w:val="20"/>
        </w:rPr>
      </w:pPr>
      <w:r>
        <w:rPr>
          <w:rFonts w:ascii="Arial" w:hAnsi="Arial" w:cs="Arial"/>
          <w:iCs/>
          <w:sz w:val="20"/>
          <w:szCs w:val="20"/>
        </w:rPr>
        <w:t>Private study hours: 130</w:t>
      </w:r>
    </w:p>
    <w:p w14:paraId="10296D47" w14:textId="77777777" w:rsidR="00380DAC" w:rsidRPr="00CA28CA" w:rsidRDefault="007B65CE" w:rsidP="00CA28CA">
      <w:pPr>
        <w:spacing w:after="120"/>
        <w:ind w:left="426" w:right="260"/>
        <w:rPr>
          <w:rFonts w:ascii="Arial" w:hAnsi="Arial" w:cs="Arial"/>
          <w:iCs/>
          <w:sz w:val="20"/>
          <w:szCs w:val="20"/>
        </w:rPr>
      </w:pPr>
      <w:r>
        <w:rPr>
          <w:rFonts w:ascii="Arial" w:hAnsi="Arial" w:cs="Arial"/>
          <w:iCs/>
          <w:sz w:val="20"/>
          <w:szCs w:val="20"/>
        </w:rPr>
        <w:t>Total study Hours: 150</w:t>
      </w:r>
      <w:r w:rsidR="00CA28CA">
        <w:rPr>
          <w:rFonts w:ascii="Arial" w:hAnsi="Arial" w:cs="Arial"/>
          <w:iCs/>
          <w:sz w:val="20"/>
          <w:szCs w:val="20"/>
        </w:rPr>
        <w:br/>
      </w:r>
    </w:p>
    <w:p w14:paraId="2051EEB3" w14:textId="77777777" w:rsidR="00373ACB" w:rsidRDefault="00EF4933" w:rsidP="00CA28CA">
      <w:pPr>
        <w:numPr>
          <w:ilvl w:val="0"/>
          <w:numId w:val="1"/>
        </w:numPr>
        <w:spacing w:after="120"/>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023EFB75" w14:textId="77777777" w:rsidR="002718CF" w:rsidRPr="002718CF" w:rsidRDefault="002718CF" w:rsidP="00CA28CA">
      <w:pPr>
        <w:spacing w:after="120"/>
        <w:ind w:left="426" w:right="260"/>
        <w:rPr>
          <w:rFonts w:ascii="Arial" w:hAnsi="Arial" w:cs="Arial"/>
          <w:iCs/>
          <w:sz w:val="20"/>
          <w:szCs w:val="20"/>
          <w:u w:val="single"/>
        </w:rPr>
      </w:pPr>
      <w:r w:rsidRPr="002718CF">
        <w:rPr>
          <w:rFonts w:ascii="Arial" w:hAnsi="Arial" w:cs="Arial"/>
          <w:iCs/>
          <w:sz w:val="20"/>
          <w:szCs w:val="20"/>
          <w:u w:val="single"/>
        </w:rPr>
        <w:t>13.1 Main assessment methods</w:t>
      </w:r>
    </w:p>
    <w:p w14:paraId="45417458" w14:textId="77777777" w:rsidR="00380DAC" w:rsidRDefault="00380DAC" w:rsidP="00CA28CA">
      <w:pPr>
        <w:spacing w:after="120"/>
        <w:ind w:left="426" w:right="260"/>
        <w:rPr>
          <w:rFonts w:ascii="Arial" w:hAnsi="Arial" w:cs="Arial"/>
          <w:iCs/>
          <w:sz w:val="20"/>
          <w:szCs w:val="20"/>
        </w:rPr>
      </w:pPr>
    </w:p>
    <w:p w14:paraId="7B1940B0" w14:textId="77777777" w:rsidR="002718CF" w:rsidRDefault="007B65CE" w:rsidP="00CA28CA">
      <w:pPr>
        <w:spacing w:after="120"/>
        <w:ind w:left="426" w:right="260"/>
        <w:rPr>
          <w:rFonts w:ascii="Arial" w:hAnsi="Arial" w:cs="Arial"/>
          <w:iCs/>
          <w:sz w:val="20"/>
          <w:szCs w:val="20"/>
        </w:rPr>
      </w:pPr>
      <w:r>
        <w:rPr>
          <w:rFonts w:ascii="Arial" w:hAnsi="Arial" w:cs="Arial"/>
          <w:iCs/>
          <w:sz w:val="20"/>
          <w:szCs w:val="20"/>
        </w:rPr>
        <w:t>L</w:t>
      </w:r>
      <w:r w:rsidR="00380DAC">
        <w:rPr>
          <w:rFonts w:ascii="Arial" w:hAnsi="Arial" w:cs="Arial"/>
          <w:iCs/>
          <w:sz w:val="20"/>
          <w:szCs w:val="20"/>
        </w:rPr>
        <w:t>egal problem question (2000 words)</w:t>
      </w:r>
      <w:r w:rsidR="00380DAC" w:rsidRPr="00380DAC">
        <w:rPr>
          <w:rFonts w:ascii="Arial" w:hAnsi="Arial" w:cs="Arial"/>
          <w:iCs/>
          <w:sz w:val="20"/>
          <w:szCs w:val="20"/>
        </w:rPr>
        <w:t xml:space="preserve"> </w:t>
      </w:r>
      <w:r>
        <w:rPr>
          <w:rFonts w:ascii="Arial" w:hAnsi="Arial" w:cs="Arial"/>
          <w:iCs/>
          <w:sz w:val="20"/>
          <w:szCs w:val="20"/>
        </w:rPr>
        <w:t xml:space="preserve">(50%) </w:t>
      </w:r>
    </w:p>
    <w:p w14:paraId="12D3A649" w14:textId="77777777" w:rsidR="002718CF" w:rsidRDefault="007B65CE" w:rsidP="00CA28CA">
      <w:pPr>
        <w:spacing w:after="120"/>
        <w:ind w:left="426" w:right="260"/>
        <w:rPr>
          <w:rFonts w:ascii="Arial" w:hAnsi="Arial" w:cs="Arial"/>
          <w:iCs/>
          <w:sz w:val="20"/>
          <w:szCs w:val="20"/>
        </w:rPr>
      </w:pPr>
      <w:r>
        <w:rPr>
          <w:rFonts w:ascii="Arial" w:hAnsi="Arial" w:cs="Arial"/>
          <w:iCs/>
          <w:sz w:val="20"/>
          <w:szCs w:val="20"/>
        </w:rPr>
        <w:t>E</w:t>
      </w:r>
      <w:r w:rsidR="002718CF">
        <w:rPr>
          <w:rFonts w:ascii="Arial" w:hAnsi="Arial" w:cs="Arial"/>
          <w:iCs/>
          <w:sz w:val="20"/>
          <w:szCs w:val="20"/>
        </w:rPr>
        <w:t>ssay</w:t>
      </w:r>
      <w:r w:rsidR="00380DAC" w:rsidRPr="00380DAC">
        <w:rPr>
          <w:rFonts w:ascii="Arial" w:hAnsi="Arial" w:cs="Arial"/>
          <w:iCs/>
          <w:sz w:val="20"/>
          <w:szCs w:val="20"/>
        </w:rPr>
        <w:t xml:space="preserve"> </w:t>
      </w:r>
      <w:r w:rsidR="002718CF">
        <w:rPr>
          <w:rFonts w:ascii="Arial" w:hAnsi="Arial" w:cs="Arial"/>
          <w:iCs/>
          <w:sz w:val="20"/>
          <w:szCs w:val="20"/>
        </w:rPr>
        <w:t>(25</w:t>
      </w:r>
      <w:r w:rsidR="002718CF" w:rsidRPr="00380DAC">
        <w:rPr>
          <w:rFonts w:ascii="Arial" w:hAnsi="Arial" w:cs="Arial"/>
          <w:iCs/>
          <w:sz w:val="20"/>
          <w:szCs w:val="20"/>
        </w:rPr>
        <w:t xml:space="preserve">00 </w:t>
      </w:r>
      <w:r w:rsidR="00380DAC" w:rsidRPr="00380DAC">
        <w:rPr>
          <w:rFonts w:ascii="Arial" w:hAnsi="Arial" w:cs="Arial"/>
          <w:iCs/>
          <w:sz w:val="20"/>
          <w:szCs w:val="20"/>
        </w:rPr>
        <w:t>word</w:t>
      </w:r>
      <w:r w:rsidR="002718CF">
        <w:rPr>
          <w:rFonts w:ascii="Arial" w:hAnsi="Arial" w:cs="Arial"/>
          <w:iCs/>
          <w:sz w:val="20"/>
          <w:szCs w:val="20"/>
        </w:rPr>
        <w:t>s)</w:t>
      </w:r>
      <w:r>
        <w:rPr>
          <w:rFonts w:ascii="Arial" w:hAnsi="Arial" w:cs="Arial"/>
          <w:iCs/>
          <w:sz w:val="20"/>
          <w:szCs w:val="20"/>
        </w:rPr>
        <w:t xml:space="preserve"> (50%)</w:t>
      </w:r>
      <w:r w:rsidR="00145011">
        <w:rPr>
          <w:rFonts w:ascii="Arial" w:hAnsi="Arial" w:cs="Arial"/>
          <w:iCs/>
          <w:sz w:val="20"/>
          <w:szCs w:val="20"/>
        </w:rPr>
        <w:t xml:space="preserve"> *</w:t>
      </w:r>
    </w:p>
    <w:p w14:paraId="5C9F0C38" w14:textId="77777777" w:rsidR="00145011" w:rsidRDefault="00145011" w:rsidP="00CA28CA">
      <w:pPr>
        <w:spacing w:after="120"/>
        <w:ind w:left="426" w:right="260"/>
        <w:rPr>
          <w:rFonts w:ascii="Arial" w:hAnsi="Arial" w:cs="Arial"/>
          <w:iCs/>
          <w:sz w:val="20"/>
          <w:szCs w:val="20"/>
        </w:rPr>
      </w:pPr>
    </w:p>
    <w:p w14:paraId="5CA4A80B" w14:textId="77777777" w:rsidR="00145011" w:rsidRDefault="00145011" w:rsidP="00CA28CA">
      <w:pPr>
        <w:spacing w:after="120"/>
        <w:ind w:left="426" w:right="260"/>
        <w:rPr>
          <w:rFonts w:ascii="Arial" w:hAnsi="Arial" w:cs="Arial"/>
          <w:iCs/>
          <w:sz w:val="20"/>
          <w:szCs w:val="20"/>
        </w:rPr>
      </w:pPr>
      <w:r>
        <w:rPr>
          <w:rFonts w:ascii="Arial" w:hAnsi="Arial" w:cs="Arial"/>
          <w:iCs/>
          <w:sz w:val="20"/>
          <w:szCs w:val="20"/>
        </w:rPr>
        <w:t>* Students must achieve a mark of 40% in the essay to pass the module overall</w:t>
      </w:r>
      <w:r w:rsidR="007A77CD">
        <w:rPr>
          <w:rFonts w:ascii="Arial" w:hAnsi="Arial" w:cs="Arial"/>
          <w:iCs/>
          <w:sz w:val="20"/>
          <w:szCs w:val="20"/>
        </w:rPr>
        <w:t>.</w:t>
      </w:r>
    </w:p>
    <w:p w14:paraId="33CF96D2" w14:textId="77777777" w:rsidR="002718CF" w:rsidRDefault="002718CF" w:rsidP="00CA28CA">
      <w:pPr>
        <w:spacing w:after="120"/>
        <w:ind w:left="426" w:right="260"/>
        <w:rPr>
          <w:rFonts w:ascii="Arial" w:hAnsi="Arial" w:cs="Arial"/>
          <w:iCs/>
          <w:sz w:val="20"/>
          <w:szCs w:val="20"/>
        </w:rPr>
      </w:pPr>
    </w:p>
    <w:p w14:paraId="3DD9D48D" w14:textId="77777777" w:rsidR="00373ACB" w:rsidRPr="002718CF" w:rsidRDefault="002718CF" w:rsidP="00CA28CA">
      <w:pPr>
        <w:spacing w:after="120"/>
        <w:ind w:left="426" w:right="260"/>
        <w:rPr>
          <w:rFonts w:ascii="Arial" w:hAnsi="Arial" w:cs="Arial"/>
          <w:iCs/>
          <w:sz w:val="20"/>
          <w:szCs w:val="20"/>
          <w:u w:val="single"/>
        </w:rPr>
      </w:pPr>
      <w:r w:rsidRPr="002718CF">
        <w:rPr>
          <w:rFonts w:ascii="Arial" w:hAnsi="Arial" w:cs="Arial"/>
          <w:iCs/>
          <w:sz w:val="20"/>
          <w:szCs w:val="20"/>
          <w:u w:val="single"/>
        </w:rPr>
        <w:t>13.2 Reassessment methods</w:t>
      </w:r>
    </w:p>
    <w:p w14:paraId="68BBEC07" w14:textId="77777777" w:rsidR="006A7C2B" w:rsidRDefault="006A7C2B" w:rsidP="00CA28CA">
      <w:pPr>
        <w:spacing w:after="120"/>
        <w:ind w:left="426" w:right="260"/>
        <w:rPr>
          <w:rFonts w:ascii="Arial" w:hAnsi="Arial" w:cs="Arial"/>
          <w:b/>
          <w:iCs/>
          <w:sz w:val="20"/>
          <w:szCs w:val="20"/>
        </w:rPr>
      </w:pPr>
    </w:p>
    <w:p w14:paraId="0C5ABB56" w14:textId="77777777" w:rsidR="00011FD3" w:rsidRDefault="002718CF" w:rsidP="002718CF">
      <w:pPr>
        <w:spacing w:after="120"/>
        <w:ind w:left="426" w:right="260"/>
        <w:rPr>
          <w:rFonts w:ascii="Arial" w:hAnsi="Arial" w:cs="Arial"/>
          <w:b/>
          <w:i/>
          <w:iCs/>
          <w:sz w:val="20"/>
          <w:szCs w:val="20"/>
        </w:rPr>
      </w:pPr>
      <w:r w:rsidRPr="002718CF">
        <w:rPr>
          <w:rFonts w:ascii="Arial" w:hAnsi="Arial" w:cs="Arial"/>
          <w:iCs/>
          <w:sz w:val="20"/>
          <w:szCs w:val="20"/>
        </w:rPr>
        <w:t>Reassessment instrument: 100% coursework</w:t>
      </w:r>
    </w:p>
    <w:p w14:paraId="0FD19036" w14:textId="77777777" w:rsidR="00011FD3" w:rsidRPr="00373ACB" w:rsidRDefault="00011FD3" w:rsidP="00CA28CA">
      <w:pPr>
        <w:spacing w:after="120"/>
        <w:ind w:left="426" w:right="260"/>
        <w:rPr>
          <w:rFonts w:ascii="Arial" w:hAnsi="Arial" w:cs="Arial"/>
          <w:b/>
          <w:i/>
          <w:iCs/>
          <w:sz w:val="20"/>
          <w:szCs w:val="20"/>
        </w:rPr>
      </w:pPr>
    </w:p>
    <w:p w14:paraId="75962368" w14:textId="77777777" w:rsidR="00274ED7" w:rsidRPr="001A1F99" w:rsidRDefault="006F3F8B" w:rsidP="00CA28CA">
      <w:pPr>
        <w:numPr>
          <w:ilvl w:val="0"/>
          <w:numId w:val="1"/>
        </w:numPr>
        <w:spacing w:after="120"/>
        <w:ind w:left="426" w:right="260" w:hanging="426"/>
        <w:rPr>
          <w:rFonts w:ascii="Arial" w:hAnsi="Arial" w:cs="Arial"/>
          <w:b/>
          <w:iCs/>
          <w:sz w:val="20"/>
          <w:szCs w:val="20"/>
        </w:rPr>
      </w:pPr>
      <w:r w:rsidRPr="001A1F99">
        <w:rPr>
          <w:rFonts w:ascii="Arial" w:hAnsi="Arial" w:cs="Arial"/>
          <w:b/>
          <w:iCs/>
          <w:sz w:val="20"/>
          <w:szCs w:val="20"/>
        </w:rPr>
        <w:t>Map of Module Learning Outcomes</w:t>
      </w:r>
      <w:r w:rsidR="00B30E07" w:rsidRPr="001A1F99">
        <w:rPr>
          <w:rFonts w:ascii="Arial" w:hAnsi="Arial" w:cs="Arial"/>
          <w:b/>
          <w:iCs/>
          <w:sz w:val="20"/>
          <w:szCs w:val="20"/>
        </w:rPr>
        <w:t xml:space="preserve"> (sections 8 &amp; 9)</w:t>
      </w:r>
      <w:r w:rsidRPr="001A1F99">
        <w:rPr>
          <w:rFonts w:ascii="Arial" w:hAnsi="Arial" w:cs="Arial"/>
          <w:b/>
          <w:iCs/>
          <w:sz w:val="20"/>
          <w:szCs w:val="20"/>
        </w:rPr>
        <w:t xml:space="preserve"> to Learning</w:t>
      </w:r>
      <w:r w:rsidR="00B30E07" w:rsidRPr="001A1F99">
        <w:rPr>
          <w:rFonts w:ascii="Arial" w:hAnsi="Arial" w:cs="Arial"/>
          <w:b/>
          <w:iCs/>
          <w:sz w:val="20"/>
          <w:szCs w:val="20"/>
        </w:rPr>
        <w:t xml:space="preserve"> and Teaching Methods (section</w:t>
      </w:r>
      <w:r w:rsidR="0066061A" w:rsidRPr="001A1F99">
        <w:rPr>
          <w:rFonts w:ascii="Arial" w:hAnsi="Arial" w:cs="Arial"/>
          <w:b/>
          <w:iCs/>
          <w:sz w:val="20"/>
          <w:szCs w:val="20"/>
        </w:rPr>
        <w:t xml:space="preserve"> </w:t>
      </w:r>
      <w:r w:rsidR="00B30E07" w:rsidRPr="001A1F99">
        <w:rPr>
          <w:rFonts w:ascii="Arial" w:hAnsi="Arial" w:cs="Arial"/>
          <w:b/>
          <w:iCs/>
          <w:sz w:val="20"/>
          <w:szCs w:val="20"/>
        </w:rPr>
        <w:t>12</w:t>
      </w:r>
      <w:r w:rsidRPr="001A1F99">
        <w:rPr>
          <w:rFonts w:ascii="Arial" w:hAnsi="Arial" w:cs="Arial"/>
          <w:b/>
          <w:iCs/>
          <w:sz w:val="20"/>
          <w:szCs w:val="20"/>
        </w:rPr>
        <w:t>) and m</w:t>
      </w:r>
      <w:r w:rsidR="00B30E07" w:rsidRPr="001A1F99">
        <w:rPr>
          <w:rFonts w:ascii="Arial" w:hAnsi="Arial" w:cs="Arial"/>
          <w:b/>
          <w:iCs/>
          <w:sz w:val="20"/>
          <w:szCs w:val="20"/>
        </w:rPr>
        <w:t>ethods of Assessment (section 13</w:t>
      </w:r>
      <w:r w:rsidR="00EF4933" w:rsidRPr="001A1F99">
        <w:rPr>
          <w:rFonts w:ascii="Arial" w:hAnsi="Arial" w:cs="Arial"/>
          <w:b/>
          <w:iCs/>
          <w:sz w:val="20"/>
          <w:szCs w:val="20"/>
        </w:rPr>
        <w:t>)</w:t>
      </w:r>
    </w:p>
    <w:p w14:paraId="1BD94B0A" w14:textId="77777777" w:rsidR="00727780" w:rsidRPr="00373ACB" w:rsidRDefault="00727780" w:rsidP="00CA28CA">
      <w:pPr>
        <w:spacing w:after="120"/>
        <w:ind w:right="260"/>
        <w:rPr>
          <w:rFonts w:ascii="Arial" w:hAnsi="Arial" w:cs="Arial"/>
          <w:b/>
          <w:i/>
          <w:iCs/>
          <w:sz w:val="20"/>
          <w:szCs w:val="20"/>
        </w:rPr>
      </w:pPr>
    </w:p>
    <w:tbl>
      <w:tblPr>
        <w:tblStyle w:val="TableGrid"/>
        <w:tblW w:w="3148" w:type="pct"/>
        <w:jc w:val="center"/>
        <w:tblLook w:val="04A0" w:firstRow="1" w:lastRow="0" w:firstColumn="1" w:lastColumn="0" w:noHBand="0" w:noVBand="1"/>
      </w:tblPr>
      <w:tblGrid>
        <w:gridCol w:w="2128"/>
        <w:gridCol w:w="495"/>
        <w:gridCol w:w="495"/>
        <w:gridCol w:w="495"/>
        <w:gridCol w:w="495"/>
        <w:gridCol w:w="495"/>
        <w:gridCol w:w="495"/>
        <w:gridCol w:w="495"/>
        <w:gridCol w:w="495"/>
        <w:gridCol w:w="495"/>
      </w:tblGrid>
      <w:tr w:rsidR="002718CF" w:rsidRPr="00373ACB" w14:paraId="0C56BACF" w14:textId="77777777" w:rsidTr="002718CF">
        <w:trPr>
          <w:trHeight w:val="397"/>
          <w:jc w:val="center"/>
        </w:trPr>
        <w:tc>
          <w:tcPr>
            <w:tcW w:w="1617" w:type="pct"/>
            <w:shd w:val="clear" w:color="auto" w:fill="D9D9D9" w:themeFill="background1" w:themeFillShade="D9"/>
            <w:vAlign w:val="center"/>
          </w:tcPr>
          <w:p w14:paraId="7A2074A7" w14:textId="77777777" w:rsidR="002718CF" w:rsidRPr="00373ACB" w:rsidRDefault="002718CF" w:rsidP="00CA28CA">
            <w:pPr>
              <w:spacing w:after="120" w:line="276" w:lineRule="auto"/>
              <w:rPr>
                <w:rFonts w:ascii="Arial" w:hAnsi="Arial" w:cs="Arial"/>
                <w:i/>
                <w:sz w:val="20"/>
                <w:szCs w:val="20"/>
              </w:rPr>
            </w:pPr>
            <w:r w:rsidRPr="00373ACB">
              <w:rPr>
                <w:rFonts w:ascii="Arial" w:hAnsi="Arial" w:cs="Arial"/>
                <w:b/>
                <w:sz w:val="20"/>
                <w:szCs w:val="20"/>
              </w:rPr>
              <w:t>Module learning outcome</w:t>
            </w:r>
          </w:p>
        </w:tc>
        <w:tc>
          <w:tcPr>
            <w:tcW w:w="376" w:type="pct"/>
            <w:vAlign w:val="center"/>
          </w:tcPr>
          <w:p w14:paraId="4A282972"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8.1</w:t>
            </w:r>
          </w:p>
        </w:tc>
        <w:tc>
          <w:tcPr>
            <w:tcW w:w="376" w:type="pct"/>
            <w:vAlign w:val="center"/>
          </w:tcPr>
          <w:p w14:paraId="01CAE125"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8.2</w:t>
            </w:r>
          </w:p>
        </w:tc>
        <w:tc>
          <w:tcPr>
            <w:tcW w:w="376" w:type="pct"/>
            <w:vAlign w:val="center"/>
          </w:tcPr>
          <w:p w14:paraId="5F2BFD0A"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8.3</w:t>
            </w:r>
          </w:p>
        </w:tc>
        <w:tc>
          <w:tcPr>
            <w:tcW w:w="376" w:type="pct"/>
            <w:vAlign w:val="center"/>
          </w:tcPr>
          <w:p w14:paraId="3597561B"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8.4</w:t>
            </w:r>
          </w:p>
        </w:tc>
        <w:tc>
          <w:tcPr>
            <w:tcW w:w="376" w:type="pct"/>
            <w:vAlign w:val="center"/>
          </w:tcPr>
          <w:p w14:paraId="09CF22C1"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8.5</w:t>
            </w:r>
          </w:p>
        </w:tc>
        <w:tc>
          <w:tcPr>
            <w:tcW w:w="376" w:type="pct"/>
            <w:vAlign w:val="center"/>
          </w:tcPr>
          <w:p w14:paraId="6A74EA87"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9.1</w:t>
            </w:r>
          </w:p>
        </w:tc>
        <w:tc>
          <w:tcPr>
            <w:tcW w:w="376" w:type="pct"/>
            <w:vAlign w:val="center"/>
          </w:tcPr>
          <w:p w14:paraId="22562186"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9.2</w:t>
            </w:r>
          </w:p>
        </w:tc>
        <w:tc>
          <w:tcPr>
            <w:tcW w:w="376" w:type="pct"/>
            <w:vAlign w:val="center"/>
          </w:tcPr>
          <w:p w14:paraId="5D50DB68"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9.3</w:t>
            </w:r>
          </w:p>
        </w:tc>
        <w:tc>
          <w:tcPr>
            <w:tcW w:w="376" w:type="pct"/>
            <w:vAlign w:val="center"/>
          </w:tcPr>
          <w:p w14:paraId="01FE1ACC"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9.4</w:t>
            </w:r>
          </w:p>
        </w:tc>
      </w:tr>
      <w:tr w:rsidR="002718CF" w:rsidRPr="00373ACB" w14:paraId="5611FF9C" w14:textId="77777777" w:rsidTr="002718CF">
        <w:trPr>
          <w:trHeight w:val="397"/>
          <w:jc w:val="center"/>
        </w:trPr>
        <w:tc>
          <w:tcPr>
            <w:tcW w:w="1617" w:type="pct"/>
            <w:shd w:val="clear" w:color="auto" w:fill="D9D9D9" w:themeFill="background1" w:themeFillShade="D9"/>
            <w:vAlign w:val="center"/>
          </w:tcPr>
          <w:p w14:paraId="7649619A" w14:textId="77777777" w:rsidR="002718CF" w:rsidRPr="00373ACB" w:rsidRDefault="002718CF" w:rsidP="00CA28CA">
            <w:pPr>
              <w:spacing w:after="120" w:line="276" w:lineRule="auto"/>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76" w:type="pct"/>
            <w:vAlign w:val="center"/>
          </w:tcPr>
          <w:p w14:paraId="78324FF0" w14:textId="77777777" w:rsidR="002718CF" w:rsidRPr="007103E4" w:rsidRDefault="002718CF" w:rsidP="00CA28CA">
            <w:pPr>
              <w:spacing w:after="120" w:line="276" w:lineRule="auto"/>
              <w:rPr>
                <w:rFonts w:ascii="Arial" w:hAnsi="Arial" w:cs="Arial"/>
                <w:b/>
                <w:sz w:val="20"/>
                <w:szCs w:val="20"/>
              </w:rPr>
            </w:pPr>
          </w:p>
        </w:tc>
        <w:tc>
          <w:tcPr>
            <w:tcW w:w="376" w:type="pct"/>
            <w:vAlign w:val="center"/>
          </w:tcPr>
          <w:p w14:paraId="3D31969C" w14:textId="77777777" w:rsidR="002718CF" w:rsidRPr="007103E4" w:rsidRDefault="002718CF" w:rsidP="00CA28CA">
            <w:pPr>
              <w:spacing w:after="120" w:line="276" w:lineRule="auto"/>
              <w:rPr>
                <w:rFonts w:ascii="Arial" w:hAnsi="Arial" w:cs="Arial"/>
                <w:b/>
                <w:sz w:val="20"/>
                <w:szCs w:val="20"/>
              </w:rPr>
            </w:pPr>
          </w:p>
        </w:tc>
        <w:tc>
          <w:tcPr>
            <w:tcW w:w="376" w:type="pct"/>
            <w:vAlign w:val="center"/>
          </w:tcPr>
          <w:p w14:paraId="326BB238" w14:textId="77777777" w:rsidR="002718CF" w:rsidRPr="007103E4" w:rsidRDefault="002718CF" w:rsidP="00CA28CA">
            <w:pPr>
              <w:spacing w:after="120" w:line="276" w:lineRule="auto"/>
              <w:rPr>
                <w:rFonts w:ascii="Arial" w:hAnsi="Arial" w:cs="Arial"/>
                <w:b/>
                <w:sz w:val="20"/>
                <w:szCs w:val="20"/>
              </w:rPr>
            </w:pPr>
          </w:p>
        </w:tc>
        <w:tc>
          <w:tcPr>
            <w:tcW w:w="376" w:type="pct"/>
            <w:vAlign w:val="center"/>
          </w:tcPr>
          <w:p w14:paraId="68A0D61F" w14:textId="77777777" w:rsidR="002718CF" w:rsidRPr="007103E4" w:rsidRDefault="002718CF" w:rsidP="00CA28CA">
            <w:pPr>
              <w:spacing w:after="120" w:line="276" w:lineRule="auto"/>
              <w:rPr>
                <w:rFonts w:ascii="Arial" w:hAnsi="Arial" w:cs="Arial"/>
                <w:b/>
                <w:sz w:val="20"/>
                <w:szCs w:val="20"/>
              </w:rPr>
            </w:pPr>
          </w:p>
        </w:tc>
        <w:tc>
          <w:tcPr>
            <w:tcW w:w="376" w:type="pct"/>
            <w:vAlign w:val="center"/>
          </w:tcPr>
          <w:p w14:paraId="7D4363E9" w14:textId="77777777" w:rsidR="002718CF" w:rsidRPr="007103E4" w:rsidRDefault="002718CF" w:rsidP="00CA28CA">
            <w:pPr>
              <w:spacing w:after="120" w:line="276" w:lineRule="auto"/>
              <w:rPr>
                <w:rFonts w:ascii="Arial" w:hAnsi="Arial" w:cs="Arial"/>
                <w:b/>
                <w:sz w:val="20"/>
                <w:szCs w:val="20"/>
              </w:rPr>
            </w:pPr>
          </w:p>
        </w:tc>
        <w:tc>
          <w:tcPr>
            <w:tcW w:w="376" w:type="pct"/>
            <w:vAlign w:val="center"/>
          </w:tcPr>
          <w:p w14:paraId="1D5CDD21" w14:textId="77777777" w:rsidR="002718CF" w:rsidRPr="007103E4" w:rsidRDefault="002718CF" w:rsidP="00CA28CA">
            <w:pPr>
              <w:spacing w:after="120" w:line="276" w:lineRule="auto"/>
              <w:rPr>
                <w:rFonts w:ascii="Arial" w:hAnsi="Arial" w:cs="Arial"/>
                <w:b/>
                <w:sz w:val="20"/>
                <w:szCs w:val="20"/>
              </w:rPr>
            </w:pPr>
          </w:p>
        </w:tc>
        <w:tc>
          <w:tcPr>
            <w:tcW w:w="376" w:type="pct"/>
            <w:vAlign w:val="center"/>
          </w:tcPr>
          <w:p w14:paraId="0E9BFBA8" w14:textId="77777777" w:rsidR="002718CF" w:rsidRPr="007103E4" w:rsidRDefault="002718CF" w:rsidP="00CA28CA">
            <w:pPr>
              <w:spacing w:after="120" w:line="276" w:lineRule="auto"/>
              <w:rPr>
                <w:rFonts w:ascii="Arial" w:hAnsi="Arial" w:cs="Arial"/>
                <w:b/>
                <w:sz w:val="20"/>
                <w:szCs w:val="20"/>
              </w:rPr>
            </w:pPr>
          </w:p>
        </w:tc>
        <w:tc>
          <w:tcPr>
            <w:tcW w:w="376" w:type="pct"/>
            <w:vAlign w:val="center"/>
          </w:tcPr>
          <w:p w14:paraId="11120625" w14:textId="77777777" w:rsidR="002718CF" w:rsidRPr="007103E4" w:rsidRDefault="002718CF" w:rsidP="00CA28CA">
            <w:pPr>
              <w:spacing w:after="120" w:line="276" w:lineRule="auto"/>
              <w:rPr>
                <w:rFonts w:ascii="Arial" w:hAnsi="Arial" w:cs="Arial"/>
                <w:b/>
                <w:sz w:val="20"/>
                <w:szCs w:val="20"/>
              </w:rPr>
            </w:pPr>
          </w:p>
        </w:tc>
        <w:tc>
          <w:tcPr>
            <w:tcW w:w="376" w:type="pct"/>
            <w:vAlign w:val="center"/>
          </w:tcPr>
          <w:p w14:paraId="7B827010" w14:textId="77777777" w:rsidR="002718CF" w:rsidRPr="007103E4" w:rsidRDefault="002718CF" w:rsidP="00CA28CA">
            <w:pPr>
              <w:spacing w:after="120" w:line="276" w:lineRule="auto"/>
              <w:rPr>
                <w:rFonts w:ascii="Arial" w:hAnsi="Arial" w:cs="Arial"/>
                <w:b/>
                <w:sz w:val="20"/>
                <w:szCs w:val="20"/>
              </w:rPr>
            </w:pPr>
          </w:p>
        </w:tc>
      </w:tr>
      <w:tr w:rsidR="002718CF" w:rsidRPr="00373ACB" w14:paraId="4FAF6AE1" w14:textId="77777777" w:rsidTr="002718CF">
        <w:trPr>
          <w:trHeight w:val="397"/>
          <w:jc w:val="center"/>
        </w:trPr>
        <w:tc>
          <w:tcPr>
            <w:tcW w:w="1617" w:type="pct"/>
            <w:vAlign w:val="center"/>
          </w:tcPr>
          <w:p w14:paraId="0B87EFCC" w14:textId="77777777" w:rsidR="002718CF" w:rsidRPr="007103E4" w:rsidRDefault="002718CF" w:rsidP="00CA28CA">
            <w:pPr>
              <w:spacing w:after="120" w:line="276" w:lineRule="auto"/>
              <w:rPr>
                <w:rFonts w:ascii="Arial" w:hAnsi="Arial" w:cs="Arial"/>
                <w:sz w:val="20"/>
                <w:szCs w:val="20"/>
              </w:rPr>
            </w:pPr>
            <w:r w:rsidRPr="007103E4">
              <w:rPr>
                <w:rFonts w:ascii="Arial" w:hAnsi="Arial" w:cs="Arial"/>
                <w:sz w:val="20"/>
                <w:szCs w:val="20"/>
              </w:rPr>
              <w:t>Lectures</w:t>
            </w:r>
          </w:p>
        </w:tc>
        <w:tc>
          <w:tcPr>
            <w:tcW w:w="376" w:type="pct"/>
            <w:vAlign w:val="center"/>
          </w:tcPr>
          <w:p w14:paraId="79071CB4"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20E51D0E"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109858B6"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3F90018E"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12986A59"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7C348FED"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07826EC3"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31DFE577"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7572C9AA"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r>
      <w:tr w:rsidR="002718CF" w:rsidRPr="00373ACB" w14:paraId="4BD4D650" w14:textId="77777777" w:rsidTr="002718CF">
        <w:trPr>
          <w:trHeight w:val="397"/>
          <w:jc w:val="center"/>
        </w:trPr>
        <w:tc>
          <w:tcPr>
            <w:tcW w:w="1617" w:type="pct"/>
            <w:vAlign w:val="center"/>
          </w:tcPr>
          <w:p w14:paraId="17A417C7" w14:textId="77777777" w:rsidR="002718CF" w:rsidRPr="007103E4" w:rsidRDefault="002718CF" w:rsidP="00CA28CA">
            <w:pPr>
              <w:spacing w:after="120" w:line="276" w:lineRule="auto"/>
              <w:rPr>
                <w:rFonts w:ascii="Arial" w:hAnsi="Arial" w:cs="Arial"/>
                <w:sz w:val="20"/>
                <w:szCs w:val="20"/>
              </w:rPr>
            </w:pPr>
            <w:r w:rsidRPr="007103E4">
              <w:rPr>
                <w:rFonts w:ascii="Arial" w:hAnsi="Arial" w:cs="Arial"/>
                <w:sz w:val="20"/>
                <w:szCs w:val="20"/>
              </w:rPr>
              <w:t>Seminars</w:t>
            </w:r>
          </w:p>
        </w:tc>
        <w:tc>
          <w:tcPr>
            <w:tcW w:w="376" w:type="pct"/>
            <w:vAlign w:val="center"/>
          </w:tcPr>
          <w:p w14:paraId="0D30DF33"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26EF59F5"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475AC8D8"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00D7F332"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779967C7"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532F3A59"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55DE53DA"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4D43C523"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3BEE9B9E"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r>
      <w:tr w:rsidR="002718CF" w:rsidRPr="00373ACB" w14:paraId="4E5E294C" w14:textId="77777777" w:rsidTr="002718CF">
        <w:trPr>
          <w:trHeight w:val="397"/>
          <w:jc w:val="center"/>
        </w:trPr>
        <w:tc>
          <w:tcPr>
            <w:tcW w:w="1617" w:type="pct"/>
            <w:vAlign w:val="center"/>
          </w:tcPr>
          <w:p w14:paraId="3F2E93B4"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Private Study</w:t>
            </w:r>
          </w:p>
        </w:tc>
        <w:tc>
          <w:tcPr>
            <w:tcW w:w="376" w:type="pct"/>
            <w:vAlign w:val="center"/>
          </w:tcPr>
          <w:p w14:paraId="78E535A8"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0C4862FF"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500A98F1"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419A3A41"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54B9AE3F"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725E9088"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30DBB5F5"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77E037EA"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6FCE09E2"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r>
      <w:tr w:rsidR="002718CF" w:rsidRPr="00373ACB" w14:paraId="60155B66" w14:textId="77777777" w:rsidTr="002718CF">
        <w:trPr>
          <w:trHeight w:val="397"/>
          <w:jc w:val="center"/>
        </w:trPr>
        <w:tc>
          <w:tcPr>
            <w:tcW w:w="1617" w:type="pct"/>
            <w:shd w:val="clear" w:color="auto" w:fill="D9D9D9" w:themeFill="background1" w:themeFillShade="D9"/>
            <w:vAlign w:val="center"/>
          </w:tcPr>
          <w:p w14:paraId="0D632EBD" w14:textId="77777777" w:rsidR="002718CF" w:rsidRPr="00373ACB" w:rsidRDefault="002718CF" w:rsidP="00CA28CA">
            <w:pPr>
              <w:spacing w:after="120" w:line="276" w:lineRule="auto"/>
              <w:rPr>
                <w:rFonts w:ascii="Arial" w:hAnsi="Arial" w:cs="Arial"/>
                <w:b/>
                <w:sz w:val="20"/>
                <w:szCs w:val="20"/>
              </w:rPr>
            </w:pPr>
            <w:r w:rsidRPr="00373ACB">
              <w:rPr>
                <w:rFonts w:ascii="Arial" w:hAnsi="Arial" w:cs="Arial"/>
                <w:b/>
                <w:sz w:val="20"/>
                <w:szCs w:val="20"/>
              </w:rPr>
              <w:t>Assessment method</w:t>
            </w:r>
          </w:p>
        </w:tc>
        <w:tc>
          <w:tcPr>
            <w:tcW w:w="376" w:type="pct"/>
            <w:vAlign w:val="center"/>
          </w:tcPr>
          <w:p w14:paraId="3104D23E" w14:textId="77777777" w:rsidR="002718CF" w:rsidRPr="007103E4" w:rsidRDefault="002718CF" w:rsidP="00CA28CA">
            <w:pPr>
              <w:spacing w:after="120" w:line="276" w:lineRule="auto"/>
              <w:rPr>
                <w:rFonts w:ascii="Arial" w:hAnsi="Arial" w:cs="Arial"/>
                <w:b/>
                <w:sz w:val="20"/>
                <w:szCs w:val="20"/>
              </w:rPr>
            </w:pPr>
          </w:p>
        </w:tc>
        <w:tc>
          <w:tcPr>
            <w:tcW w:w="376" w:type="pct"/>
            <w:vAlign w:val="center"/>
          </w:tcPr>
          <w:p w14:paraId="2102563D" w14:textId="77777777" w:rsidR="002718CF" w:rsidRPr="007103E4" w:rsidRDefault="002718CF" w:rsidP="00CA28CA">
            <w:pPr>
              <w:spacing w:after="120" w:line="276" w:lineRule="auto"/>
              <w:rPr>
                <w:rFonts w:ascii="Arial" w:hAnsi="Arial" w:cs="Arial"/>
                <w:b/>
                <w:sz w:val="20"/>
                <w:szCs w:val="20"/>
              </w:rPr>
            </w:pPr>
          </w:p>
        </w:tc>
        <w:tc>
          <w:tcPr>
            <w:tcW w:w="376" w:type="pct"/>
            <w:vAlign w:val="center"/>
          </w:tcPr>
          <w:p w14:paraId="71B32119" w14:textId="77777777" w:rsidR="002718CF" w:rsidRPr="007103E4" w:rsidRDefault="002718CF" w:rsidP="00CA28CA">
            <w:pPr>
              <w:spacing w:after="120" w:line="276" w:lineRule="auto"/>
              <w:rPr>
                <w:rFonts w:ascii="Arial" w:hAnsi="Arial" w:cs="Arial"/>
                <w:b/>
                <w:sz w:val="20"/>
                <w:szCs w:val="20"/>
              </w:rPr>
            </w:pPr>
          </w:p>
        </w:tc>
        <w:tc>
          <w:tcPr>
            <w:tcW w:w="376" w:type="pct"/>
            <w:vAlign w:val="center"/>
          </w:tcPr>
          <w:p w14:paraId="0009AC1B" w14:textId="77777777" w:rsidR="002718CF" w:rsidRPr="007103E4" w:rsidRDefault="002718CF" w:rsidP="00CA28CA">
            <w:pPr>
              <w:spacing w:after="120" w:line="276" w:lineRule="auto"/>
              <w:rPr>
                <w:rFonts w:ascii="Arial" w:hAnsi="Arial" w:cs="Arial"/>
                <w:b/>
                <w:sz w:val="20"/>
                <w:szCs w:val="20"/>
              </w:rPr>
            </w:pPr>
          </w:p>
        </w:tc>
        <w:tc>
          <w:tcPr>
            <w:tcW w:w="376" w:type="pct"/>
            <w:vAlign w:val="center"/>
          </w:tcPr>
          <w:p w14:paraId="0E1C2A34" w14:textId="77777777" w:rsidR="002718CF" w:rsidRPr="007103E4" w:rsidRDefault="002718CF" w:rsidP="00CA28CA">
            <w:pPr>
              <w:spacing w:after="120" w:line="276" w:lineRule="auto"/>
              <w:rPr>
                <w:rFonts w:ascii="Arial" w:hAnsi="Arial" w:cs="Arial"/>
                <w:b/>
                <w:sz w:val="20"/>
                <w:szCs w:val="20"/>
              </w:rPr>
            </w:pPr>
          </w:p>
        </w:tc>
        <w:tc>
          <w:tcPr>
            <w:tcW w:w="376" w:type="pct"/>
            <w:vAlign w:val="center"/>
          </w:tcPr>
          <w:p w14:paraId="698BCEAD" w14:textId="77777777" w:rsidR="002718CF" w:rsidRPr="007103E4" w:rsidRDefault="002718CF" w:rsidP="00CA28CA">
            <w:pPr>
              <w:spacing w:after="120" w:line="276" w:lineRule="auto"/>
              <w:rPr>
                <w:rFonts w:ascii="Arial" w:hAnsi="Arial" w:cs="Arial"/>
                <w:b/>
                <w:sz w:val="20"/>
                <w:szCs w:val="20"/>
              </w:rPr>
            </w:pPr>
          </w:p>
        </w:tc>
        <w:tc>
          <w:tcPr>
            <w:tcW w:w="376" w:type="pct"/>
            <w:vAlign w:val="center"/>
          </w:tcPr>
          <w:p w14:paraId="3384BCC7" w14:textId="77777777" w:rsidR="002718CF" w:rsidRPr="007103E4" w:rsidRDefault="002718CF" w:rsidP="00CA28CA">
            <w:pPr>
              <w:spacing w:after="120" w:line="276" w:lineRule="auto"/>
              <w:rPr>
                <w:rFonts w:ascii="Arial" w:hAnsi="Arial" w:cs="Arial"/>
                <w:b/>
                <w:sz w:val="20"/>
                <w:szCs w:val="20"/>
              </w:rPr>
            </w:pPr>
          </w:p>
        </w:tc>
        <w:tc>
          <w:tcPr>
            <w:tcW w:w="376" w:type="pct"/>
            <w:vAlign w:val="center"/>
          </w:tcPr>
          <w:p w14:paraId="064ADE36" w14:textId="77777777" w:rsidR="002718CF" w:rsidRPr="007103E4" w:rsidRDefault="002718CF" w:rsidP="00CA28CA">
            <w:pPr>
              <w:spacing w:after="120" w:line="276" w:lineRule="auto"/>
              <w:rPr>
                <w:rFonts w:ascii="Arial" w:hAnsi="Arial" w:cs="Arial"/>
                <w:b/>
                <w:sz w:val="20"/>
                <w:szCs w:val="20"/>
              </w:rPr>
            </w:pPr>
          </w:p>
        </w:tc>
        <w:tc>
          <w:tcPr>
            <w:tcW w:w="376" w:type="pct"/>
            <w:vAlign w:val="center"/>
          </w:tcPr>
          <w:p w14:paraId="013B6EC6" w14:textId="77777777" w:rsidR="002718CF" w:rsidRPr="007103E4" w:rsidRDefault="002718CF" w:rsidP="00CA28CA">
            <w:pPr>
              <w:spacing w:after="120" w:line="276" w:lineRule="auto"/>
              <w:rPr>
                <w:rFonts w:ascii="Arial" w:hAnsi="Arial" w:cs="Arial"/>
                <w:b/>
                <w:sz w:val="20"/>
                <w:szCs w:val="20"/>
              </w:rPr>
            </w:pPr>
          </w:p>
        </w:tc>
      </w:tr>
      <w:tr w:rsidR="002718CF" w:rsidRPr="00373ACB" w14:paraId="687B0180" w14:textId="77777777" w:rsidTr="002718CF">
        <w:trPr>
          <w:trHeight w:val="397"/>
          <w:jc w:val="center"/>
        </w:trPr>
        <w:tc>
          <w:tcPr>
            <w:tcW w:w="1617" w:type="pct"/>
            <w:vAlign w:val="center"/>
          </w:tcPr>
          <w:p w14:paraId="2E603E1C" w14:textId="77777777" w:rsidR="002718CF" w:rsidRPr="00D71DF4" w:rsidRDefault="002718CF" w:rsidP="00CA28CA">
            <w:pPr>
              <w:spacing w:after="120" w:line="276" w:lineRule="auto"/>
              <w:rPr>
                <w:rFonts w:ascii="Arial" w:hAnsi="Arial" w:cs="Arial"/>
                <w:sz w:val="20"/>
                <w:szCs w:val="20"/>
              </w:rPr>
            </w:pPr>
            <w:r>
              <w:rPr>
                <w:rFonts w:ascii="Arial" w:hAnsi="Arial" w:cs="Arial"/>
                <w:sz w:val="20"/>
                <w:szCs w:val="20"/>
              </w:rPr>
              <w:t>Legal problem question</w:t>
            </w:r>
          </w:p>
        </w:tc>
        <w:tc>
          <w:tcPr>
            <w:tcW w:w="376" w:type="pct"/>
            <w:vAlign w:val="center"/>
          </w:tcPr>
          <w:p w14:paraId="3D3B863F"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2F9A0311" w14:textId="77777777" w:rsidR="002718CF" w:rsidRPr="007103E4" w:rsidRDefault="002718CF" w:rsidP="00CA28CA">
            <w:pPr>
              <w:spacing w:after="120" w:line="276" w:lineRule="auto"/>
              <w:rPr>
                <w:rFonts w:ascii="Arial" w:hAnsi="Arial" w:cs="Arial"/>
                <w:sz w:val="20"/>
                <w:szCs w:val="20"/>
              </w:rPr>
            </w:pPr>
          </w:p>
        </w:tc>
        <w:tc>
          <w:tcPr>
            <w:tcW w:w="376" w:type="pct"/>
            <w:vAlign w:val="center"/>
          </w:tcPr>
          <w:p w14:paraId="42747765" w14:textId="77777777" w:rsidR="002718CF" w:rsidRPr="007103E4" w:rsidRDefault="002718CF" w:rsidP="00CA28CA">
            <w:pPr>
              <w:spacing w:after="120" w:line="276" w:lineRule="auto"/>
              <w:rPr>
                <w:rFonts w:ascii="Arial" w:hAnsi="Arial" w:cs="Arial"/>
                <w:sz w:val="20"/>
                <w:szCs w:val="20"/>
              </w:rPr>
            </w:pPr>
          </w:p>
        </w:tc>
        <w:tc>
          <w:tcPr>
            <w:tcW w:w="376" w:type="pct"/>
            <w:vAlign w:val="center"/>
          </w:tcPr>
          <w:p w14:paraId="09153DD4" w14:textId="77777777" w:rsidR="002718CF" w:rsidRPr="007103E4" w:rsidRDefault="002718CF" w:rsidP="00CA28CA">
            <w:pPr>
              <w:spacing w:after="120" w:line="276" w:lineRule="auto"/>
              <w:rPr>
                <w:rFonts w:ascii="Arial" w:hAnsi="Arial" w:cs="Arial"/>
                <w:sz w:val="20"/>
                <w:szCs w:val="20"/>
              </w:rPr>
            </w:pPr>
          </w:p>
        </w:tc>
        <w:tc>
          <w:tcPr>
            <w:tcW w:w="376" w:type="pct"/>
            <w:vAlign w:val="center"/>
          </w:tcPr>
          <w:p w14:paraId="0EF1A338" w14:textId="77777777" w:rsidR="002718CF" w:rsidRPr="007103E4" w:rsidRDefault="002718CF" w:rsidP="00CA28CA">
            <w:pPr>
              <w:spacing w:after="120" w:line="276" w:lineRule="auto"/>
              <w:rPr>
                <w:rFonts w:ascii="Arial" w:hAnsi="Arial" w:cs="Arial"/>
                <w:sz w:val="20"/>
                <w:szCs w:val="20"/>
              </w:rPr>
            </w:pPr>
          </w:p>
        </w:tc>
        <w:tc>
          <w:tcPr>
            <w:tcW w:w="376" w:type="pct"/>
            <w:vAlign w:val="center"/>
          </w:tcPr>
          <w:p w14:paraId="670F4D78" w14:textId="77777777" w:rsidR="002718CF" w:rsidRPr="007103E4" w:rsidRDefault="002718CF" w:rsidP="00CA28CA">
            <w:pPr>
              <w:spacing w:after="120" w:line="276" w:lineRule="auto"/>
              <w:rPr>
                <w:rFonts w:ascii="Arial" w:hAnsi="Arial" w:cs="Arial"/>
                <w:sz w:val="20"/>
                <w:szCs w:val="20"/>
              </w:rPr>
            </w:pPr>
          </w:p>
        </w:tc>
        <w:tc>
          <w:tcPr>
            <w:tcW w:w="376" w:type="pct"/>
            <w:vAlign w:val="center"/>
          </w:tcPr>
          <w:p w14:paraId="511BE24A"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35C507BA"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62C6320D"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r>
      <w:tr w:rsidR="002718CF" w:rsidRPr="00373ACB" w14:paraId="50A1067C" w14:textId="77777777" w:rsidTr="002718CF">
        <w:trPr>
          <w:trHeight w:val="397"/>
          <w:jc w:val="center"/>
        </w:trPr>
        <w:tc>
          <w:tcPr>
            <w:tcW w:w="1617" w:type="pct"/>
            <w:vAlign w:val="center"/>
          </w:tcPr>
          <w:p w14:paraId="51F5711A" w14:textId="77777777" w:rsidR="002718CF" w:rsidRPr="00D71DF4" w:rsidRDefault="002718CF" w:rsidP="00CA28CA">
            <w:pPr>
              <w:spacing w:after="120" w:line="276" w:lineRule="auto"/>
              <w:rPr>
                <w:rFonts w:ascii="Arial" w:hAnsi="Arial" w:cs="Arial"/>
                <w:sz w:val="20"/>
                <w:szCs w:val="20"/>
              </w:rPr>
            </w:pPr>
            <w:r>
              <w:rPr>
                <w:rFonts w:ascii="Arial" w:hAnsi="Arial" w:cs="Arial"/>
                <w:sz w:val="20"/>
                <w:szCs w:val="20"/>
              </w:rPr>
              <w:t>Essay</w:t>
            </w:r>
          </w:p>
        </w:tc>
        <w:tc>
          <w:tcPr>
            <w:tcW w:w="376" w:type="pct"/>
            <w:vAlign w:val="center"/>
          </w:tcPr>
          <w:p w14:paraId="5000D7F9"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4B6A4A04"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47A65E22"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547620A8"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52CFB2DC"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050D75FF"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70746378"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3C18D666"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1FE5DECC"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r>
    </w:tbl>
    <w:p w14:paraId="4C829CBC" w14:textId="77777777" w:rsidR="007A6245" w:rsidRPr="00373ACB" w:rsidRDefault="007A6245" w:rsidP="00CA28CA">
      <w:pPr>
        <w:spacing w:after="120"/>
        <w:ind w:left="426" w:right="260"/>
        <w:rPr>
          <w:rFonts w:ascii="Arial" w:hAnsi="Arial" w:cs="Arial"/>
          <w:b/>
          <w:iCs/>
          <w:sz w:val="20"/>
          <w:szCs w:val="20"/>
        </w:rPr>
      </w:pPr>
    </w:p>
    <w:p w14:paraId="49C3C265" w14:textId="77777777" w:rsidR="001A1F99" w:rsidRDefault="009A2D37" w:rsidP="001A1F99">
      <w:pPr>
        <w:numPr>
          <w:ilvl w:val="0"/>
          <w:numId w:val="1"/>
        </w:numPr>
        <w:spacing w:after="120" w:line="240" w:lineRule="auto"/>
        <w:ind w:left="426" w:right="260" w:hanging="426"/>
        <w:jc w:val="both"/>
        <w:rPr>
          <w:rFonts w:ascii="Arial" w:hAnsi="Arial" w:cs="Arial"/>
          <w:sz w:val="20"/>
          <w:szCs w:val="20"/>
        </w:rPr>
      </w:pPr>
      <w:r w:rsidRPr="002718CF">
        <w:rPr>
          <w:rFonts w:ascii="Arial" w:hAnsi="Arial" w:cs="Arial"/>
          <w:sz w:val="20"/>
          <w:szCs w:val="20"/>
        </w:rPr>
        <w:t xml:space="preserve">The </w:t>
      </w:r>
      <w:r w:rsidR="002718CF" w:rsidRPr="00DF2132">
        <w:rPr>
          <w:rFonts w:ascii="Arial" w:hAnsi="Arial" w:cs="Arial"/>
          <w:sz w:val="20"/>
          <w:szCs w:val="20"/>
        </w:rPr>
        <w:t xml:space="preserve">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w:t>
      </w:r>
      <w:r w:rsidR="001A1F99">
        <w:rPr>
          <w:rFonts w:ascii="Arial" w:hAnsi="Arial" w:cs="Arial"/>
          <w:sz w:val="20"/>
          <w:szCs w:val="20"/>
        </w:rPr>
        <w:t>services.</w:t>
      </w:r>
    </w:p>
    <w:p w14:paraId="76057E52" w14:textId="77777777" w:rsidR="001A1F99" w:rsidRDefault="001A1F99" w:rsidP="001A1F99">
      <w:pPr>
        <w:spacing w:after="120" w:line="240" w:lineRule="auto"/>
        <w:ind w:right="260"/>
        <w:jc w:val="both"/>
        <w:rPr>
          <w:rFonts w:ascii="Arial" w:hAnsi="Arial" w:cs="Arial"/>
          <w:sz w:val="20"/>
          <w:szCs w:val="20"/>
        </w:rPr>
      </w:pPr>
    </w:p>
    <w:p w14:paraId="4BCC03A1" w14:textId="77777777" w:rsidR="002718CF" w:rsidRPr="001A1F99" w:rsidRDefault="002718CF" w:rsidP="001A1F99">
      <w:pPr>
        <w:spacing w:after="120" w:line="240" w:lineRule="auto"/>
        <w:ind w:left="426" w:right="260"/>
        <w:jc w:val="both"/>
        <w:rPr>
          <w:rFonts w:ascii="Arial" w:hAnsi="Arial" w:cs="Arial"/>
          <w:sz w:val="20"/>
          <w:szCs w:val="20"/>
        </w:rPr>
      </w:pPr>
      <w:r w:rsidRPr="001A1F99">
        <w:rPr>
          <w:rFonts w:ascii="Arial" w:hAnsi="Arial" w:cs="Arial"/>
          <w:sz w:val="20"/>
          <w:szCs w:val="20"/>
        </w:rPr>
        <w:t>The inclusive practices in the guidance (see Annex B Appendix A) have been considered in order to support all students in the following areas:</w:t>
      </w:r>
    </w:p>
    <w:p w14:paraId="6CB40A6E" w14:textId="77777777" w:rsidR="002718CF" w:rsidRPr="00A7491F" w:rsidRDefault="002718CF" w:rsidP="001A1F99">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52012116" w14:textId="77777777" w:rsidR="002718CF" w:rsidRPr="00D023E6" w:rsidRDefault="002718CF" w:rsidP="001A1F99">
      <w:pPr>
        <w:pStyle w:val="ListParagraph"/>
        <w:numPr>
          <w:ilvl w:val="0"/>
          <w:numId w:val="15"/>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05F1E0A" w14:textId="77777777" w:rsidR="002718CF" w:rsidRPr="00D023E6" w:rsidRDefault="002718CF" w:rsidP="001A1F99">
      <w:pPr>
        <w:pStyle w:val="ListParagraph"/>
        <w:numPr>
          <w:ilvl w:val="0"/>
          <w:numId w:val="15"/>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2C101F54" w14:textId="77777777" w:rsidR="002718CF" w:rsidRPr="00D023E6" w:rsidRDefault="002718CF" w:rsidP="001A1F99">
      <w:pPr>
        <w:pStyle w:val="ListParagraph"/>
        <w:numPr>
          <w:ilvl w:val="0"/>
          <w:numId w:val="15"/>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18EAE1D" w14:textId="77777777" w:rsidR="002718CF" w:rsidRDefault="002718CF" w:rsidP="001A1F99">
      <w:pPr>
        <w:pStyle w:val="ListParagraph"/>
        <w:numPr>
          <w:ilvl w:val="0"/>
          <w:numId w:val="15"/>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9BA44C8" w14:textId="77777777" w:rsidR="002718CF" w:rsidRPr="00971465" w:rsidRDefault="002718CF" w:rsidP="001A1F99">
      <w:pPr>
        <w:pStyle w:val="ListParagraph"/>
        <w:numPr>
          <w:ilvl w:val="0"/>
          <w:numId w:val="15"/>
        </w:numPr>
        <w:spacing w:after="120" w:line="240" w:lineRule="auto"/>
        <w:ind w:right="260"/>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Pr="00971465">
        <w:rPr>
          <w:rFonts w:ascii="Arial" w:hAnsi="Arial" w:cs="Arial"/>
          <w:sz w:val="20"/>
          <w:szCs w:val="20"/>
        </w:rPr>
        <w:br/>
      </w:r>
    </w:p>
    <w:p w14:paraId="59ED99FA" w14:textId="77777777" w:rsidR="002718CF" w:rsidRPr="00A7491F" w:rsidRDefault="002718CF" w:rsidP="002718CF">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0B38F1A7" w14:textId="77777777" w:rsidR="009A2D37" w:rsidRPr="00373ACB" w:rsidRDefault="002718CF" w:rsidP="002718CF">
      <w:pPr>
        <w:spacing w:after="120"/>
        <w:ind w:left="426" w:right="260"/>
        <w:jc w:val="both"/>
        <w:rPr>
          <w:rFonts w:ascii="Arial" w:hAnsi="Arial" w:cs="Arial"/>
          <w:b/>
          <w:sz w:val="20"/>
          <w:szCs w:val="20"/>
        </w:rPr>
      </w:pPr>
      <w:r w:rsidRPr="00DC0D72">
        <w:rPr>
          <w:rFonts w:ascii="Arial" w:hAnsi="Arial" w:cs="Arial"/>
          <w:iCs/>
          <w:sz w:val="20"/>
          <w:szCs w:val="20"/>
        </w:rPr>
        <w:lastRenderedPageBreak/>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229B4160" w14:textId="77777777" w:rsidR="009A2D37" w:rsidRPr="00373ACB" w:rsidRDefault="009A2D37" w:rsidP="00CA28CA">
      <w:pPr>
        <w:spacing w:after="120"/>
        <w:ind w:left="426" w:right="260"/>
        <w:rPr>
          <w:rFonts w:ascii="Arial" w:hAnsi="Arial" w:cs="Arial"/>
          <w:iCs/>
          <w:sz w:val="20"/>
          <w:szCs w:val="20"/>
        </w:rPr>
      </w:pPr>
    </w:p>
    <w:p w14:paraId="3927D212" w14:textId="77777777" w:rsidR="009A2D37" w:rsidRPr="00373ACB" w:rsidRDefault="009A2D37" w:rsidP="00CA28CA">
      <w:pPr>
        <w:numPr>
          <w:ilvl w:val="0"/>
          <w:numId w:val="1"/>
        </w:numPr>
        <w:spacing w:after="120"/>
        <w:ind w:left="426" w:right="260" w:hanging="426"/>
        <w:jc w:val="both"/>
        <w:rPr>
          <w:rFonts w:ascii="Arial" w:hAnsi="Arial" w:cs="Arial"/>
          <w:b/>
          <w:sz w:val="20"/>
          <w:szCs w:val="20"/>
        </w:rPr>
      </w:pPr>
      <w:r w:rsidRPr="00373ACB">
        <w:rPr>
          <w:rFonts w:ascii="Arial" w:hAnsi="Arial" w:cs="Arial"/>
          <w:b/>
          <w:sz w:val="20"/>
          <w:szCs w:val="20"/>
        </w:rPr>
        <w:t>Campus(es) or Centre(s) where module will be delivered:</w:t>
      </w:r>
    </w:p>
    <w:p w14:paraId="47B2E058" w14:textId="77777777" w:rsidR="009A2D37" w:rsidRDefault="0066061A" w:rsidP="00CA28CA">
      <w:pPr>
        <w:spacing w:after="120"/>
        <w:ind w:left="426" w:right="260"/>
        <w:rPr>
          <w:rFonts w:ascii="Arial" w:hAnsi="Arial" w:cs="Arial"/>
          <w:iCs/>
          <w:sz w:val="20"/>
          <w:szCs w:val="20"/>
        </w:rPr>
      </w:pPr>
      <w:r>
        <w:rPr>
          <w:rFonts w:ascii="Arial" w:hAnsi="Arial" w:cs="Arial"/>
          <w:iCs/>
          <w:sz w:val="20"/>
          <w:szCs w:val="20"/>
        </w:rPr>
        <w:t>Canterbury</w:t>
      </w:r>
    </w:p>
    <w:p w14:paraId="345567B6" w14:textId="77777777" w:rsidR="002718CF" w:rsidRDefault="002718CF" w:rsidP="00CA28CA">
      <w:pPr>
        <w:spacing w:after="120"/>
        <w:ind w:left="426" w:right="260"/>
        <w:rPr>
          <w:rFonts w:ascii="Arial" w:hAnsi="Arial" w:cs="Arial"/>
          <w:iCs/>
          <w:sz w:val="20"/>
          <w:szCs w:val="20"/>
        </w:rPr>
      </w:pPr>
    </w:p>
    <w:p w14:paraId="4B787F7E" w14:textId="77777777" w:rsidR="002718CF" w:rsidRPr="002718CF" w:rsidRDefault="002718CF" w:rsidP="002718CF">
      <w:pPr>
        <w:numPr>
          <w:ilvl w:val="0"/>
          <w:numId w:val="1"/>
        </w:numPr>
        <w:spacing w:after="120"/>
        <w:ind w:left="426" w:right="260" w:hanging="426"/>
        <w:jc w:val="both"/>
        <w:rPr>
          <w:rFonts w:ascii="Arial" w:hAnsi="Arial" w:cs="Arial"/>
          <w:iCs/>
          <w:sz w:val="20"/>
          <w:szCs w:val="20"/>
        </w:rPr>
      </w:pPr>
      <w:r w:rsidRPr="002718CF">
        <w:rPr>
          <w:rFonts w:ascii="Arial" w:hAnsi="Arial" w:cs="Arial"/>
          <w:b/>
          <w:sz w:val="20"/>
          <w:szCs w:val="20"/>
        </w:rPr>
        <w:t>Internationalisation</w:t>
      </w:r>
    </w:p>
    <w:p w14:paraId="68BFDE76" w14:textId="77777777" w:rsidR="002718CF" w:rsidRDefault="002718CF" w:rsidP="002718CF">
      <w:pPr>
        <w:spacing w:after="120"/>
        <w:ind w:left="426" w:right="260"/>
        <w:jc w:val="both"/>
        <w:rPr>
          <w:rFonts w:ascii="Arial" w:hAnsi="Arial" w:cs="Arial"/>
          <w:iCs/>
          <w:sz w:val="20"/>
          <w:szCs w:val="20"/>
        </w:rPr>
      </w:pPr>
      <w:r>
        <w:rPr>
          <w:rFonts w:ascii="Arial" w:hAnsi="Arial" w:cs="Arial"/>
          <w:iCs/>
          <w:sz w:val="20"/>
          <w:szCs w:val="20"/>
        </w:rPr>
        <w:t xml:space="preserve">In its </w:t>
      </w:r>
      <w:r w:rsidRPr="002718CF">
        <w:rPr>
          <w:rFonts w:ascii="Arial" w:hAnsi="Arial" w:cs="Arial"/>
          <w:iCs/>
          <w:sz w:val="20"/>
          <w:szCs w:val="20"/>
        </w:rPr>
        <w:t>examin</w:t>
      </w:r>
      <w:r>
        <w:rPr>
          <w:rFonts w:ascii="Arial" w:hAnsi="Arial" w:cs="Arial"/>
          <w:iCs/>
          <w:sz w:val="20"/>
          <w:szCs w:val="20"/>
        </w:rPr>
        <w:t>ation of</w:t>
      </w:r>
      <w:r w:rsidRPr="002718CF">
        <w:rPr>
          <w:rFonts w:ascii="Arial" w:hAnsi="Arial" w:cs="Arial"/>
          <w:iCs/>
          <w:sz w:val="20"/>
          <w:szCs w:val="20"/>
        </w:rPr>
        <w:t xml:space="preserve"> the history of homelessness provision and regulation; </w:t>
      </w:r>
      <w:r>
        <w:rPr>
          <w:rFonts w:ascii="Arial" w:hAnsi="Arial" w:cs="Arial"/>
          <w:iCs/>
          <w:sz w:val="20"/>
          <w:szCs w:val="20"/>
        </w:rPr>
        <w:t xml:space="preserve">the module </w:t>
      </w:r>
      <w:r w:rsidRPr="002718CF">
        <w:rPr>
          <w:rFonts w:ascii="Arial" w:hAnsi="Arial" w:cs="Arial"/>
          <w:iCs/>
          <w:sz w:val="20"/>
          <w:szCs w:val="20"/>
        </w:rPr>
        <w:t>consider</w:t>
      </w:r>
      <w:r>
        <w:rPr>
          <w:rFonts w:ascii="Arial" w:hAnsi="Arial" w:cs="Arial"/>
          <w:iCs/>
          <w:sz w:val="20"/>
          <w:szCs w:val="20"/>
        </w:rPr>
        <w:t>s</w:t>
      </w:r>
      <w:r w:rsidRPr="002718CF">
        <w:rPr>
          <w:rFonts w:ascii="Arial" w:hAnsi="Arial" w:cs="Arial"/>
          <w:iCs/>
          <w:sz w:val="20"/>
          <w:szCs w:val="20"/>
        </w:rPr>
        <w:t xml:space="preserve"> responses to homelessness in other jurisdictions.</w:t>
      </w:r>
    </w:p>
    <w:p w14:paraId="23C63EF8" w14:textId="77777777" w:rsidR="007B65CE" w:rsidRDefault="007B65CE" w:rsidP="002718CF">
      <w:pPr>
        <w:spacing w:after="120"/>
        <w:ind w:left="426" w:right="260"/>
        <w:jc w:val="both"/>
        <w:rPr>
          <w:rFonts w:ascii="Arial" w:hAnsi="Arial" w:cs="Arial"/>
          <w:iCs/>
          <w:sz w:val="20"/>
          <w:szCs w:val="20"/>
        </w:rPr>
      </w:pPr>
    </w:p>
    <w:p w14:paraId="076A6B5E" w14:textId="77777777" w:rsidR="007B65CE" w:rsidRPr="00373ACB" w:rsidRDefault="007B65CE" w:rsidP="002718CF">
      <w:pPr>
        <w:spacing w:after="120"/>
        <w:ind w:left="426" w:right="260"/>
        <w:jc w:val="both"/>
        <w:rPr>
          <w:rFonts w:ascii="Arial" w:hAnsi="Arial" w:cs="Arial"/>
          <w:iCs/>
          <w:sz w:val="20"/>
          <w:szCs w:val="20"/>
        </w:rPr>
      </w:pPr>
    </w:p>
    <w:p w14:paraId="18A59C44" w14:textId="77777777" w:rsidR="00145011" w:rsidRDefault="00145011">
      <w:pPr>
        <w:rPr>
          <w:rFonts w:ascii="Arial" w:hAnsi="Arial" w:cs="Arial"/>
          <w:b/>
          <w:sz w:val="20"/>
          <w:szCs w:val="20"/>
        </w:rPr>
      </w:pPr>
      <w:r>
        <w:rPr>
          <w:rFonts w:ascii="Arial" w:hAnsi="Arial" w:cs="Arial"/>
          <w:b/>
          <w:sz w:val="20"/>
          <w:szCs w:val="20"/>
        </w:rPr>
        <w:br w:type="page"/>
      </w:r>
    </w:p>
    <w:p w14:paraId="24688923" w14:textId="77777777" w:rsidR="007B65CE" w:rsidRPr="00373ACB" w:rsidRDefault="007B65CE" w:rsidP="007B65CE">
      <w:pPr>
        <w:spacing w:after="120"/>
        <w:ind w:right="260"/>
        <w:rPr>
          <w:rFonts w:ascii="Arial" w:hAnsi="Arial" w:cs="Arial"/>
          <w:b/>
          <w:sz w:val="20"/>
          <w:szCs w:val="20"/>
        </w:rPr>
      </w:pPr>
      <w:r w:rsidRPr="00373ACB">
        <w:rPr>
          <w:rFonts w:ascii="Arial" w:hAnsi="Arial" w:cs="Arial"/>
          <w:b/>
          <w:sz w:val="20"/>
          <w:szCs w:val="20"/>
        </w:rPr>
        <w:lastRenderedPageBreak/>
        <w:t xml:space="preserve">FACULTIES SUPPORT OFFICE USE ONLY </w:t>
      </w:r>
    </w:p>
    <w:p w14:paraId="5961D28A" w14:textId="77777777" w:rsidR="007B65CE" w:rsidRPr="00373ACB" w:rsidRDefault="007B65CE" w:rsidP="007B65CE">
      <w:pPr>
        <w:spacing w:after="120"/>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8D6D545" w14:textId="77777777" w:rsidR="007B65CE" w:rsidRPr="00373ACB" w:rsidRDefault="007B65CE" w:rsidP="007B65CE">
      <w:pPr>
        <w:spacing w:after="120"/>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7B65CE" w:rsidRPr="00373ACB" w14:paraId="4D58C03A" w14:textId="77777777" w:rsidTr="009A011D">
        <w:trPr>
          <w:trHeight w:val="317"/>
        </w:trPr>
        <w:tc>
          <w:tcPr>
            <w:tcW w:w="1673" w:type="dxa"/>
          </w:tcPr>
          <w:p w14:paraId="04C08971" w14:textId="77777777" w:rsidR="007B65CE" w:rsidRPr="00373ACB" w:rsidRDefault="007B65CE" w:rsidP="009A011D">
            <w:pPr>
              <w:spacing w:after="120" w:line="276" w:lineRule="auto"/>
              <w:ind w:right="-330"/>
              <w:rPr>
                <w:rFonts w:ascii="Arial" w:hAnsi="Arial" w:cs="Arial"/>
                <w:sz w:val="20"/>
                <w:szCs w:val="20"/>
              </w:rPr>
            </w:pPr>
            <w:r w:rsidRPr="00373ACB">
              <w:rPr>
                <w:rFonts w:ascii="Arial" w:hAnsi="Arial" w:cs="Arial"/>
                <w:sz w:val="20"/>
                <w:szCs w:val="20"/>
              </w:rPr>
              <w:t>Date approved</w:t>
            </w:r>
          </w:p>
        </w:tc>
        <w:tc>
          <w:tcPr>
            <w:tcW w:w="1417" w:type="dxa"/>
          </w:tcPr>
          <w:p w14:paraId="69657191" w14:textId="77777777" w:rsidR="007B65CE" w:rsidRPr="00373ACB" w:rsidRDefault="007B65CE" w:rsidP="009A011D">
            <w:pPr>
              <w:spacing w:after="120" w:line="276" w:lineRule="auto"/>
              <w:rPr>
                <w:rFonts w:ascii="Arial" w:hAnsi="Arial" w:cs="Arial"/>
                <w:sz w:val="20"/>
                <w:szCs w:val="20"/>
              </w:rPr>
            </w:pPr>
            <w:r w:rsidRPr="00373ACB">
              <w:rPr>
                <w:rFonts w:ascii="Arial" w:hAnsi="Arial" w:cs="Arial"/>
                <w:sz w:val="20"/>
                <w:szCs w:val="20"/>
              </w:rPr>
              <w:t>Major/minor revision</w:t>
            </w:r>
          </w:p>
        </w:tc>
        <w:tc>
          <w:tcPr>
            <w:tcW w:w="2342" w:type="dxa"/>
          </w:tcPr>
          <w:p w14:paraId="73C2A662" w14:textId="77777777" w:rsidR="007B65CE" w:rsidRPr="00373ACB" w:rsidRDefault="007B65CE" w:rsidP="009A011D">
            <w:pPr>
              <w:spacing w:after="120" w:line="276" w:lineRule="auto"/>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0D75EE39" w14:textId="77777777" w:rsidR="007B65CE" w:rsidRPr="00373ACB" w:rsidRDefault="007B65CE" w:rsidP="009A011D">
            <w:pPr>
              <w:spacing w:after="120" w:line="276" w:lineRule="auto"/>
              <w:ind w:right="-330"/>
              <w:rPr>
                <w:rFonts w:ascii="Arial" w:hAnsi="Arial" w:cs="Arial"/>
                <w:sz w:val="20"/>
                <w:szCs w:val="20"/>
              </w:rPr>
            </w:pPr>
            <w:r w:rsidRPr="00373ACB">
              <w:rPr>
                <w:rFonts w:ascii="Arial" w:hAnsi="Arial" w:cs="Arial"/>
                <w:sz w:val="20"/>
                <w:szCs w:val="20"/>
              </w:rPr>
              <w:t>Section revised</w:t>
            </w:r>
          </w:p>
        </w:tc>
        <w:tc>
          <w:tcPr>
            <w:tcW w:w="2400" w:type="dxa"/>
          </w:tcPr>
          <w:p w14:paraId="0040B47D" w14:textId="77777777" w:rsidR="007B65CE" w:rsidRPr="00373ACB" w:rsidRDefault="007B65CE" w:rsidP="009A011D">
            <w:pPr>
              <w:spacing w:after="120" w:line="276" w:lineRule="auto"/>
              <w:ind w:right="-330"/>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7B65CE" w:rsidRPr="00373ACB" w14:paraId="1A3F708B" w14:textId="77777777" w:rsidTr="009A011D">
        <w:trPr>
          <w:trHeight w:val="305"/>
        </w:trPr>
        <w:tc>
          <w:tcPr>
            <w:tcW w:w="1673" w:type="dxa"/>
          </w:tcPr>
          <w:p w14:paraId="60D36057" w14:textId="77777777" w:rsidR="007B65CE" w:rsidRPr="00373ACB" w:rsidRDefault="00724F22" w:rsidP="009A011D">
            <w:pPr>
              <w:spacing w:after="120" w:line="276" w:lineRule="auto"/>
              <w:ind w:right="-330"/>
              <w:rPr>
                <w:rFonts w:ascii="Arial" w:hAnsi="Arial" w:cs="Arial"/>
                <w:sz w:val="20"/>
                <w:szCs w:val="20"/>
              </w:rPr>
            </w:pPr>
            <w:r>
              <w:rPr>
                <w:rFonts w:ascii="Arial" w:hAnsi="Arial" w:cs="Arial"/>
                <w:sz w:val="20"/>
                <w:szCs w:val="20"/>
              </w:rPr>
              <w:t>02/12/19</w:t>
            </w:r>
          </w:p>
        </w:tc>
        <w:tc>
          <w:tcPr>
            <w:tcW w:w="1417" w:type="dxa"/>
          </w:tcPr>
          <w:p w14:paraId="2823C7B8" w14:textId="77777777" w:rsidR="007B65CE" w:rsidRPr="00373ACB" w:rsidRDefault="00724F22" w:rsidP="009A011D">
            <w:pPr>
              <w:spacing w:after="120" w:line="276" w:lineRule="auto"/>
              <w:ind w:right="-330"/>
              <w:rPr>
                <w:rFonts w:ascii="Arial" w:hAnsi="Arial" w:cs="Arial"/>
                <w:sz w:val="20"/>
                <w:szCs w:val="20"/>
              </w:rPr>
            </w:pPr>
            <w:r>
              <w:rPr>
                <w:rFonts w:ascii="Arial" w:hAnsi="Arial" w:cs="Arial"/>
                <w:sz w:val="20"/>
                <w:szCs w:val="20"/>
              </w:rPr>
              <w:t>Minor</w:t>
            </w:r>
          </w:p>
        </w:tc>
        <w:tc>
          <w:tcPr>
            <w:tcW w:w="2342" w:type="dxa"/>
          </w:tcPr>
          <w:p w14:paraId="7FB196B6" w14:textId="77777777" w:rsidR="007B65CE" w:rsidRPr="00373ACB" w:rsidRDefault="00724F22" w:rsidP="009A011D">
            <w:pPr>
              <w:spacing w:after="120" w:line="276" w:lineRule="auto"/>
              <w:ind w:right="-330"/>
              <w:rPr>
                <w:rFonts w:ascii="Arial" w:hAnsi="Arial" w:cs="Arial"/>
                <w:sz w:val="20"/>
                <w:szCs w:val="20"/>
              </w:rPr>
            </w:pPr>
            <w:r>
              <w:rPr>
                <w:rFonts w:ascii="Arial" w:hAnsi="Arial" w:cs="Arial"/>
                <w:sz w:val="20"/>
                <w:szCs w:val="20"/>
              </w:rPr>
              <w:t>September 2020</w:t>
            </w:r>
          </w:p>
        </w:tc>
        <w:tc>
          <w:tcPr>
            <w:tcW w:w="2658" w:type="dxa"/>
          </w:tcPr>
          <w:p w14:paraId="5AEFBF26" w14:textId="77777777" w:rsidR="007B65CE" w:rsidRPr="00373ACB" w:rsidRDefault="00724F22" w:rsidP="009A011D">
            <w:pPr>
              <w:spacing w:after="120" w:line="276" w:lineRule="auto"/>
              <w:ind w:right="-330"/>
              <w:rPr>
                <w:rFonts w:ascii="Arial" w:hAnsi="Arial" w:cs="Arial"/>
                <w:sz w:val="20"/>
                <w:szCs w:val="20"/>
              </w:rPr>
            </w:pPr>
            <w:r>
              <w:rPr>
                <w:rFonts w:ascii="Arial" w:hAnsi="Arial" w:cs="Arial"/>
                <w:sz w:val="20"/>
                <w:szCs w:val="20"/>
              </w:rPr>
              <w:t>13</w:t>
            </w:r>
          </w:p>
        </w:tc>
        <w:tc>
          <w:tcPr>
            <w:tcW w:w="2400" w:type="dxa"/>
          </w:tcPr>
          <w:p w14:paraId="3A84F889" w14:textId="77777777" w:rsidR="007B65CE" w:rsidRPr="00373ACB" w:rsidRDefault="00724F22" w:rsidP="009A011D">
            <w:pPr>
              <w:spacing w:after="120" w:line="276" w:lineRule="auto"/>
              <w:ind w:right="-330"/>
              <w:rPr>
                <w:rFonts w:ascii="Arial" w:hAnsi="Arial" w:cs="Arial"/>
                <w:sz w:val="20"/>
                <w:szCs w:val="20"/>
              </w:rPr>
            </w:pPr>
            <w:r>
              <w:rPr>
                <w:rFonts w:ascii="Arial" w:hAnsi="Arial" w:cs="Arial"/>
                <w:sz w:val="20"/>
                <w:szCs w:val="20"/>
              </w:rPr>
              <w:t>No</w:t>
            </w:r>
          </w:p>
        </w:tc>
      </w:tr>
      <w:tr w:rsidR="007B65CE" w:rsidRPr="00373ACB" w14:paraId="0E5B1F8E" w14:textId="77777777" w:rsidTr="009A011D">
        <w:trPr>
          <w:trHeight w:val="305"/>
        </w:trPr>
        <w:tc>
          <w:tcPr>
            <w:tcW w:w="1673" w:type="dxa"/>
          </w:tcPr>
          <w:p w14:paraId="0ECD56FF" w14:textId="77777777" w:rsidR="007B65CE" w:rsidRPr="00373ACB" w:rsidRDefault="007B65CE" w:rsidP="009A011D">
            <w:pPr>
              <w:spacing w:after="120" w:line="276" w:lineRule="auto"/>
              <w:ind w:right="-330"/>
              <w:rPr>
                <w:rFonts w:ascii="Arial" w:hAnsi="Arial" w:cs="Arial"/>
                <w:sz w:val="20"/>
                <w:szCs w:val="20"/>
              </w:rPr>
            </w:pPr>
          </w:p>
        </w:tc>
        <w:tc>
          <w:tcPr>
            <w:tcW w:w="1417" w:type="dxa"/>
          </w:tcPr>
          <w:p w14:paraId="768F2796" w14:textId="77777777" w:rsidR="007B65CE" w:rsidRPr="00373ACB" w:rsidRDefault="007B65CE" w:rsidP="009A011D">
            <w:pPr>
              <w:spacing w:after="120" w:line="276" w:lineRule="auto"/>
              <w:ind w:right="-330"/>
              <w:rPr>
                <w:rFonts w:ascii="Arial" w:hAnsi="Arial" w:cs="Arial"/>
                <w:sz w:val="20"/>
                <w:szCs w:val="20"/>
              </w:rPr>
            </w:pPr>
          </w:p>
        </w:tc>
        <w:tc>
          <w:tcPr>
            <w:tcW w:w="2342" w:type="dxa"/>
          </w:tcPr>
          <w:p w14:paraId="6CEE931C" w14:textId="77777777" w:rsidR="007B65CE" w:rsidRPr="00373ACB" w:rsidRDefault="007B65CE" w:rsidP="009A011D">
            <w:pPr>
              <w:spacing w:after="120" w:line="276" w:lineRule="auto"/>
              <w:ind w:right="-330"/>
              <w:rPr>
                <w:rFonts w:ascii="Arial" w:hAnsi="Arial" w:cs="Arial"/>
                <w:sz w:val="20"/>
                <w:szCs w:val="20"/>
              </w:rPr>
            </w:pPr>
          </w:p>
        </w:tc>
        <w:tc>
          <w:tcPr>
            <w:tcW w:w="2658" w:type="dxa"/>
          </w:tcPr>
          <w:p w14:paraId="178E8F7D" w14:textId="77777777" w:rsidR="007B65CE" w:rsidRPr="00373ACB" w:rsidRDefault="007B65CE" w:rsidP="009A011D">
            <w:pPr>
              <w:spacing w:after="120" w:line="276" w:lineRule="auto"/>
              <w:ind w:right="-330"/>
              <w:rPr>
                <w:rFonts w:ascii="Arial" w:hAnsi="Arial" w:cs="Arial"/>
                <w:sz w:val="20"/>
                <w:szCs w:val="20"/>
              </w:rPr>
            </w:pPr>
          </w:p>
        </w:tc>
        <w:tc>
          <w:tcPr>
            <w:tcW w:w="2400" w:type="dxa"/>
          </w:tcPr>
          <w:p w14:paraId="53235AB1" w14:textId="77777777" w:rsidR="007B65CE" w:rsidRPr="00373ACB" w:rsidRDefault="007B65CE" w:rsidP="009A011D">
            <w:pPr>
              <w:spacing w:after="120" w:line="276" w:lineRule="auto"/>
              <w:ind w:right="-330"/>
              <w:rPr>
                <w:rFonts w:ascii="Arial" w:hAnsi="Arial" w:cs="Arial"/>
                <w:sz w:val="20"/>
                <w:szCs w:val="20"/>
              </w:rPr>
            </w:pPr>
          </w:p>
        </w:tc>
      </w:tr>
    </w:tbl>
    <w:p w14:paraId="58D64999" w14:textId="77777777" w:rsidR="007B65CE" w:rsidRPr="00373ACB" w:rsidRDefault="007B65CE" w:rsidP="007B65CE">
      <w:pPr>
        <w:spacing w:after="120"/>
        <w:ind w:right="-330"/>
        <w:rPr>
          <w:rFonts w:ascii="Arial" w:hAnsi="Arial" w:cs="Arial"/>
          <w:sz w:val="20"/>
          <w:szCs w:val="20"/>
        </w:rPr>
      </w:pPr>
    </w:p>
    <w:p w14:paraId="2FD26992" w14:textId="77777777" w:rsidR="00641D6D" w:rsidRPr="00373ACB" w:rsidRDefault="00641D6D" w:rsidP="00CA28CA">
      <w:pPr>
        <w:rPr>
          <w:rFonts w:ascii="Arial" w:hAnsi="Arial" w:cs="Arial"/>
          <w:sz w:val="20"/>
          <w:szCs w:val="20"/>
        </w:rPr>
      </w:pPr>
    </w:p>
    <w:sectPr w:rsidR="00641D6D" w:rsidRPr="00373ACB" w:rsidSect="009B74D4">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9DD1" w14:textId="77777777" w:rsidR="00E532A4" w:rsidRDefault="00E532A4" w:rsidP="009A2D37">
      <w:pPr>
        <w:spacing w:after="0" w:line="240" w:lineRule="auto"/>
      </w:pPr>
      <w:r>
        <w:separator/>
      </w:r>
    </w:p>
  </w:endnote>
  <w:endnote w:type="continuationSeparator" w:id="0">
    <w:p w14:paraId="735E4697" w14:textId="77777777" w:rsidR="00E532A4" w:rsidRDefault="00E532A4" w:rsidP="009A2D37">
      <w:pPr>
        <w:spacing w:after="0" w:line="240" w:lineRule="auto"/>
      </w:pPr>
      <w:r>
        <w:continuationSeparator/>
      </w:r>
    </w:p>
  </w:endnote>
  <w:endnote w:type="continuationNotice" w:id="1">
    <w:p w14:paraId="27E777A7" w14:textId="77777777" w:rsidR="00E532A4" w:rsidRDefault="00E532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3C0A" w14:textId="77777777" w:rsidR="009B74D4" w:rsidRDefault="009B74D4" w:rsidP="009A2D37">
    <w:pPr>
      <w:pStyle w:val="Footer"/>
      <w:jc w:val="center"/>
    </w:pPr>
  </w:p>
  <w:p w14:paraId="72CE361A" w14:textId="77777777" w:rsidR="008B2543" w:rsidRDefault="00E532A4" w:rsidP="009A2D37">
    <w:pPr>
      <w:pStyle w:val="Footer"/>
      <w:jc w:val="center"/>
    </w:pPr>
    <w:sdt>
      <w:sdtPr>
        <w:id w:val="1970698693"/>
        <w:docPartObj>
          <w:docPartGallery w:val="Page Numbers (Bottom of Page)"/>
          <w:docPartUnique/>
        </w:docPartObj>
      </w:sdtPr>
      <w:sdtEndPr/>
      <w:sdtContent>
        <w:r w:rsidR="00B85D67">
          <w:fldChar w:fldCharType="begin"/>
        </w:r>
        <w:r w:rsidR="00B85D67">
          <w:instrText xml:space="preserve"> PAGE   \* MERGEFORMAT </w:instrText>
        </w:r>
        <w:r w:rsidR="00B85D67">
          <w:fldChar w:fldCharType="separate"/>
        </w:r>
        <w:r w:rsidR="00C51522">
          <w:rPr>
            <w:noProof/>
          </w:rPr>
          <w:t>5</w:t>
        </w:r>
        <w:r w:rsidR="00B85D67">
          <w:rPr>
            <w:noProof/>
          </w:rPr>
          <w:fldChar w:fldCharType="end"/>
        </w:r>
      </w:sdtContent>
    </w:sdt>
  </w:p>
  <w:p w14:paraId="6BFE87EB" w14:textId="77777777" w:rsidR="008B2543" w:rsidRPr="007B7724" w:rsidRDefault="009B74D4" w:rsidP="009B74D4">
    <w:pPr>
      <w:pStyle w:val="Footer"/>
      <w:spacing w:after="120"/>
      <w:jc w:val="center"/>
      <w:rPr>
        <w:rFonts w:ascii="Arial" w:hAnsi="Arial"/>
        <w:sz w:val="18"/>
      </w:rPr>
    </w:pPr>
    <w:r w:rsidRPr="009B74D4">
      <w:rPr>
        <w:rFonts w:ascii="Arial" w:hAnsi="Arial"/>
        <w:sz w:val="18"/>
      </w:rPr>
      <w:t>Homelessness Law and Policy, LAWS6460 (LW646)</w:t>
    </w:r>
    <w:r>
      <w:rPr>
        <w:rFonts w:ascii="Arial" w:hAnsi="Arial"/>
        <w:sz w:val="18"/>
      </w:rPr>
      <w:t xml:space="preserve"> – Sept. </w:t>
    </w:r>
    <w:r w:rsidR="00145011">
      <w:rPr>
        <w:rFonts w:ascii="Arial" w:hAnsi="Arial"/>
        <w:sz w:val="18"/>
      </w:rPr>
      <w:t xml:space="preserve">2020 </w:t>
    </w:r>
    <w:r>
      <w:rPr>
        <w:rFonts w:ascii="Arial" w:hAnsi="Arial"/>
        <w:sz w:val="18"/>
      </w:rPr>
      <w:t>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F38F" w14:textId="77777777" w:rsidR="009B74D4" w:rsidRDefault="009B74D4">
    <w:pPr>
      <w:pStyle w:val="Footer"/>
    </w:pPr>
  </w:p>
  <w:p w14:paraId="1E2263A2" w14:textId="77777777" w:rsidR="009B74D4" w:rsidRPr="009B74D4" w:rsidRDefault="009B74D4" w:rsidP="009B74D4">
    <w:pPr>
      <w:spacing w:after="120"/>
      <w:ind w:right="-24"/>
      <w:jc w:val="center"/>
      <w:rPr>
        <w:rFonts w:ascii="Arial" w:hAnsi="Arial" w:cs="Arial"/>
        <w:sz w:val="20"/>
        <w:szCs w:val="20"/>
      </w:rPr>
    </w:pPr>
    <w:r w:rsidRPr="00A407B4">
      <w:rPr>
        <w:rFonts w:ascii="Arial" w:hAnsi="Arial" w:cs="Arial"/>
        <w:sz w:val="20"/>
        <w:szCs w:val="20"/>
      </w:rPr>
      <w:t>Homelessness Law and Policy</w:t>
    </w:r>
    <w:r>
      <w:rPr>
        <w:rFonts w:ascii="Arial" w:hAnsi="Arial" w:cs="Arial"/>
        <w:sz w:val="20"/>
        <w:szCs w:val="20"/>
      </w:rPr>
      <w:t>, LAWS6460</w:t>
    </w:r>
    <w:r w:rsidRPr="00A407B4">
      <w:rPr>
        <w:rFonts w:ascii="Arial" w:hAnsi="Arial" w:cs="Arial"/>
        <w:sz w:val="20"/>
        <w:szCs w:val="20"/>
      </w:rPr>
      <w:t xml:space="preserve"> (LW646)</w:t>
    </w:r>
    <w:r>
      <w:rPr>
        <w:rFonts w:ascii="Arial" w:hAnsi="Arial" w:cs="Arial"/>
        <w:sz w:val="20"/>
        <w:szCs w:val="20"/>
      </w:rPr>
      <w:t xml:space="preserve"> – Sept.2018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C8151" w14:textId="77777777" w:rsidR="00E532A4" w:rsidRDefault="00E532A4" w:rsidP="009A2D37">
      <w:pPr>
        <w:spacing w:after="0" w:line="240" w:lineRule="auto"/>
      </w:pPr>
      <w:r>
        <w:separator/>
      </w:r>
    </w:p>
  </w:footnote>
  <w:footnote w:type="continuationSeparator" w:id="0">
    <w:p w14:paraId="6665B095" w14:textId="77777777" w:rsidR="00E532A4" w:rsidRDefault="00E532A4" w:rsidP="009A2D37">
      <w:pPr>
        <w:spacing w:after="0" w:line="240" w:lineRule="auto"/>
      </w:pPr>
      <w:r>
        <w:continuationSeparator/>
      </w:r>
    </w:p>
  </w:footnote>
  <w:footnote w:type="continuationNotice" w:id="1">
    <w:p w14:paraId="7BC43E5A" w14:textId="77777777" w:rsidR="00E532A4" w:rsidRDefault="00E532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291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93160C1" wp14:editId="66599312">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0F7FBF">
      <w:rPr>
        <w:rFonts w:ascii="Arial" w:hAnsi="Arial" w:cs="Arial"/>
        <w:b/>
        <w:sz w:val="28"/>
        <w:szCs w:val="28"/>
      </w:rPr>
      <w:t>MODULE SPECIFICATION</w:t>
    </w:r>
  </w:p>
  <w:p w14:paraId="0B3FC449" w14:textId="77777777" w:rsidR="008B2543" w:rsidRPr="008C00F8" w:rsidRDefault="008B2543" w:rsidP="005E6D38">
    <w:pPr>
      <w:pStyle w:val="Heading1"/>
      <w:spacing w:before="60" w:after="60"/>
      <w:rPr>
        <w:rFonts w:ascii="Arial" w:hAnsi="Arial" w:cs="Arial"/>
      </w:rPr>
    </w:pPr>
  </w:p>
  <w:p w14:paraId="2859D5F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0C0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56BF3E8" wp14:editId="6978C101">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 COVER SHEET</w:t>
    </w:r>
  </w:p>
  <w:p w14:paraId="4ED2394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6D6E873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D2C425EC">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833F11"/>
    <w:multiLevelType w:val="hybridMultilevel"/>
    <w:tmpl w:val="7632EA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58C431C"/>
    <w:multiLevelType w:val="hybridMultilevel"/>
    <w:tmpl w:val="B56A35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1BB535C"/>
    <w:multiLevelType w:val="hybridMultilevel"/>
    <w:tmpl w:val="90BCF9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1"/>
  </w:num>
  <w:num w:numId="6">
    <w:abstractNumId w:val="9"/>
  </w:num>
  <w:num w:numId="7">
    <w:abstractNumId w:val="14"/>
  </w:num>
  <w:num w:numId="8">
    <w:abstractNumId w:val="10"/>
  </w:num>
  <w:num w:numId="9">
    <w:abstractNumId w:val="13"/>
  </w:num>
  <w:num w:numId="10">
    <w:abstractNumId w:val="8"/>
  </w:num>
  <w:num w:numId="11">
    <w:abstractNumId w:val="3"/>
  </w:num>
  <w:num w:numId="12">
    <w:abstractNumId w:val="6"/>
  </w:num>
  <w:num w:numId="13">
    <w:abstractNumId w:val="12"/>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7B4"/>
    <w:rsid w:val="00000C8C"/>
    <w:rsid w:val="000017F2"/>
    <w:rsid w:val="00002762"/>
    <w:rsid w:val="00005661"/>
    <w:rsid w:val="00010A16"/>
    <w:rsid w:val="00011FD3"/>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504"/>
    <w:rsid w:val="000E3B73"/>
    <w:rsid w:val="000F6C56"/>
    <w:rsid w:val="000F7FBF"/>
    <w:rsid w:val="00106BE5"/>
    <w:rsid w:val="00110947"/>
    <w:rsid w:val="00111906"/>
    <w:rsid w:val="00111CB3"/>
    <w:rsid w:val="00117577"/>
    <w:rsid w:val="00117793"/>
    <w:rsid w:val="001206E4"/>
    <w:rsid w:val="001214D3"/>
    <w:rsid w:val="00121BFC"/>
    <w:rsid w:val="001402AD"/>
    <w:rsid w:val="00145011"/>
    <w:rsid w:val="001540CE"/>
    <w:rsid w:val="0015717B"/>
    <w:rsid w:val="00157ACA"/>
    <w:rsid w:val="00160427"/>
    <w:rsid w:val="00162D46"/>
    <w:rsid w:val="00172793"/>
    <w:rsid w:val="00180558"/>
    <w:rsid w:val="001811E5"/>
    <w:rsid w:val="00183B34"/>
    <w:rsid w:val="00185F46"/>
    <w:rsid w:val="00196C6A"/>
    <w:rsid w:val="0019787E"/>
    <w:rsid w:val="001A1F99"/>
    <w:rsid w:val="001A425B"/>
    <w:rsid w:val="001B1B28"/>
    <w:rsid w:val="001B27FB"/>
    <w:rsid w:val="001C4A85"/>
    <w:rsid w:val="001C5443"/>
    <w:rsid w:val="001D0C7D"/>
    <w:rsid w:val="001D1F2D"/>
    <w:rsid w:val="001D2314"/>
    <w:rsid w:val="001D6398"/>
    <w:rsid w:val="001E1F45"/>
    <w:rsid w:val="001E397E"/>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18CF"/>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678"/>
    <w:rsid w:val="002E71C0"/>
    <w:rsid w:val="002F05F4"/>
    <w:rsid w:val="002F0CE4"/>
    <w:rsid w:val="002F23EF"/>
    <w:rsid w:val="002F24F4"/>
    <w:rsid w:val="002F2626"/>
    <w:rsid w:val="00302082"/>
    <w:rsid w:val="00304503"/>
    <w:rsid w:val="00306620"/>
    <w:rsid w:val="003262B9"/>
    <w:rsid w:val="00334A02"/>
    <w:rsid w:val="00335875"/>
    <w:rsid w:val="00335FBE"/>
    <w:rsid w:val="00352D8E"/>
    <w:rsid w:val="0035644B"/>
    <w:rsid w:val="00356B68"/>
    <w:rsid w:val="0035702D"/>
    <w:rsid w:val="003604D4"/>
    <w:rsid w:val="003627B0"/>
    <w:rsid w:val="00363CB3"/>
    <w:rsid w:val="00373ACB"/>
    <w:rsid w:val="00374DF6"/>
    <w:rsid w:val="003759B0"/>
    <w:rsid w:val="00375F84"/>
    <w:rsid w:val="00376E34"/>
    <w:rsid w:val="003804E7"/>
    <w:rsid w:val="00380DAC"/>
    <w:rsid w:val="00380EAE"/>
    <w:rsid w:val="0038738B"/>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06B15"/>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009AA"/>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8D0"/>
    <w:rsid w:val="005A2FDA"/>
    <w:rsid w:val="005A458B"/>
    <w:rsid w:val="005A6628"/>
    <w:rsid w:val="005B5A98"/>
    <w:rsid w:val="005C1A4F"/>
    <w:rsid w:val="005C27D7"/>
    <w:rsid w:val="005E1A3A"/>
    <w:rsid w:val="005E276D"/>
    <w:rsid w:val="005E3FA7"/>
    <w:rsid w:val="005E6ADC"/>
    <w:rsid w:val="005E6D10"/>
    <w:rsid w:val="005E6D38"/>
    <w:rsid w:val="005E7B3F"/>
    <w:rsid w:val="005F040F"/>
    <w:rsid w:val="005F2C42"/>
    <w:rsid w:val="006050CF"/>
    <w:rsid w:val="00611258"/>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A6BB4"/>
    <w:rsid w:val="006A7C2B"/>
    <w:rsid w:val="006A7FB0"/>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4F22"/>
    <w:rsid w:val="00727780"/>
    <w:rsid w:val="0073792C"/>
    <w:rsid w:val="00752BF9"/>
    <w:rsid w:val="00754069"/>
    <w:rsid w:val="00763508"/>
    <w:rsid w:val="007667DF"/>
    <w:rsid w:val="0077080B"/>
    <w:rsid w:val="00787070"/>
    <w:rsid w:val="007906FD"/>
    <w:rsid w:val="00797197"/>
    <w:rsid w:val="007972A7"/>
    <w:rsid w:val="007A2BA2"/>
    <w:rsid w:val="007A6245"/>
    <w:rsid w:val="007A7376"/>
    <w:rsid w:val="007A77CD"/>
    <w:rsid w:val="007B1DB2"/>
    <w:rsid w:val="007B375B"/>
    <w:rsid w:val="007B412A"/>
    <w:rsid w:val="007B635E"/>
    <w:rsid w:val="007B65CE"/>
    <w:rsid w:val="007B7724"/>
    <w:rsid w:val="007B7CDC"/>
    <w:rsid w:val="007C74B4"/>
    <w:rsid w:val="007E3412"/>
    <w:rsid w:val="007F393D"/>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17A10"/>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B5B0B"/>
    <w:rsid w:val="009B74D4"/>
    <w:rsid w:val="009C2474"/>
    <w:rsid w:val="009C7082"/>
    <w:rsid w:val="009D0006"/>
    <w:rsid w:val="009D068C"/>
    <w:rsid w:val="009F3A2A"/>
    <w:rsid w:val="009F731F"/>
    <w:rsid w:val="00A021FE"/>
    <w:rsid w:val="00A1270E"/>
    <w:rsid w:val="00A15342"/>
    <w:rsid w:val="00A3007E"/>
    <w:rsid w:val="00A32048"/>
    <w:rsid w:val="00A407B4"/>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85D67"/>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54C6"/>
    <w:rsid w:val="00C07A56"/>
    <w:rsid w:val="00C12613"/>
    <w:rsid w:val="00C16DEF"/>
    <w:rsid w:val="00C2040E"/>
    <w:rsid w:val="00C2492F"/>
    <w:rsid w:val="00C3744A"/>
    <w:rsid w:val="00C4002A"/>
    <w:rsid w:val="00C46912"/>
    <w:rsid w:val="00C51522"/>
    <w:rsid w:val="00C612A8"/>
    <w:rsid w:val="00C67631"/>
    <w:rsid w:val="00C729D7"/>
    <w:rsid w:val="00C83354"/>
    <w:rsid w:val="00C84004"/>
    <w:rsid w:val="00C843F6"/>
    <w:rsid w:val="00C84507"/>
    <w:rsid w:val="00C862C7"/>
    <w:rsid w:val="00CA28CA"/>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5C9D"/>
    <w:rsid w:val="00DD02E6"/>
    <w:rsid w:val="00DD2606"/>
    <w:rsid w:val="00DE4F08"/>
    <w:rsid w:val="00DF665B"/>
    <w:rsid w:val="00E007FF"/>
    <w:rsid w:val="00E0152A"/>
    <w:rsid w:val="00E03394"/>
    <w:rsid w:val="00E066E5"/>
    <w:rsid w:val="00E22F03"/>
    <w:rsid w:val="00E233C1"/>
    <w:rsid w:val="00E51404"/>
    <w:rsid w:val="00E532A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03BE9"/>
    <w:rsid w:val="00F116CE"/>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5F5EA"/>
  <w15:docId w15:val="{055AB6F7-7829-466E-8E31-BE7F4A07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7A77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0E05D-A33F-44D4-8CA7-A3D73E4011B5}">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C2BE6CEF-7387-4829-8FFB-E8425ECDD609}">
  <ds:schemaRefs>
    <ds:schemaRef ds:uri="http://schemas.microsoft.com/sharepoint/v3/contenttype/forms"/>
  </ds:schemaRefs>
</ds:datastoreItem>
</file>

<file path=customXml/itemProps3.xml><?xml version="1.0" encoding="utf-8"?>
<ds:datastoreItem xmlns:ds="http://schemas.openxmlformats.org/officeDocument/2006/customXml" ds:itemID="{BDC63225-EA48-43B1-B3B2-B57260556FEE}"/>
</file>

<file path=customXml/itemProps4.xml><?xml version="1.0" encoding="utf-8"?>
<ds:datastoreItem xmlns:ds="http://schemas.openxmlformats.org/officeDocument/2006/customXml" ds:itemID="{10A40648-4D71-4F22-A95C-2AB13C29804A}">
  <ds:schemaRefs>
    <ds:schemaRef ds:uri="http://schemas.microsoft.com/sharepoint/events"/>
  </ds:schemaRefs>
</ds:datastoreItem>
</file>

<file path=customXml/itemProps5.xml><?xml version="1.0" encoding="utf-8"?>
<ds:datastoreItem xmlns:ds="http://schemas.openxmlformats.org/officeDocument/2006/customXml" ds:itemID="{C03BFBB8-B99C-4C1D-81FB-43CEAAC1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Laura Mould</cp:lastModifiedBy>
  <cp:revision>5</cp:revision>
  <cp:lastPrinted>2015-09-24T14:18:00Z</cp:lastPrinted>
  <dcterms:created xsi:type="dcterms:W3CDTF">2020-01-20T10:20:00Z</dcterms:created>
  <dcterms:modified xsi:type="dcterms:W3CDTF">2022-03-04T13:10:00Z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72c5da12-ab1e-46c7-8cf0-c5adc54dc1c1</vt:lpwstr>
  </property>
  <property fmtid="{D5CDD505-2E9C-101B-9397-08002B2CF9AE}" pid="4" name="Order">
    <vt:r8>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