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AE52586" w14:textId="2C68DD88" w:rsidR="009A2D37" w:rsidRPr="00694B52" w:rsidRDefault="00A3504F" w:rsidP="006402AA">
      <w:pPr>
        <w:spacing w:after="120" w:line="240" w:lineRule="auto"/>
        <w:ind w:left="426" w:right="543" w:firstLine="141"/>
        <w:jc w:val="both"/>
        <w:rPr>
          <w:rFonts w:ascii="Arial" w:hAnsi="Arial" w:cs="Arial"/>
          <w:sz w:val="24"/>
          <w:szCs w:val="24"/>
        </w:rPr>
      </w:pPr>
      <w:r w:rsidRPr="00A3504F">
        <w:rPr>
          <w:rFonts w:ascii="Arial" w:hAnsi="Arial" w:cs="Arial"/>
          <w:sz w:val="24"/>
          <w:szCs w:val="24"/>
        </w:rPr>
        <w:t>LANG0001 (LA514) – Modern Languages Year Abroad Module</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D1277F6" w:rsidR="009A2D37" w:rsidRDefault="007C79D0" w:rsidP="006402AA">
      <w:pPr>
        <w:spacing w:after="120" w:line="240" w:lineRule="auto"/>
        <w:ind w:left="426" w:right="543" w:firstLine="141"/>
        <w:jc w:val="both"/>
        <w:rPr>
          <w:rFonts w:ascii="Arial" w:hAnsi="Arial" w:cs="Arial"/>
          <w:iCs/>
          <w:sz w:val="24"/>
          <w:szCs w:val="24"/>
        </w:rPr>
      </w:pPr>
      <w:r w:rsidRPr="007C79D0">
        <w:rPr>
          <w:rFonts w:ascii="Arial" w:hAnsi="Arial" w:cs="Arial"/>
          <w:iCs/>
          <w:sz w:val="24"/>
          <w:szCs w:val="24"/>
        </w:rPr>
        <w:t>Division of Arts &amp; Humanities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6B1FBAF" w:rsidR="009A2D37" w:rsidRDefault="004E3FD1" w:rsidP="006402AA">
      <w:pPr>
        <w:spacing w:after="120" w:line="240" w:lineRule="auto"/>
        <w:ind w:left="426" w:right="543" w:firstLine="141"/>
        <w:jc w:val="both"/>
        <w:rPr>
          <w:rFonts w:ascii="Arial" w:hAnsi="Arial" w:cs="Arial"/>
          <w:sz w:val="24"/>
          <w:szCs w:val="24"/>
        </w:rPr>
      </w:pPr>
      <w:r w:rsidRPr="004E3FD1">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12D3865" w:rsidR="009A2D37" w:rsidRDefault="00BA4EB2" w:rsidP="006402AA">
      <w:pPr>
        <w:spacing w:after="120" w:line="240" w:lineRule="auto"/>
        <w:ind w:left="426" w:right="543" w:firstLine="141"/>
        <w:rPr>
          <w:rFonts w:ascii="Arial" w:hAnsi="Arial" w:cs="Arial"/>
          <w:sz w:val="24"/>
          <w:szCs w:val="24"/>
        </w:rPr>
      </w:pPr>
      <w:r w:rsidRPr="00BA4EB2">
        <w:rPr>
          <w:rFonts w:ascii="Arial" w:hAnsi="Arial" w:cs="Arial"/>
          <w:sz w:val="24"/>
          <w:szCs w:val="24"/>
        </w:rPr>
        <w:t>120 Credits (60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90BF973" w:rsidR="009A2D37" w:rsidRDefault="00046BE1" w:rsidP="006402AA">
      <w:pPr>
        <w:spacing w:after="120" w:line="240" w:lineRule="auto"/>
        <w:ind w:left="426" w:right="543" w:firstLine="141"/>
        <w:rPr>
          <w:rFonts w:ascii="Arial" w:hAnsi="Arial" w:cs="Arial"/>
          <w:iCs/>
          <w:sz w:val="24"/>
          <w:szCs w:val="24"/>
        </w:rPr>
      </w:pPr>
      <w:r w:rsidRPr="00046BE1">
        <w:rPr>
          <w:rFonts w:ascii="Arial" w:hAnsi="Arial" w:cs="Arial"/>
          <w:iCs/>
          <w:sz w:val="24"/>
          <w:szCs w:val="24"/>
        </w:rPr>
        <w:t>Autumn and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0F229FA0" w14:textId="77777777" w:rsidR="003E7C05" w:rsidRPr="00694B52" w:rsidRDefault="003E7C05" w:rsidP="003E7C05">
      <w:pPr>
        <w:spacing w:after="120" w:line="240" w:lineRule="auto"/>
        <w:ind w:left="567" w:right="543"/>
        <w:rPr>
          <w:rFonts w:ascii="Arial" w:hAnsi="Arial" w:cs="Arial"/>
          <w:iCs/>
          <w:sz w:val="24"/>
          <w:szCs w:val="24"/>
        </w:rPr>
      </w:pPr>
      <w:r w:rsidRPr="00737A44">
        <w:rPr>
          <w:rFonts w:ascii="Arial" w:hAnsi="Arial" w:cs="Arial"/>
          <w:iCs/>
          <w:sz w:val="24"/>
          <w:szCs w:val="24"/>
        </w:rPr>
        <w:t>Completion of Stage 1 and Stage 2</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4E0DFE1" w14:textId="77777777" w:rsidR="00E4106C" w:rsidRPr="00E4106C" w:rsidRDefault="00E4106C" w:rsidP="006402AA">
      <w:pPr>
        <w:spacing w:after="120" w:line="240" w:lineRule="auto"/>
        <w:ind w:left="567" w:right="543"/>
        <w:rPr>
          <w:rFonts w:ascii="Arial" w:hAnsi="Arial" w:cs="Arial"/>
          <w:iCs/>
          <w:sz w:val="24"/>
          <w:szCs w:val="24"/>
        </w:rPr>
      </w:pPr>
      <w:r w:rsidRPr="00E4106C">
        <w:rPr>
          <w:rFonts w:ascii="Arial" w:hAnsi="Arial" w:cs="Arial"/>
          <w:iCs/>
          <w:sz w:val="24"/>
          <w:szCs w:val="24"/>
        </w:rPr>
        <w:t>Compulsory for all undergraduate programmes of study (Single and Joint Honours) in French, German, Hispanic Studies, Italian, and European Studies.</w:t>
      </w:r>
    </w:p>
    <w:p w14:paraId="28CC1478" w14:textId="69D277B2" w:rsidR="00694B52" w:rsidRDefault="00E4106C" w:rsidP="006402AA">
      <w:pPr>
        <w:spacing w:after="120" w:line="240" w:lineRule="auto"/>
        <w:ind w:left="567" w:right="543"/>
        <w:rPr>
          <w:rFonts w:ascii="Arial" w:hAnsi="Arial" w:cs="Arial"/>
          <w:iCs/>
          <w:sz w:val="24"/>
          <w:szCs w:val="24"/>
        </w:rPr>
      </w:pPr>
      <w:r>
        <w:rPr>
          <w:rFonts w:ascii="Arial" w:hAnsi="Arial" w:cs="Arial"/>
          <w:iCs/>
          <w:sz w:val="24"/>
          <w:szCs w:val="24"/>
        </w:rPr>
        <w:t>Compulsory</w:t>
      </w:r>
      <w:r w:rsidRPr="00E4106C">
        <w:rPr>
          <w:rFonts w:ascii="Arial" w:hAnsi="Arial" w:cs="Arial"/>
          <w:iCs/>
          <w:sz w:val="24"/>
          <w:szCs w:val="24"/>
        </w:rPr>
        <w:t xml:space="preserve"> for the BA in Modern Languages </w:t>
      </w:r>
      <w:r>
        <w:rPr>
          <w:rFonts w:ascii="Arial" w:hAnsi="Arial" w:cs="Arial"/>
          <w:iCs/>
          <w:sz w:val="24"/>
          <w:szCs w:val="24"/>
        </w:rPr>
        <w:t>with a Year Abroad and the BA in Modern Languages and Management with a Year Abroad</w:t>
      </w:r>
      <w:r w:rsidRPr="00E4106C">
        <w:rPr>
          <w:rFonts w:ascii="Arial" w:hAnsi="Arial" w:cs="Arial"/>
          <w:iCs/>
          <w:sz w:val="24"/>
          <w:szCs w:val="24"/>
        </w:rPr>
        <w:t>.</w:t>
      </w:r>
    </w:p>
    <w:p w14:paraId="4A46E04C" w14:textId="77777777" w:rsidR="006402AA" w:rsidRPr="00694B52" w:rsidRDefault="006402AA" w:rsidP="006402AA">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B01E5AE" w14:textId="77777777" w:rsidR="006402AA" w:rsidRDefault="006A32C9" w:rsidP="006402AA">
      <w:pPr>
        <w:pStyle w:val="ListParagraph"/>
        <w:numPr>
          <w:ilvl w:val="1"/>
          <w:numId w:val="13"/>
        </w:numPr>
        <w:spacing w:after="120" w:line="240" w:lineRule="auto"/>
        <w:ind w:right="543"/>
        <w:rPr>
          <w:rFonts w:ascii="Arial" w:hAnsi="Arial" w:cs="Arial"/>
          <w:sz w:val="24"/>
          <w:szCs w:val="24"/>
        </w:rPr>
      </w:pPr>
      <w:r w:rsidRPr="006402AA">
        <w:rPr>
          <w:rFonts w:ascii="Arial" w:hAnsi="Arial" w:cs="Arial"/>
          <w:sz w:val="24"/>
          <w:szCs w:val="24"/>
        </w:rPr>
        <w:t>Demonstrate knowledge and understanding of the relevant language, and of the culture of the relevant country;</w:t>
      </w:r>
    </w:p>
    <w:p w14:paraId="4CCDFDC9" w14:textId="77777777" w:rsidR="006402AA" w:rsidRDefault="006A32C9" w:rsidP="006402AA">
      <w:pPr>
        <w:pStyle w:val="ListParagraph"/>
        <w:numPr>
          <w:ilvl w:val="1"/>
          <w:numId w:val="13"/>
        </w:numPr>
        <w:spacing w:after="120" w:line="240" w:lineRule="auto"/>
        <w:ind w:right="543"/>
        <w:rPr>
          <w:rFonts w:ascii="Arial" w:hAnsi="Arial" w:cs="Arial"/>
          <w:sz w:val="24"/>
          <w:szCs w:val="24"/>
        </w:rPr>
      </w:pPr>
      <w:r w:rsidRPr="006402AA">
        <w:rPr>
          <w:rFonts w:ascii="Arial" w:hAnsi="Arial" w:cs="Arial"/>
          <w:sz w:val="24"/>
          <w:szCs w:val="24"/>
        </w:rPr>
        <w:t>Demonstrate understanding of the relevant civilisation and contemporary society based on first-hand experience;</w:t>
      </w:r>
    </w:p>
    <w:p w14:paraId="27EE878B" w14:textId="77777777" w:rsidR="006402AA" w:rsidRDefault="006A32C9" w:rsidP="006402AA">
      <w:pPr>
        <w:pStyle w:val="ListParagraph"/>
        <w:numPr>
          <w:ilvl w:val="1"/>
          <w:numId w:val="13"/>
        </w:numPr>
        <w:spacing w:after="120" w:line="240" w:lineRule="auto"/>
        <w:ind w:right="543"/>
        <w:rPr>
          <w:rFonts w:ascii="Arial" w:hAnsi="Arial" w:cs="Arial"/>
          <w:sz w:val="24"/>
          <w:szCs w:val="24"/>
        </w:rPr>
      </w:pPr>
      <w:r w:rsidRPr="006402AA">
        <w:rPr>
          <w:rFonts w:ascii="Arial" w:hAnsi="Arial" w:cs="Arial"/>
          <w:sz w:val="24"/>
          <w:szCs w:val="24"/>
        </w:rPr>
        <w:t>Utilise advanced communication skills (reading, writing, listening and speaking) in the target language;</w:t>
      </w:r>
    </w:p>
    <w:p w14:paraId="20031CD4" w14:textId="77777777" w:rsidR="006402AA" w:rsidRDefault="006A32C9" w:rsidP="006402AA">
      <w:pPr>
        <w:pStyle w:val="ListParagraph"/>
        <w:numPr>
          <w:ilvl w:val="1"/>
          <w:numId w:val="13"/>
        </w:numPr>
        <w:spacing w:after="120" w:line="240" w:lineRule="auto"/>
        <w:ind w:right="543"/>
        <w:rPr>
          <w:rFonts w:ascii="Arial" w:hAnsi="Arial" w:cs="Arial"/>
          <w:sz w:val="24"/>
          <w:szCs w:val="24"/>
        </w:rPr>
      </w:pPr>
      <w:r w:rsidRPr="006402AA">
        <w:rPr>
          <w:rFonts w:ascii="Arial" w:hAnsi="Arial" w:cs="Arial"/>
          <w:sz w:val="24"/>
          <w:szCs w:val="24"/>
        </w:rPr>
        <w:t>Analyse, evaluate and interpret a variety of texts and other cultural products in the target language in a critical manner;</w:t>
      </w:r>
    </w:p>
    <w:p w14:paraId="22B8C501" w14:textId="2DF80C78" w:rsidR="00273CF0" w:rsidRPr="006402AA" w:rsidRDefault="006A32C9" w:rsidP="006402AA">
      <w:pPr>
        <w:pStyle w:val="ListParagraph"/>
        <w:numPr>
          <w:ilvl w:val="1"/>
          <w:numId w:val="13"/>
        </w:numPr>
        <w:spacing w:after="120" w:line="240" w:lineRule="auto"/>
        <w:ind w:right="543"/>
        <w:rPr>
          <w:rFonts w:ascii="Arial" w:hAnsi="Arial" w:cs="Arial"/>
          <w:sz w:val="24"/>
          <w:szCs w:val="24"/>
        </w:rPr>
      </w:pPr>
      <w:r w:rsidRPr="006402AA">
        <w:rPr>
          <w:rFonts w:ascii="Arial" w:hAnsi="Arial" w:cs="Arial"/>
          <w:sz w:val="24"/>
          <w:szCs w:val="24"/>
        </w:rPr>
        <w:t>Synthesise information from a wide range of sources in order to gain a coherent understanding of the subject.</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D3DAE19" w14:textId="77777777" w:rsidR="006402AA" w:rsidRDefault="004D3CBC" w:rsidP="006402AA">
      <w:pPr>
        <w:pStyle w:val="ListParagraph"/>
        <w:numPr>
          <w:ilvl w:val="1"/>
          <w:numId w:val="15"/>
        </w:numPr>
        <w:spacing w:after="120" w:line="240" w:lineRule="auto"/>
        <w:ind w:right="543"/>
        <w:rPr>
          <w:rFonts w:ascii="Arial" w:hAnsi="Arial" w:cs="Arial"/>
          <w:sz w:val="24"/>
          <w:szCs w:val="24"/>
        </w:rPr>
      </w:pPr>
      <w:r w:rsidRPr="006402AA">
        <w:rPr>
          <w:rFonts w:ascii="Arial" w:hAnsi="Arial" w:cs="Arial"/>
          <w:sz w:val="24"/>
          <w:szCs w:val="24"/>
        </w:rPr>
        <w:lastRenderedPageBreak/>
        <w:t>Demonstrate an ability to utilise problem-solving skills related to everyday and academic or professional life in a foreign country;</w:t>
      </w:r>
    </w:p>
    <w:p w14:paraId="2D9808CD" w14:textId="77777777" w:rsidR="006402AA" w:rsidRDefault="004D3CBC" w:rsidP="006402AA">
      <w:pPr>
        <w:pStyle w:val="ListParagraph"/>
        <w:numPr>
          <w:ilvl w:val="1"/>
          <w:numId w:val="15"/>
        </w:numPr>
        <w:spacing w:after="120" w:line="240" w:lineRule="auto"/>
        <w:ind w:right="543"/>
        <w:rPr>
          <w:rFonts w:ascii="Arial" w:hAnsi="Arial" w:cs="Arial"/>
          <w:sz w:val="24"/>
          <w:szCs w:val="24"/>
        </w:rPr>
      </w:pPr>
      <w:r w:rsidRPr="006402AA">
        <w:rPr>
          <w:rFonts w:ascii="Arial" w:hAnsi="Arial" w:cs="Arial"/>
          <w:sz w:val="24"/>
          <w:szCs w:val="24"/>
        </w:rPr>
        <w:t>Demonstrate intercultural awareness acquired through everyday experience of an interaction with foreign communities;</w:t>
      </w:r>
    </w:p>
    <w:p w14:paraId="466CA388" w14:textId="77777777" w:rsidR="006402AA" w:rsidRDefault="004D3CBC" w:rsidP="006402AA">
      <w:pPr>
        <w:pStyle w:val="ListParagraph"/>
        <w:numPr>
          <w:ilvl w:val="1"/>
          <w:numId w:val="15"/>
        </w:numPr>
        <w:spacing w:after="120" w:line="240" w:lineRule="auto"/>
        <w:ind w:right="543"/>
        <w:rPr>
          <w:rFonts w:ascii="Arial" w:hAnsi="Arial" w:cs="Arial"/>
          <w:sz w:val="24"/>
          <w:szCs w:val="24"/>
        </w:rPr>
      </w:pPr>
      <w:r w:rsidRPr="006402AA">
        <w:rPr>
          <w:rFonts w:ascii="Arial" w:hAnsi="Arial" w:cs="Arial"/>
          <w:sz w:val="24"/>
          <w:szCs w:val="24"/>
        </w:rPr>
        <w:t>Demonstrate an ability to mediate and display qualities of empathy in an intercultural context</w:t>
      </w:r>
    </w:p>
    <w:p w14:paraId="3348EEAD" w14:textId="77777777" w:rsidR="006402AA" w:rsidRDefault="004D3CBC" w:rsidP="006402AA">
      <w:pPr>
        <w:pStyle w:val="ListParagraph"/>
        <w:numPr>
          <w:ilvl w:val="1"/>
          <w:numId w:val="15"/>
        </w:numPr>
        <w:spacing w:after="120" w:line="240" w:lineRule="auto"/>
        <w:ind w:right="543"/>
        <w:rPr>
          <w:rFonts w:ascii="Arial" w:hAnsi="Arial" w:cs="Arial"/>
          <w:sz w:val="24"/>
          <w:szCs w:val="24"/>
        </w:rPr>
      </w:pPr>
      <w:r w:rsidRPr="006402AA">
        <w:rPr>
          <w:rFonts w:ascii="Arial" w:hAnsi="Arial" w:cs="Arial"/>
          <w:sz w:val="24"/>
          <w:szCs w:val="24"/>
        </w:rPr>
        <w:t>Demonstrate an ability to study and/or to work independently;</w:t>
      </w:r>
    </w:p>
    <w:p w14:paraId="64EBF1C2" w14:textId="77777777" w:rsidR="006402AA" w:rsidRDefault="004D3CBC" w:rsidP="006402AA">
      <w:pPr>
        <w:pStyle w:val="ListParagraph"/>
        <w:numPr>
          <w:ilvl w:val="1"/>
          <w:numId w:val="15"/>
        </w:numPr>
        <w:spacing w:after="120" w:line="240" w:lineRule="auto"/>
        <w:ind w:right="543"/>
        <w:rPr>
          <w:rFonts w:ascii="Arial" w:hAnsi="Arial" w:cs="Arial"/>
          <w:sz w:val="24"/>
          <w:szCs w:val="24"/>
        </w:rPr>
      </w:pPr>
      <w:r w:rsidRPr="006402AA">
        <w:rPr>
          <w:rFonts w:ascii="Arial" w:hAnsi="Arial" w:cs="Arial"/>
          <w:sz w:val="24"/>
          <w:szCs w:val="24"/>
        </w:rPr>
        <w:t>Demonstrate an ability to take responsibility for personal and professional learning and development;</w:t>
      </w:r>
    </w:p>
    <w:p w14:paraId="31D8601B" w14:textId="3E1273A9" w:rsidR="00273CF0" w:rsidRPr="006402AA" w:rsidRDefault="004D3CBC" w:rsidP="006402AA">
      <w:pPr>
        <w:pStyle w:val="ListParagraph"/>
        <w:numPr>
          <w:ilvl w:val="1"/>
          <w:numId w:val="15"/>
        </w:numPr>
        <w:spacing w:after="120" w:line="240" w:lineRule="auto"/>
        <w:ind w:right="543"/>
        <w:rPr>
          <w:rFonts w:ascii="Arial" w:hAnsi="Arial" w:cs="Arial"/>
          <w:sz w:val="24"/>
          <w:szCs w:val="24"/>
        </w:rPr>
      </w:pPr>
      <w:r w:rsidRPr="006402AA">
        <w:rPr>
          <w:rFonts w:ascii="Arial" w:hAnsi="Arial" w:cs="Arial"/>
          <w:sz w:val="24"/>
          <w:szCs w:val="24"/>
        </w:rPr>
        <w:t>Demonstrate a developed independence and self-reliance while accommodating to and living in a foreign country.</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0A863F00" w:rsidR="009A2D37" w:rsidRDefault="00BD78D2" w:rsidP="006402AA">
      <w:pPr>
        <w:spacing w:after="120" w:line="240" w:lineRule="auto"/>
        <w:ind w:left="567" w:right="543"/>
        <w:rPr>
          <w:rFonts w:ascii="Arial" w:hAnsi="Arial" w:cs="Arial"/>
          <w:iCs/>
          <w:sz w:val="24"/>
          <w:szCs w:val="24"/>
        </w:rPr>
      </w:pPr>
      <w:r w:rsidRPr="00BD78D2">
        <w:rPr>
          <w:rFonts w:ascii="Arial" w:hAnsi="Arial" w:cs="Arial"/>
          <w:iCs/>
          <w:sz w:val="24"/>
          <w:szCs w:val="24"/>
        </w:rPr>
        <w:t>Students either undertake study at a relevant University outside of the UK or work abroad (either as British Council language teaching assistants or in some other approved capacity).</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7D14D96B" w14:textId="77908AE6" w:rsidR="009009FA" w:rsidRPr="00311C41" w:rsidRDefault="009009FA" w:rsidP="009009FA">
      <w:pPr>
        <w:spacing w:after="120" w:line="240" w:lineRule="auto"/>
        <w:ind w:left="567" w:right="543"/>
        <w:jc w:val="both"/>
        <w:rPr>
          <w:rFonts w:ascii="Arial" w:hAnsi="Arial" w:cs="Arial"/>
          <w:sz w:val="24"/>
          <w:szCs w:val="24"/>
        </w:rPr>
      </w:pPr>
      <w:r w:rsidRPr="00311C41">
        <w:rPr>
          <w:rFonts w:ascii="Arial" w:hAnsi="Arial" w:cs="Arial"/>
          <w:sz w:val="24"/>
          <w:szCs w:val="24"/>
        </w:rPr>
        <w:t>None available, since students will either be studying abroad, teaching, or working in an approved job.</w:t>
      </w:r>
    </w:p>
    <w:p w14:paraId="65C929EC" w14:textId="23E5CFD7"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035B9AB3" w14:textId="5E9D8A1F" w:rsidR="008D4447" w:rsidRDefault="009D33C0" w:rsidP="006402AA">
      <w:pPr>
        <w:spacing w:after="120" w:line="240" w:lineRule="auto"/>
        <w:ind w:left="567" w:right="543"/>
        <w:rPr>
          <w:rFonts w:ascii="Arial" w:hAnsi="Arial" w:cs="Arial"/>
          <w:sz w:val="24"/>
          <w:szCs w:val="24"/>
        </w:rPr>
      </w:pPr>
      <w:r w:rsidRPr="009D33C0">
        <w:rPr>
          <w:rFonts w:ascii="Arial" w:hAnsi="Arial" w:cs="Arial"/>
          <w:sz w:val="24"/>
          <w:szCs w:val="24"/>
        </w:rPr>
        <w:t>Students will follow one of three options: either studying at a foreign university, or working as a teaching assistant, or working abroad in some other approved capacity. Both joint and single honours students may opt to spend one semester studying at a foreign university and one semester working. Single honours students spend the entire year in one country; joint honours students either spend the year in one country, or split it between two.</w:t>
      </w:r>
    </w:p>
    <w:p w14:paraId="5CC8AF69" w14:textId="77777777" w:rsidR="006402AA" w:rsidRPr="008D4447" w:rsidRDefault="006402AA" w:rsidP="006402AA">
      <w:pPr>
        <w:spacing w:after="120" w:line="240" w:lineRule="auto"/>
        <w:ind w:left="567"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51240FF9" w14:textId="77777777" w:rsidR="007008D8" w:rsidRPr="007008D8" w:rsidRDefault="007008D8" w:rsidP="007008D8">
      <w:pPr>
        <w:spacing w:after="120" w:line="240" w:lineRule="auto"/>
        <w:ind w:left="426" w:right="543"/>
        <w:rPr>
          <w:rFonts w:ascii="Arial" w:hAnsi="Arial" w:cs="Arial"/>
          <w:iCs/>
          <w:sz w:val="24"/>
          <w:szCs w:val="24"/>
        </w:rPr>
      </w:pPr>
      <w:r w:rsidRPr="007008D8">
        <w:rPr>
          <w:rFonts w:ascii="Arial" w:hAnsi="Arial" w:cs="Arial"/>
          <w:iCs/>
          <w:sz w:val="24"/>
          <w:szCs w:val="24"/>
        </w:rPr>
        <w:t>Students who study abroad will pass the period abroad by:</w:t>
      </w:r>
    </w:p>
    <w:p w14:paraId="6F85ADC7" w14:textId="77777777" w:rsidR="007008D8" w:rsidRPr="007008D8" w:rsidRDefault="007008D8" w:rsidP="007008D8">
      <w:pPr>
        <w:spacing w:after="120" w:line="240" w:lineRule="auto"/>
        <w:ind w:left="426" w:right="543"/>
        <w:rPr>
          <w:rFonts w:ascii="Arial" w:hAnsi="Arial" w:cs="Arial"/>
          <w:iCs/>
          <w:sz w:val="24"/>
          <w:szCs w:val="24"/>
        </w:rPr>
      </w:pPr>
      <w:r w:rsidRPr="007008D8">
        <w:rPr>
          <w:rFonts w:ascii="Arial" w:hAnsi="Arial" w:cs="Arial"/>
          <w:iCs/>
          <w:sz w:val="24"/>
          <w:szCs w:val="24"/>
        </w:rPr>
        <w:t>i.</w:t>
      </w:r>
      <w:r w:rsidRPr="007008D8">
        <w:rPr>
          <w:rFonts w:ascii="Arial" w:hAnsi="Arial" w:cs="Arial"/>
          <w:iCs/>
          <w:sz w:val="24"/>
          <w:szCs w:val="24"/>
        </w:rPr>
        <w:tab/>
        <w:t>Achieving passes in at least two-thirds of the credits taken as part of the FT load. Such passes must be confirmed by the official transcript of the partner provider.</w:t>
      </w:r>
    </w:p>
    <w:p w14:paraId="7668A1D4" w14:textId="77777777" w:rsidR="007008D8" w:rsidRPr="007008D8" w:rsidRDefault="007008D8" w:rsidP="007008D8">
      <w:pPr>
        <w:spacing w:after="120" w:line="240" w:lineRule="auto"/>
        <w:ind w:left="426" w:right="543"/>
        <w:rPr>
          <w:rFonts w:ascii="Arial" w:hAnsi="Arial" w:cs="Arial"/>
          <w:iCs/>
          <w:sz w:val="24"/>
          <w:szCs w:val="24"/>
        </w:rPr>
      </w:pPr>
      <w:r w:rsidRPr="007008D8">
        <w:rPr>
          <w:rFonts w:ascii="Arial" w:hAnsi="Arial" w:cs="Arial"/>
          <w:iCs/>
          <w:sz w:val="24"/>
          <w:szCs w:val="24"/>
        </w:rPr>
        <w:t>Students who work abroad will pass the period by:</w:t>
      </w:r>
    </w:p>
    <w:p w14:paraId="271529A5" w14:textId="77777777" w:rsidR="007008D8" w:rsidRPr="007008D8" w:rsidRDefault="007008D8" w:rsidP="007008D8">
      <w:pPr>
        <w:spacing w:after="120" w:line="240" w:lineRule="auto"/>
        <w:ind w:left="426" w:right="543"/>
        <w:rPr>
          <w:rFonts w:ascii="Arial" w:hAnsi="Arial" w:cs="Arial"/>
          <w:iCs/>
          <w:sz w:val="24"/>
          <w:szCs w:val="24"/>
        </w:rPr>
      </w:pPr>
      <w:r w:rsidRPr="007008D8">
        <w:rPr>
          <w:rFonts w:ascii="Arial" w:hAnsi="Arial" w:cs="Arial"/>
          <w:iCs/>
          <w:sz w:val="24"/>
          <w:szCs w:val="24"/>
        </w:rPr>
        <w:t>ii.</w:t>
      </w:r>
      <w:r w:rsidRPr="007008D8">
        <w:rPr>
          <w:rFonts w:ascii="Arial" w:hAnsi="Arial" w:cs="Arial"/>
          <w:iCs/>
          <w:sz w:val="24"/>
          <w:szCs w:val="24"/>
        </w:rPr>
        <w:tab/>
        <w:t>Passing a report written in the target language (5,000 words for a full year or 2,500 words for half a year). The report will be assessed by Modern Languages staff.</w:t>
      </w:r>
    </w:p>
    <w:p w14:paraId="71EB5A82" w14:textId="2DFD3467" w:rsidR="007008D8" w:rsidRPr="007008D8" w:rsidRDefault="00B23408" w:rsidP="007008D8">
      <w:pPr>
        <w:spacing w:after="120" w:line="240" w:lineRule="auto"/>
        <w:ind w:left="426" w:right="543"/>
        <w:rPr>
          <w:rFonts w:ascii="Arial" w:hAnsi="Arial" w:cs="Arial"/>
          <w:iCs/>
          <w:sz w:val="24"/>
          <w:szCs w:val="24"/>
        </w:rPr>
      </w:pPr>
      <w:r>
        <w:rPr>
          <w:rFonts w:ascii="Arial" w:hAnsi="Arial" w:cs="Arial"/>
          <w:iCs/>
          <w:sz w:val="24"/>
          <w:szCs w:val="24"/>
        </w:rPr>
        <w:t>With respect to</w:t>
      </w:r>
      <w:r w:rsidR="007008D8">
        <w:rPr>
          <w:rFonts w:ascii="Arial" w:hAnsi="Arial" w:cs="Arial"/>
          <w:iCs/>
          <w:sz w:val="24"/>
          <w:szCs w:val="24"/>
        </w:rPr>
        <w:t xml:space="preserve"> students on a Study placement in a partner university:</w:t>
      </w:r>
    </w:p>
    <w:p w14:paraId="6CFC1693" w14:textId="57D275C9" w:rsidR="007008D8" w:rsidRPr="007008D8" w:rsidRDefault="007008D8" w:rsidP="007008D8">
      <w:pPr>
        <w:spacing w:after="120" w:line="240" w:lineRule="auto"/>
        <w:ind w:left="426" w:right="543"/>
        <w:rPr>
          <w:rFonts w:ascii="Arial" w:hAnsi="Arial" w:cs="Arial"/>
          <w:iCs/>
          <w:sz w:val="24"/>
          <w:szCs w:val="24"/>
        </w:rPr>
      </w:pPr>
      <w:r w:rsidRPr="007008D8">
        <w:rPr>
          <w:rFonts w:ascii="Arial" w:hAnsi="Arial" w:cs="Arial"/>
          <w:iCs/>
          <w:sz w:val="24"/>
          <w:szCs w:val="24"/>
        </w:rPr>
        <w:t>iii.</w:t>
      </w:r>
      <w:r w:rsidRPr="007008D8">
        <w:rPr>
          <w:rFonts w:ascii="Arial" w:hAnsi="Arial" w:cs="Arial"/>
          <w:iCs/>
          <w:sz w:val="24"/>
          <w:szCs w:val="24"/>
        </w:rPr>
        <w:tab/>
        <w:t>Students who</w:t>
      </w:r>
      <w:r w:rsidR="006402AA" w:rsidRPr="006402AA">
        <w:rPr>
          <w:rFonts w:ascii="Arial" w:eastAsia="Times New Roman" w:hAnsi="Arial" w:cs="Arial"/>
          <w:sz w:val="24"/>
          <w:szCs w:val="24"/>
        </w:rPr>
        <w:t xml:space="preserve"> </w:t>
      </w:r>
      <w:r w:rsidR="006402AA">
        <w:rPr>
          <w:rFonts w:ascii="Arial" w:hAnsi="Arial" w:cs="Arial"/>
          <w:iCs/>
          <w:sz w:val="24"/>
          <w:szCs w:val="24"/>
        </w:rPr>
        <w:t xml:space="preserve">pass between one third and </w:t>
      </w:r>
      <w:r w:rsidR="006402AA" w:rsidRPr="00B36CA8">
        <w:rPr>
          <w:rFonts w:ascii="Arial" w:eastAsia="Times New Roman" w:hAnsi="Arial" w:cs="Arial"/>
          <w:sz w:val="24"/>
          <w:szCs w:val="24"/>
        </w:rPr>
        <w:t>two</w:t>
      </w:r>
      <w:r w:rsidR="006402AA">
        <w:rPr>
          <w:rFonts w:ascii="Arial" w:eastAsia="Times New Roman" w:hAnsi="Arial" w:cs="Arial"/>
          <w:sz w:val="24"/>
          <w:szCs w:val="24"/>
        </w:rPr>
        <w:t xml:space="preserve"> </w:t>
      </w:r>
      <w:r w:rsidR="006402AA" w:rsidRPr="00B36CA8">
        <w:rPr>
          <w:rFonts w:ascii="Arial" w:eastAsia="Times New Roman" w:hAnsi="Arial" w:cs="Arial"/>
          <w:sz w:val="24"/>
          <w:szCs w:val="24"/>
        </w:rPr>
        <w:t>thirds</w:t>
      </w:r>
      <w:r w:rsidRPr="007008D8">
        <w:rPr>
          <w:rFonts w:ascii="Arial" w:hAnsi="Arial" w:cs="Arial"/>
          <w:iCs/>
          <w:sz w:val="24"/>
          <w:szCs w:val="24"/>
        </w:rPr>
        <w:t xml:space="preserve"> of the credits will be required to retrieve the failure by undertaking a further piece (or pieces) of assessment at Kent sufficient to redeeming the failure of the period abroad. The format of the retrieval will be </w:t>
      </w:r>
      <w:r w:rsidRPr="007008D8">
        <w:rPr>
          <w:rFonts w:ascii="Arial" w:hAnsi="Arial" w:cs="Arial"/>
          <w:iCs/>
          <w:sz w:val="24"/>
          <w:szCs w:val="24"/>
        </w:rPr>
        <w:lastRenderedPageBreak/>
        <w:t>decided by the assessing School but the additional assessment(s) will test the achievement of the relevant learning outcomes;</w:t>
      </w:r>
    </w:p>
    <w:p w14:paraId="1DFAEE3B" w14:textId="77777777" w:rsidR="007008D8" w:rsidRPr="007008D8" w:rsidRDefault="007008D8" w:rsidP="007008D8">
      <w:pPr>
        <w:spacing w:after="120" w:line="240" w:lineRule="auto"/>
        <w:ind w:left="426" w:right="543"/>
        <w:rPr>
          <w:rFonts w:ascii="Arial" w:hAnsi="Arial" w:cs="Arial"/>
          <w:iCs/>
          <w:sz w:val="24"/>
          <w:szCs w:val="24"/>
        </w:rPr>
      </w:pPr>
      <w:r w:rsidRPr="007008D8">
        <w:rPr>
          <w:rFonts w:ascii="Arial" w:hAnsi="Arial" w:cs="Arial"/>
          <w:iCs/>
          <w:sz w:val="24"/>
          <w:szCs w:val="24"/>
        </w:rPr>
        <w:t>iv.</w:t>
      </w:r>
      <w:r w:rsidRPr="007008D8">
        <w:rPr>
          <w:rFonts w:ascii="Arial" w:hAnsi="Arial" w:cs="Arial"/>
          <w:iCs/>
          <w:sz w:val="24"/>
          <w:szCs w:val="24"/>
        </w:rPr>
        <w:tab/>
        <w:t xml:space="preserve">If students pass the additional assessment(s) set as per iii. above, a pass will be recorded for the period </w:t>
      </w:r>
      <w:proofErr w:type="gramStart"/>
      <w:r w:rsidRPr="007008D8">
        <w:rPr>
          <w:rFonts w:ascii="Arial" w:hAnsi="Arial" w:cs="Arial"/>
          <w:iCs/>
          <w:sz w:val="24"/>
          <w:szCs w:val="24"/>
        </w:rPr>
        <w:t>abroad;</w:t>
      </w:r>
      <w:proofErr w:type="gramEnd"/>
    </w:p>
    <w:p w14:paraId="3E920568" w14:textId="77777777" w:rsidR="007008D8" w:rsidRDefault="007008D8" w:rsidP="007008D8">
      <w:pPr>
        <w:spacing w:after="120" w:line="240" w:lineRule="auto"/>
        <w:ind w:left="426" w:right="543"/>
        <w:rPr>
          <w:rFonts w:ascii="Arial" w:hAnsi="Arial" w:cs="Arial"/>
          <w:iCs/>
          <w:sz w:val="24"/>
          <w:szCs w:val="24"/>
        </w:rPr>
      </w:pPr>
      <w:r w:rsidRPr="007008D8">
        <w:rPr>
          <w:rFonts w:ascii="Arial" w:hAnsi="Arial" w:cs="Arial"/>
          <w:iCs/>
          <w:sz w:val="24"/>
          <w:szCs w:val="24"/>
        </w:rPr>
        <w:t>v.</w:t>
      </w:r>
      <w:r w:rsidRPr="007008D8">
        <w:rPr>
          <w:rFonts w:ascii="Arial" w:hAnsi="Arial" w:cs="Arial"/>
          <w:iCs/>
          <w:sz w:val="24"/>
          <w:szCs w:val="24"/>
        </w:rPr>
        <w:tab/>
        <w:t xml:space="preserve">If students fail the additional assessment(s) set as per iii. above, a </w:t>
      </w:r>
      <w:proofErr w:type="gramStart"/>
      <w:r w:rsidRPr="007008D8">
        <w:rPr>
          <w:rFonts w:ascii="Arial" w:hAnsi="Arial" w:cs="Arial"/>
          <w:iCs/>
          <w:sz w:val="24"/>
          <w:szCs w:val="24"/>
        </w:rPr>
        <w:t>fail</w:t>
      </w:r>
      <w:proofErr w:type="gramEnd"/>
      <w:r w:rsidRPr="007008D8">
        <w:rPr>
          <w:rFonts w:ascii="Arial" w:hAnsi="Arial" w:cs="Arial"/>
          <w:iCs/>
          <w:sz w:val="24"/>
          <w:szCs w:val="24"/>
        </w:rPr>
        <w:t xml:space="preserve"> will be recorded for the period abroad;</w:t>
      </w:r>
    </w:p>
    <w:p w14:paraId="6D0AC112" w14:textId="77777777" w:rsidR="006402AA" w:rsidRPr="007008D8" w:rsidRDefault="006402AA" w:rsidP="006402AA">
      <w:pPr>
        <w:spacing w:after="120" w:line="240" w:lineRule="auto"/>
        <w:ind w:left="426" w:right="543"/>
        <w:rPr>
          <w:rFonts w:ascii="Arial" w:hAnsi="Arial" w:cs="Arial"/>
          <w:iCs/>
          <w:sz w:val="24"/>
          <w:szCs w:val="24"/>
        </w:rPr>
      </w:pPr>
      <w:r>
        <w:rPr>
          <w:rFonts w:ascii="Arial" w:hAnsi="Arial" w:cs="Arial"/>
          <w:iCs/>
          <w:sz w:val="24"/>
          <w:szCs w:val="24"/>
        </w:rPr>
        <w:t>vi. Students who pass fewer than one third of the credits will not be allowed to retrieve and will have failed the Year Abroad;</w:t>
      </w:r>
    </w:p>
    <w:p w14:paraId="02E63490" w14:textId="15B745D4" w:rsidR="007008D8" w:rsidRPr="007008D8" w:rsidRDefault="007008D8" w:rsidP="007008D8">
      <w:pPr>
        <w:spacing w:after="120" w:line="240" w:lineRule="auto"/>
        <w:ind w:left="426" w:right="543"/>
        <w:rPr>
          <w:rFonts w:ascii="Arial" w:hAnsi="Arial" w:cs="Arial"/>
          <w:iCs/>
          <w:sz w:val="24"/>
          <w:szCs w:val="24"/>
        </w:rPr>
      </w:pPr>
      <w:r w:rsidRPr="007008D8">
        <w:rPr>
          <w:rFonts w:ascii="Arial" w:hAnsi="Arial" w:cs="Arial"/>
          <w:iCs/>
          <w:sz w:val="24"/>
          <w:szCs w:val="24"/>
        </w:rPr>
        <w:t>v</w:t>
      </w:r>
      <w:r w:rsidR="00E53972">
        <w:rPr>
          <w:rFonts w:ascii="Arial" w:hAnsi="Arial" w:cs="Arial"/>
          <w:iCs/>
          <w:sz w:val="24"/>
          <w:szCs w:val="24"/>
        </w:rPr>
        <w:t>i</w:t>
      </w:r>
      <w:r w:rsidRPr="007008D8">
        <w:rPr>
          <w:rFonts w:ascii="Arial" w:hAnsi="Arial" w:cs="Arial"/>
          <w:iCs/>
          <w:sz w:val="24"/>
          <w:szCs w:val="24"/>
        </w:rPr>
        <w:t>i.</w:t>
      </w:r>
      <w:r w:rsidRPr="007008D8">
        <w:rPr>
          <w:rFonts w:ascii="Arial" w:hAnsi="Arial" w:cs="Arial"/>
          <w:iCs/>
          <w:sz w:val="24"/>
          <w:szCs w:val="24"/>
        </w:rPr>
        <w:tab/>
        <w:t>Where a student fails the period abroad they will be eligible for the appropriate alternative exit award, or may transfer to an appropriate degree without a period abroad; (Nb. see point viii below);</w:t>
      </w:r>
    </w:p>
    <w:p w14:paraId="547B1A41" w14:textId="2A664D3C" w:rsidR="007008D8" w:rsidRPr="007008D8" w:rsidRDefault="007008D8" w:rsidP="007008D8">
      <w:pPr>
        <w:spacing w:after="120" w:line="240" w:lineRule="auto"/>
        <w:ind w:left="426" w:right="543"/>
        <w:rPr>
          <w:rFonts w:ascii="Arial" w:hAnsi="Arial" w:cs="Arial"/>
          <w:iCs/>
          <w:sz w:val="24"/>
          <w:szCs w:val="24"/>
        </w:rPr>
      </w:pPr>
      <w:r w:rsidRPr="007008D8">
        <w:rPr>
          <w:rFonts w:ascii="Arial" w:hAnsi="Arial" w:cs="Arial"/>
          <w:iCs/>
          <w:sz w:val="24"/>
          <w:szCs w:val="24"/>
        </w:rPr>
        <w:t>vi</w:t>
      </w:r>
      <w:r w:rsidR="00E53972">
        <w:rPr>
          <w:rFonts w:ascii="Arial" w:hAnsi="Arial" w:cs="Arial"/>
          <w:iCs/>
          <w:sz w:val="24"/>
          <w:szCs w:val="24"/>
        </w:rPr>
        <w:t>i</w:t>
      </w:r>
      <w:r w:rsidR="006402AA">
        <w:rPr>
          <w:rFonts w:ascii="Arial" w:hAnsi="Arial" w:cs="Arial"/>
          <w:iCs/>
          <w:sz w:val="24"/>
          <w:szCs w:val="24"/>
        </w:rPr>
        <w:t xml:space="preserve">i. </w:t>
      </w:r>
      <w:r w:rsidRPr="007008D8">
        <w:rPr>
          <w:rFonts w:ascii="Arial" w:hAnsi="Arial" w:cs="Arial"/>
          <w:iCs/>
          <w:sz w:val="24"/>
          <w:szCs w:val="24"/>
        </w:rPr>
        <w:t>Where documented concessionary circumstances exist that prevent the student from successfully completing the period of study abroad requirements, as per points i – iii above, the student will be eligible for the appropriate alternative exit award, or may transfer to an appropriate degree without a period abroad, or may be offered a deferral opportunity to repeat the whole period abroad as if for the first time.</w:t>
      </w:r>
    </w:p>
    <w:p w14:paraId="11AB1453" w14:textId="3CB0DA21" w:rsidR="007008D8" w:rsidRPr="007008D8" w:rsidRDefault="00533F6F" w:rsidP="007008D8">
      <w:pPr>
        <w:spacing w:after="120" w:line="240" w:lineRule="auto"/>
        <w:ind w:left="426" w:right="543"/>
        <w:rPr>
          <w:rFonts w:ascii="Arial" w:hAnsi="Arial" w:cs="Arial"/>
          <w:iCs/>
          <w:sz w:val="24"/>
          <w:szCs w:val="24"/>
        </w:rPr>
      </w:pPr>
      <w:r>
        <w:rPr>
          <w:rFonts w:ascii="Arial" w:hAnsi="Arial" w:cs="Arial"/>
          <w:iCs/>
          <w:sz w:val="24"/>
          <w:szCs w:val="24"/>
        </w:rPr>
        <w:t>ix</w:t>
      </w:r>
      <w:r w:rsidR="007008D8" w:rsidRPr="007008D8">
        <w:rPr>
          <w:rFonts w:ascii="Arial" w:hAnsi="Arial" w:cs="Arial"/>
          <w:iCs/>
          <w:sz w:val="24"/>
          <w:szCs w:val="24"/>
        </w:rPr>
        <w:t>.</w:t>
      </w:r>
      <w:r w:rsidR="007008D8" w:rsidRPr="007008D8">
        <w:rPr>
          <w:rFonts w:ascii="Arial" w:hAnsi="Arial" w:cs="Arial"/>
          <w:iCs/>
          <w:sz w:val="24"/>
          <w:szCs w:val="24"/>
        </w:rPr>
        <w:tab/>
        <w:t>There will be no compensation, no condonement and no concessionary adjustment of any marks awarded by the partner provider;</w:t>
      </w:r>
    </w:p>
    <w:p w14:paraId="603BE617" w14:textId="67ACF7E8" w:rsidR="003F3578" w:rsidRDefault="007008D8" w:rsidP="007008D8">
      <w:pPr>
        <w:spacing w:after="120" w:line="240" w:lineRule="auto"/>
        <w:ind w:left="426" w:right="543"/>
        <w:rPr>
          <w:rFonts w:ascii="Arial" w:hAnsi="Arial" w:cs="Arial"/>
          <w:iCs/>
          <w:sz w:val="24"/>
          <w:szCs w:val="24"/>
        </w:rPr>
      </w:pPr>
      <w:r w:rsidRPr="007008D8">
        <w:rPr>
          <w:rFonts w:ascii="Arial" w:hAnsi="Arial" w:cs="Arial"/>
          <w:iCs/>
          <w:sz w:val="24"/>
          <w:szCs w:val="24"/>
        </w:rPr>
        <w:t>x.</w:t>
      </w:r>
      <w:r w:rsidRPr="007008D8">
        <w:rPr>
          <w:rFonts w:ascii="Arial" w:hAnsi="Arial" w:cs="Arial"/>
          <w:iCs/>
          <w:sz w:val="24"/>
          <w:szCs w:val="24"/>
        </w:rPr>
        <w:tab/>
        <w:t>Credit awarded will be on a pass/fail basis.</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29090F9" w:rsidR="00B72470" w:rsidRDefault="00031E23" w:rsidP="006402AA">
      <w:pPr>
        <w:spacing w:after="120" w:line="240" w:lineRule="auto"/>
        <w:ind w:left="426" w:right="543" w:firstLine="294"/>
        <w:rPr>
          <w:rFonts w:ascii="Arial" w:hAnsi="Arial" w:cs="Arial"/>
          <w:iCs/>
          <w:sz w:val="24"/>
          <w:szCs w:val="24"/>
        </w:rPr>
      </w:pPr>
      <w:r w:rsidRPr="00622ABB">
        <w:rPr>
          <w:rFonts w:ascii="Arial" w:hAnsi="Arial" w:cs="Arial"/>
          <w:iCs/>
          <w:sz w:val="24"/>
          <w:szCs w:val="24"/>
        </w:rPr>
        <w:t>Please see section 13.1 for full details around reassessment where possible.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49B8A4F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tbl>
      <w:tblPr>
        <w:tblStyle w:val="TableGrid2"/>
        <w:tblW w:w="9300" w:type="dxa"/>
        <w:tblInd w:w="562" w:type="dxa"/>
        <w:tblLayout w:type="fixed"/>
        <w:tblLook w:val="04A0" w:firstRow="1" w:lastRow="0" w:firstColumn="1" w:lastColumn="0" w:noHBand="0" w:noVBand="1"/>
      </w:tblPr>
      <w:tblGrid>
        <w:gridCol w:w="3063"/>
        <w:gridCol w:w="567"/>
        <w:gridCol w:w="567"/>
        <w:gridCol w:w="567"/>
        <w:gridCol w:w="567"/>
        <w:gridCol w:w="567"/>
        <w:gridCol w:w="567"/>
        <w:gridCol w:w="567"/>
        <w:gridCol w:w="567"/>
        <w:gridCol w:w="567"/>
        <w:gridCol w:w="567"/>
        <w:gridCol w:w="567"/>
      </w:tblGrid>
      <w:tr w:rsidR="005710B4" w:rsidRPr="00D42614" w14:paraId="598EF793" w14:textId="77777777" w:rsidTr="00E217AC">
        <w:tc>
          <w:tcPr>
            <w:tcW w:w="3063" w:type="dxa"/>
            <w:shd w:val="clear" w:color="auto" w:fill="D9D9D9" w:themeFill="background1" w:themeFillShade="D9"/>
          </w:tcPr>
          <w:p w14:paraId="6289DF0E" w14:textId="77777777" w:rsidR="005710B4" w:rsidRPr="00D42614" w:rsidRDefault="005710B4" w:rsidP="00E217AC">
            <w:pPr>
              <w:spacing w:after="120"/>
              <w:rPr>
                <w:rFonts w:ascii="Arial" w:hAnsi="Arial" w:cs="Arial"/>
                <w:i/>
              </w:rPr>
            </w:pPr>
            <w:r w:rsidRPr="00D42614">
              <w:rPr>
                <w:rFonts w:ascii="Arial" w:hAnsi="Arial" w:cs="Arial"/>
                <w:b/>
              </w:rPr>
              <w:t>Module learning outcome</w:t>
            </w:r>
          </w:p>
        </w:tc>
        <w:tc>
          <w:tcPr>
            <w:tcW w:w="567" w:type="dxa"/>
          </w:tcPr>
          <w:p w14:paraId="5E3F1073" w14:textId="77777777" w:rsidR="005710B4" w:rsidRPr="00D42614" w:rsidRDefault="005710B4" w:rsidP="00E217AC">
            <w:pPr>
              <w:spacing w:after="120"/>
              <w:rPr>
                <w:rFonts w:ascii="Arial" w:hAnsi="Arial" w:cs="Arial"/>
                <w:i/>
              </w:rPr>
            </w:pPr>
            <w:r w:rsidRPr="00D42614">
              <w:rPr>
                <w:rFonts w:ascii="Arial" w:hAnsi="Arial" w:cs="Arial"/>
                <w:i/>
              </w:rPr>
              <w:t>8.1</w:t>
            </w:r>
          </w:p>
        </w:tc>
        <w:tc>
          <w:tcPr>
            <w:tcW w:w="567" w:type="dxa"/>
          </w:tcPr>
          <w:p w14:paraId="3466E8FD" w14:textId="77777777" w:rsidR="005710B4" w:rsidRPr="00D42614" w:rsidRDefault="005710B4" w:rsidP="00E217AC">
            <w:pPr>
              <w:spacing w:after="120"/>
              <w:rPr>
                <w:rFonts w:ascii="Arial" w:hAnsi="Arial" w:cs="Arial"/>
                <w:i/>
              </w:rPr>
            </w:pPr>
            <w:r w:rsidRPr="00D42614">
              <w:rPr>
                <w:rFonts w:ascii="Arial" w:hAnsi="Arial" w:cs="Arial"/>
                <w:i/>
              </w:rPr>
              <w:t>8.2</w:t>
            </w:r>
          </w:p>
        </w:tc>
        <w:tc>
          <w:tcPr>
            <w:tcW w:w="567" w:type="dxa"/>
          </w:tcPr>
          <w:p w14:paraId="6B050A40" w14:textId="77777777" w:rsidR="005710B4" w:rsidRPr="00D42614" w:rsidRDefault="005710B4" w:rsidP="00E217AC">
            <w:pPr>
              <w:spacing w:after="120"/>
              <w:rPr>
                <w:rFonts w:ascii="Arial" w:hAnsi="Arial" w:cs="Arial"/>
                <w:i/>
              </w:rPr>
            </w:pPr>
            <w:r w:rsidRPr="00D42614">
              <w:rPr>
                <w:rFonts w:ascii="Arial" w:hAnsi="Arial" w:cs="Arial"/>
                <w:i/>
              </w:rPr>
              <w:t>8.3</w:t>
            </w:r>
          </w:p>
        </w:tc>
        <w:tc>
          <w:tcPr>
            <w:tcW w:w="567" w:type="dxa"/>
          </w:tcPr>
          <w:p w14:paraId="3B671902" w14:textId="77777777" w:rsidR="005710B4" w:rsidRPr="00D42614" w:rsidRDefault="005710B4" w:rsidP="00E217AC">
            <w:pPr>
              <w:spacing w:after="120"/>
              <w:rPr>
                <w:rFonts w:ascii="Arial" w:hAnsi="Arial" w:cs="Arial"/>
                <w:i/>
              </w:rPr>
            </w:pPr>
            <w:r w:rsidRPr="00D42614">
              <w:rPr>
                <w:rFonts w:ascii="Arial" w:hAnsi="Arial" w:cs="Arial"/>
                <w:i/>
              </w:rPr>
              <w:t>8.4</w:t>
            </w:r>
          </w:p>
        </w:tc>
        <w:tc>
          <w:tcPr>
            <w:tcW w:w="567" w:type="dxa"/>
          </w:tcPr>
          <w:p w14:paraId="7D3740F5" w14:textId="77777777" w:rsidR="005710B4" w:rsidRPr="00D42614" w:rsidRDefault="005710B4" w:rsidP="00E217AC">
            <w:pPr>
              <w:spacing w:after="120"/>
              <w:rPr>
                <w:rFonts w:ascii="Arial" w:hAnsi="Arial" w:cs="Arial"/>
                <w:i/>
              </w:rPr>
            </w:pPr>
            <w:r w:rsidRPr="00D42614">
              <w:rPr>
                <w:rFonts w:ascii="Arial" w:hAnsi="Arial" w:cs="Arial"/>
                <w:i/>
              </w:rPr>
              <w:t>8.5</w:t>
            </w:r>
          </w:p>
        </w:tc>
        <w:tc>
          <w:tcPr>
            <w:tcW w:w="567" w:type="dxa"/>
          </w:tcPr>
          <w:p w14:paraId="4BC3F209" w14:textId="77777777" w:rsidR="005710B4" w:rsidRPr="00D42614" w:rsidRDefault="005710B4" w:rsidP="00E217AC">
            <w:pPr>
              <w:spacing w:after="120"/>
              <w:rPr>
                <w:rFonts w:ascii="Arial" w:hAnsi="Arial" w:cs="Arial"/>
                <w:i/>
              </w:rPr>
            </w:pPr>
            <w:r w:rsidRPr="00D42614">
              <w:rPr>
                <w:rFonts w:ascii="Arial" w:hAnsi="Arial" w:cs="Arial"/>
                <w:i/>
              </w:rPr>
              <w:t>9.1</w:t>
            </w:r>
          </w:p>
        </w:tc>
        <w:tc>
          <w:tcPr>
            <w:tcW w:w="567" w:type="dxa"/>
          </w:tcPr>
          <w:p w14:paraId="37292700" w14:textId="77777777" w:rsidR="005710B4" w:rsidRPr="00D42614" w:rsidRDefault="005710B4" w:rsidP="00E217AC">
            <w:pPr>
              <w:spacing w:after="120"/>
              <w:rPr>
                <w:rFonts w:ascii="Arial" w:hAnsi="Arial" w:cs="Arial"/>
                <w:i/>
              </w:rPr>
            </w:pPr>
            <w:r w:rsidRPr="00D42614">
              <w:rPr>
                <w:rFonts w:ascii="Arial" w:hAnsi="Arial" w:cs="Arial"/>
                <w:i/>
              </w:rPr>
              <w:t>9.2</w:t>
            </w:r>
          </w:p>
        </w:tc>
        <w:tc>
          <w:tcPr>
            <w:tcW w:w="567" w:type="dxa"/>
          </w:tcPr>
          <w:p w14:paraId="40C9FBC6" w14:textId="77777777" w:rsidR="005710B4" w:rsidRPr="00D42614" w:rsidRDefault="005710B4" w:rsidP="00E217AC">
            <w:pPr>
              <w:spacing w:after="120"/>
              <w:rPr>
                <w:rFonts w:ascii="Arial" w:hAnsi="Arial" w:cs="Arial"/>
                <w:i/>
              </w:rPr>
            </w:pPr>
            <w:r w:rsidRPr="00D42614">
              <w:rPr>
                <w:rFonts w:ascii="Arial" w:hAnsi="Arial" w:cs="Arial"/>
                <w:i/>
              </w:rPr>
              <w:t>9.3</w:t>
            </w:r>
          </w:p>
        </w:tc>
        <w:tc>
          <w:tcPr>
            <w:tcW w:w="567" w:type="dxa"/>
          </w:tcPr>
          <w:p w14:paraId="1FCCAD6E" w14:textId="77777777" w:rsidR="005710B4" w:rsidRPr="00D42614" w:rsidRDefault="005710B4" w:rsidP="00E217AC">
            <w:pPr>
              <w:spacing w:after="120"/>
              <w:rPr>
                <w:rFonts w:ascii="Arial" w:hAnsi="Arial" w:cs="Arial"/>
                <w:i/>
              </w:rPr>
            </w:pPr>
            <w:r w:rsidRPr="00D42614">
              <w:rPr>
                <w:rFonts w:ascii="Arial" w:hAnsi="Arial" w:cs="Arial"/>
                <w:i/>
              </w:rPr>
              <w:t>9.4</w:t>
            </w:r>
          </w:p>
        </w:tc>
        <w:tc>
          <w:tcPr>
            <w:tcW w:w="567" w:type="dxa"/>
          </w:tcPr>
          <w:p w14:paraId="0A2607EA" w14:textId="77777777" w:rsidR="005710B4" w:rsidRPr="00D42614" w:rsidRDefault="005710B4" w:rsidP="00E217AC">
            <w:pPr>
              <w:spacing w:after="120"/>
              <w:rPr>
                <w:rFonts w:ascii="Arial" w:hAnsi="Arial" w:cs="Arial"/>
                <w:i/>
              </w:rPr>
            </w:pPr>
            <w:r w:rsidRPr="00D42614">
              <w:rPr>
                <w:rFonts w:ascii="Arial" w:hAnsi="Arial" w:cs="Arial"/>
                <w:i/>
              </w:rPr>
              <w:t>9.5</w:t>
            </w:r>
          </w:p>
        </w:tc>
        <w:tc>
          <w:tcPr>
            <w:tcW w:w="567" w:type="dxa"/>
          </w:tcPr>
          <w:p w14:paraId="700A6343" w14:textId="77777777" w:rsidR="005710B4" w:rsidRPr="00D42614" w:rsidRDefault="005710B4" w:rsidP="00E217AC">
            <w:pPr>
              <w:spacing w:after="120"/>
              <w:rPr>
                <w:rFonts w:ascii="Arial" w:hAnsi="Arial" w:cs="Arial"/>
                <w:i/>
              </w:rPr>
            </w:pPr>
            <w:r w:rsidRPr="00D42614">
              <w:rPr>
                <w:rFonts w:ascii="Arial" w:hAnsi="Arial" w:cs="Arial"/>
                <w:i/>
              </w:rPr>
              <w:t>9.6</w:t>
            </w:r>
          </w:p>
        </w:tc>
      </w:tr>
      <w:tr w:rsidR="005710B4" w:rsidRPr="00D42614" w14:paraId="0E75A971" w14:textId="77777777" w:rsidTr="00E217AC">
        <w:tc>
          <w:tcPr>
            <w:tcW w:w="3063" w:type="dxa"/>
            <w:shd w:val="clear" w:color="auto" w:fill="D9D9D9" w:themeFill="background1" w:themeFillShade="D9"/>
          </w:tcPr>
          <w:p w14:paraId="5CBCB484" w14:textId="77777777" w:rsidR="005710B4" w:rsidRPr="00D42614" w:rsidRDefault="005710B4" w:rsidP="00E217AC">
            <w:pPr>
              <w:spacing w:after="120"/>
              <w:rPr>
                <w:rFonts w:ascii="Arial" w:hAnsi="Arial" w:cs="Arial"/>
                <w:b/>
              </w:rPr>
            </w:pPr>
            <w:r w:rsidRPr="00D42614">
              <w:rPr>
                <w:rFonts w:ascii="Arial" w:hAnsi="Arial" w:cs="Arial"/>
                <w:b/>
              </w:rPr>
              <w:t>Learning/ teaching method</w:t>
            </w:r>
          </w:p>
        </w:tc>
        <w:tc>
          <w:tcPr>
            <w:tcW w:w="567" w:type="dxa"/>
          </w:tcPr>
          <w:p w14:paraId="4E661E4B" w14:textId="77777777" w:rsidR="005710B4" w:rsidRPr="00D42614" w:rsidRDefault="005710B4" w:rsidP="00E217AC">
            <w:pPr>
              <w:spacing w:after="120"/>
              <w:rPr>
                <w:rFonts w:ascii="Arial" w:hAnsi="Arial" w:cs="Arial"/>
                <w:b/>
              </w:rPr>
            </w:pPr>
          </w:p>
        </w:tc>
        <w:tc>
          <w:tcPr>
            <w:tcW w:w="567" w:type="dxa"/>
          </w:tcPr>
          <w:p w14:paraId="3EA50421" w14:textId="77777777" w:rsidR="005710B4" w:rsidRPr="00D42614" w:rsidRDefault="005710B4" w:rsidP="00E217AC">
            <w:pPr>
              <w:spacing w:after="120"/>
              <w:rPr>
                <w:rFonts w:ascii="Arial" w:hAnsi="Arial" w:cs="Arial"/>
                <w:b/>
              </w:rPr>
            </w:pPr>
          </w:p>
        </w:tc>
        <w:tc>
          <w:tcPr>
            <w:tcW w:w="567" w:type="dxa"/>
          </w:tcPr>
          <w:p w14:paraId="5B9C3A82" w14:textId="77777777" w:rsidR="005710B4" w:rsidRPr="00D42614" w:rsidRDefault="005710B4" w:rsidP="00E217AC">
            <w:pPr>
              <w:spacing w:after="120"/>
              <w:rPr>
                <w:rFonts w:ascii="Arial" w:hAnsi="Arial" w:cs="Arial"/>
                <w:b/>
              </w:rPr>
            </w:pPr>
          </w:p>
        </w:tc>
        <w:tc>
          <w:tcPr>
            <w:tcW w:w="567" w:type="dxa"/>
          </w:tcPr>
          <w:p w14:paraId="137D62DF" w14:textId="77777777" w:rsidR="005710B4" w:rsidRPr="00D42614" w:rsidRDefault="005710B4" w:rsidP="00E217AC">
            <w:pPr>
              <w:spacing w:after="120"/>
              <w:rPr>
                <w:rFonts w:ascii="Arial" w:hAnsi="Arial" w:cs="Arial"/>
                <w:b/>
              </w:rPr>
            </w:pPr>
          </w:p>
        </w:tc>
        <w:tc>
          <w:tcPr>
            <w:tcW w:w="567" w:type="dxa"/>
          </w:tcPr>
          <w:p w14:paraId="4C46D017" w14:textId="77777777" w:rsidR="005710B4" w:rsidRPr="00D42614" w:rsidRDefault="005710B4" w:rsidP="00E217AC">
            <w:pPr>
              <w:spacing w:after="120"/>
              <w:rPr>
                <w:rFonts w:ascii="Arial" w:hAnsi="Arial" w:cs="Arial"/>
                <w:b/>
              </w:rPr>
            </w:pPr>
          </w:p>
        </w:tc>
        <w:tc>
          <w:tcPr>
            <w:tcW w:w="567" w:type="dxa"/>
          </w:tcPr>
          <w:p w14:paraId="53A9DC58" w14:textId="77777777" w:rsidR="005710B4" w:rsidRPr="00D42614" w:rsidRDefault="005710B4" w:rsidP="00E217AC">
            <w:pPr>
              <w:spacing w:after="120"/>
              <w:rPr>
                <w:rFonts w:ascii="Arial" w:hAnsi="Arial" w:cs="Arial"/>
                <w:b/>
              </w:rPr>
            </w:pPr>
          </w:p>
        </w:tc>
        <w:tc>
          <w:tcPr>
            <w:tcW w:w="567" w:type="dxa"/>
          </w:tcPr>
          <w:p w14:paraId="3676FB94" w14:textId="77777777" w:rsidR="005710B4" w:rsidRPr="00D42614" w:rsidRDefault="005710B4" w:rsidP="00E217AC">
            <w:pPr>
              <w:spacing w:after="120"/>
              <w:rPr>
                <w:rFonts w:ascii="Arial" w:hAnsi="Arial" w:cs="Arial"/>
                <w:b/>
              </w:rPr>
            </w:pPr>
          </w:p>
        </w:tc>
        <w:tc>
          <w:tcPr>
            <w:tcW w:w="567" w:type="dxa"/>
          </w:tcPr>
          <w:p w14:paraId="0D9E2DEB" w14:textId="77777777" w:rsidR="005710B4" w:rsidRPr="00D42614" w:rsidRDefault="005710B4" w:rsidP="00E217AC">
            <w:pPr>
              <w:spacing w:after="120"/>
              <w:rPr>
                <w:rFonts w:ascii="Arial" w:hAnsi="Arial" w:cs="Arial"/>
                <w:b/>
              </w:rPr>
            </w:pPr>
          </w:p>
        </w:tc>
        <w:tc>
          <w:tcPr>
            <w:tcW w:w="567" w:type="dxa"/>
          </w:tcPr>
          <w:p w14:paraId="085438FC" w14:textId="77777777" w:rsidR="005710B4" w:rsidRPr="00D42614" w:rsidRDefault="005710B4" w:rsidP="00E217AC">
            <w:pPr>
              <w:spacing w:after="120"/>
              <w:rPr>
                <w:rFonts w:ascii="Arial" w:hAnsi="Arial" w:cs="Arial"/>
                <w:b/>
              </w:rPr>
            </w:pPr>
          </w:p>
        </w:tc>
        <w:tc>
          <w:tcPr>
            <w:tcW w:w="567" w:type="dxa"/>
          </w:tcPr>
          <w:p w14:paraId="221AE042" w14:textId="77777777" w:rsidR="005710B4" w:rsidRPr="00D42614" w:rsidRDefault="005710B4" w:rsidP="00E217AC">
            <w:pPr>
              <w:spacing w:after="120"/>
              <w:rPr>
                <w:rFonts w:ascii="Arial" w:hAnsi="Arial" w:cs="Arial"/>
                <w:b/>
              </w:rPr>
            </w:pPr>
          </w:p>
        </w:tc>
        <w:tc>
          <w:tcPr>
            <w:tcW w:w="567" w:type="dxa"/>
          </w:tcPr>
          <w:p w14:paraId="7C1A0D1A" w14:textId="77777777" w:rsidR="005710B4" w:rsidRPr="00D42614" w:rsidRDefault="005710B4" w:rsidP="00E217AC">
            <w:pPr>
              <w:spacing w:after="120"/>
              <w:rPr>
                <w:rFonts w:ascii="Arial" w:hAnsi="Arial" w:cs="Arial"/>
                <w:b/>
              </w:rPr>
            </w:pPr>
          </w:p>
        </w:tc>
      </w:tr>
      <w:tr w:rsidR="005710B4" w:rsidRPr="00D42614" w14:paraId="06D8DC50" w14:textId="77777777" w:rsidTr="00E217AC">
        <w:tc>
          <w:tcPr>
            <w:tcW w:w="3063" w:type="dxa"/>
            <w:vAlign w:val="center"/>
          </w:tcPr>
          <w:p w14:paraId="52F2056D" w14:textId="77777777" w:rsidR="005710B4" w:rsidRPr="00D42614" w:rsidRDefault="005710B4" w:rsidP="00E217AC">
            <w:pPr>
              <w:spacing w:after="120"/>
              <w:rPr>
                <w:rFonts w:ascii="Arial" w:hAnsi="Arial" w:cs="Arial"/>
              </w:rPr>
            </w:pPr>
            <w:r w:rsidRPr="00D42614">
              <w:rPr>
                <w:rFonts w:ascii="Arial" w:hAnsi="Arial" w:cs="Arial"/>
              </w:rPr>
              <w:t>Study at Partner Institution</w:t>
            </w:r>
          </w:p>
        </w:tc>
        <w:tc>
          <w:tcPr>
            <w:tcW w:w="567" w:type="dxa"/>
            <w:vAlign w:val="center"/>
          </w:tcPr>
          <w:p w14:paraId="29C71B56"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56708BEE"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36B5138F"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5BBC3694"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5E86BF9A"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7271701A"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04E68AA3"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1B6145FD"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7DC6CC47"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4E97CA09"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302E9A0E" w14:textId="77777777" w:rsidR="005710B4" w:rsidRPr="00D42614" w:rsidRDefault="005710B4" w:rsidP="00E217AC">
            <w:pPr>
              <w:spacing w:after="120"/>
              <w:jc w:val="center"/>
              <w:rPr>
                <w:rFonts w:ascii="Arial" w:hAnsi="Arial" w:cs="Arial"/>
                <w:b/>
              </w:rPr>
            </w:pPr>
            <w:r w:rsidRPr="00D42614">
              <w:rPr>
                <w:rFonts w:ascii="Arial" w:hAnsi="Arial" w:cs="Arial"/>
                <w:b/>
              </w:rPr>
              <w:t>x</w:t>
            </w:r>
          </w:p>
        </w:tc>
      </w:tr>
      <w:tr w:rsidR="005710B4" w:rsidRPr="00D42614" w14:paraId="0F10271F" w14:textId="77777777" w:rsidTr="00E217AC">
        <w:tc>
          <w:tcPr>
            <w:tcW w:w="3063" w:type="dxa"/>
            <w:vAlign w:val="center"/>
          </w:tcPr>
          <w:p w14:paraId="488898A4" w14:textId="77777777" w:rsidR="005710B4" w:rsidRPr="00D42614" w:rsidRDefault="005710B4" w:rsidP="00E217AC">
            <w:pPr>
              <w:spacing w:after="120"/>
              <w:rPr>
                <w:rFonts w:ascii="Arial" w:hAnsi="Arial" w:cs="Arial"/>
              </w:rPr>
            </w:pPr>
            <w:r w:rsidRPr="00D42614">
              <w:rPr>
                <w:rFonts w:ascii="Arial" w:hAnsi="Arial" w:cs="Arial"/>
              </w:rPr>
              <w:t>Work Placement</w:t>
            </w:r>
          </w:p>
        </w:tc>
        <w:tc>
          <w:tcPr>
            <w:tcW w:w="567" w:type="dxa"/>
            <w:vAlign w:val="center"/>
          </w:tcPr>
          <w:p w14:paraId="3B54B288"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3B51D4E9"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4D61CFC0"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3C6BE22D"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11D0A1A1"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0BD569B2"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15447ABA"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7F24F9B9"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488D2B56"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6AC46944"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0C074C8B" w14:textId="77777777" w:rsidR="005710B4" w:rsidRPr="00D42614" w:rsidRDefault="005710B4" w:rsidP="00E217AC">
            <w:pPr>
              <w:spacing w:after="120"/>
              <w:jc w:val="center"/>
              <w:rPr>
                <w:rFonts w:ascii="Arial" w:hAnsi="Arial" w:cs="Arial"/>
                <w:b/>
              </w:rPr>
            </w:pPr>
            <w:r w:rsidRPr="00D42614">
              <w:rPr>
                <w:rFonts w:ascii="Arial" w:hAnsi="Arial" w:cs="Arial"/>
                <w:b/>
              </w:rPr>
              <w:t>x</w:t>
            </w:r>
          </w:p>
        </w:tc>
      </w:tr>
      <w:tr w:rsidR="005710B4" w:rsidRPr="00D42614" w14:paraId="1A5E1E75" w14:textId="77777777" w:rsidTr="00E217AC">
        <w:tc>
          <w:tcPr>
            <w:tcW w:w="3063" w:type="dxa"/>
            <w:shd w:val="clear" w:color="auto" w:fill="D9D9D9" w:themeFill="background1" w:themeFillShade="D9"/>
          </w:tcPr>
          <w:p w14:paraId="79B993B2" w14:textId="77777777" w:rsidR="005710B4" w:rsidRPr="00D42614" w:rsidRDefault="005710B4" w:rsidP="00E217AC">
            <w:pPr>
              <w:spacing w:after="120"/>
              <w:rPr>
                <w:rFonts w:ascii="Arial" w:hAnsi="Arial" w:cs="Arial"/>
                <w:b/>
              </w:rPr>
            </w:pPr>
            <w:r w:rsidRPr="00D42614">
              <w:rPr>
                <w:rFonts w:ascii="Arial" w:hAnsi="Arial" w:cs="Arial"/>
                <w:b/>
              </w:rPr>
              <w:t>Assessment method</w:t>
            </w:r>
          </w:p>
        </w:tc>
        <w:tc>
          <w:tcPr>
            <w:tcW w:w="567" w:type="dxa"/>
            <w:vAlign w:val="center"/>
          </w:tcPr>
          <w:p w14:paraId="5F63FFC9" w14:textId="77777777" w:rsidR="005710B4" w:rsidRPr="00D42614" w:rsidRDefault="005710B4" w:rsidP="00E217AC">
            <w:pPr>
              <w:spacing w:after="120"/>
              <w:jc w:val="center"/>
              <w:rPr>
                <w:rFonts w:ascii="Arial" w:hAnsi="Arial" w:cs="Arial"/>
                <w:b/>
              </w:rPr>
            </w:pPr>
          </w:p>
        </w:tc>
        <w:tc>
          <w:tcPr>
            <w:tcW w:w="567" w:type="dxa"/>
            <w:vAlign w:val="center"/>
          </w:tcPr>
          <w:p w14:paraId="1A58A00F" w14:textId="77777777" w:rsidR="005710B4" w:rsidRPr="00D42614" w:rsidRDefault="005710B4" w:rsidP="00E217AC">
            <w:pPr>
              <w:spacing w:after="120"/>
              <w:jc w:val="center"/>
              <w:rPr>
                <w:rFonts w:ascii="Arial" w:hAnsi="Arial" w:cs="Arial"/>
                <w:b/>
              </w:rPr>
            </w:pPr>
          </w:p>
        </w:tc>
        <w:tc>
          <w:tcPr>
            <w:tcW w:w="567" w:type="dxa"/>
            <w:vAlign w:val="center"/>
          </w:tcPr>
          <w:p w14:paraId="5501115A" w14:textId="77777777" w:rsidR="005710B4" w:rsidRPr="00D42614" w:rsidRDefault="005710B4" w:rsidP="00E217AC">
            <w:pPr>
              <w:spacing w:after="120"/>
              <w:jc w:val="center"/>
              <w:rPr>
                <w:rFonts w:ascii="Arial" w:hAnsi="Arial" w:cs="Arial"/>
                <w:b/>
              </w:rPr>
            </w:pPr>
          </w:p>
        </w:tc>
        <w:tc>
          <w:tcPr>
            <w:tcW w:w="567" w:type="dxa"/>
            <w:vAlign w:val="center"/>
          </w:tcPr>
          <w:p w14:paraId="2503827D" w14:textId="77777777" w:rsidR="005710B4" w:rsidRPr="00D42614" w:rsidRDefault="005710B4" w:rsidP="00E217AC">
            <w:pPr>
              <w:spacing w:after="120"/>
              <w:jc w:val="center"/>
              <w:rPr>
                <w:rFonts w:ascii="Arial" w:hAnsi="Arial" w:cs="Arial"/>
                <w:b/>
              </w:rPr>
            </w:pPr>
          </w:p>
        </w:tc>
        <w:tc>
          <w:tcPr>
            <w:tcW w:w="567" w:type="dxa"/>
            <w:vAlign w:val="center"/>
          </w:tcPr>
          <w:p w14:paraId="12B1B241" w14:textId="77777777" w:rsidR="005710B4" w:rsidRPr="00D42614" w:rsidRDefault="005710B4" w:rsidP="00E217AC">
            <w:pPr>
              <w:spacing w:after="120"/>
              <w:jc w:val="center"/>
              <w:rPr>
                <w:rFonts w:ascii="Arial" w:hAnsi="Arial" w:cs="Arial"/>
                <w:b/>
              </w:rPr>
            </w:pPr>
          </w:p>
        </w:tc>
        <w:tc>
          <w:tcPr>
            <w:tcW w:w="567" w:type="dxa"/>
            <w:vAlign w:val="center"/>
          </w:tcPr>
          <w:p w14:paraId="46102DF9" w14:textId="77777777" w:rsidR="005710B4" w:rsidRPr="00D42614" w:rsidRDefault="005710B4" w:rsidP="00E217AC">
            <w:pPr>
              <w:spacing w:after="120"/>
              <w:jc w:val="center"/>
              <w:rPr>
                <w:rFonts w:ascii="Arial" w:hAnsi="Arial" w:cs="Arial"/>
                <w:b/>
              </w:rPr>
            </w:pPr>
          </w:p>
        </w:tc>
        <w:tc>
          <w:tcPr>
            <w:tcW w:w="567" w:type="dxa"/>
            <w:vAlign w:val="center"/>
          </w:tcPr>
          <w:p w14:paraId="75C0726F" w14:textId="77777777" w:rsidR="005710B4" w:rsidRPr="00D42614" w:rsidRDefault="005710B4" w:rsidP="00E217AC">
            <w:pPr>
              <w:spacing w:after="120"/>
              <w:jc w:val="center"/>
              <w:rPr>
                <w:rFonts w:ascii="Arial" w:hAnsi="Arial" w:cs="Arial"/>
                <w:b/>
              </w:rPr>
            </w:pPr>
          </w:p>
        </w:tc>
        <w:tc>
          <w:tcPr>
            <w:tcW w:w="567" w:type="dxa"/>
            <w:vAlign w:val="center"/>
          </w:tcPr>
          <w:p w14:paraId="72F30960" w14:textId="77777777" w:rsidR="005710B4" w:rsidRPr="00D42614" w:rsidRDefault="005710B4" w:rsidP="00E217AC">
            <w:pPr>
              <w:spacing w:after="120"/>
              <w:jc w:val="center"/>
              <w:rPr>
                <w:rFonts w:ascii="Arial" w:hAnsi="Arial" w:cs="Arial"/>
                <w:b/>
              </w:rPr>
            </w:pPr>
          </w:p>
        </w:tc>
        <w:tc>
          <w:tcPr>
            <w:tcW w:w="567" w:type="dxa"/>
            <w:vAlign w:val="center"/>
          </w:tcPr>
          <w:p w14:paraId="70BBAE38" w14:textId="77777777" w:rsidR="005710B4" w:rsidRPr="00D42614" w:rsidRDefault="005710B4" w:rsidP="00E217AC">
            <w:pPr>
              <w:spacing w:after="120"/>
              <w:jc w:val="center"/>
              <w:rPr>
                <w:rFonts w:ascii="Arial" w:hAnsi="Arial" w:cs="Arial"/>
                <w:b/>
              </w:rPr>
            </w:pPr>
          </w:p>
        </w:tc>
        <w:tc>
          <w:tcPr>
            <w:tcW w:w="567" w:type="dxa"/>
            <w:vAlign w:val="center"/>
          </w:tcPr>
          <w:p w14:paraId="6B178E68" w14:textId="77777777" w:rsidR="005710B4" w:rsidRPr="00D42614" w:rsidRDefault="005710B4" w:rsidP="00E217AC">
            <w:pPr>
              <w:spacing w:after="120"/>
              <w:jc w:val="center"/>
              <w:rPr>
                <w:rFonts w:ascii="Arial" w:hAnsi="Arial" w:cs="Arial"/>
                <w:b/>
              </w:rPr>
            </w:pPr>
          </w:p>
        </w:tc>
        <w:tc>
          <w:tcPr>
            <w:tcW w:w="567" w:type="dxa"/>
            <w:vAlign w:val="center"/>
          </w:tcPr>
          <w:p w14:paraId="01BF1390" w14:textId="77777777" w:rsidR="005710B4" w:rsidRPr="00D42614" w:rsidRDefault="005710B4" w:rsidP="00E217AC">
            <w:pPr>
              <w:spacing w:after="120"/>
              <w:jc w:val="center"/>
              <w:rPr>
                <w:rFonts w:ascii="Arial" w:hAnsi="Arial" w:cs="Arial"/>
                <w:b/>
              </w:rPr>
            </w:pPr>
          </w:p>
        </w:tc>
      </w:tr>
      <w:tr w:rsidR="005710B4" w:rsidRPr="00D42614" w14:paraId="0EBA3DA1" w14:textId="77777777" w:rsidTr="00E217AC">
        <w:tc>
          <w:tcPr>
            <w:tcW w:w="3063" w:type="dxa"/>
          </w:tcPr>
          <w:p w14:paraId="27C32940" w14:textId="77777777" w:rsidR="005710B4" w:rsidRPr="00D42614" w:rsidRDefault="005710B4" w:rsidP="00E217AC">
            <w:pPr>
              <w:spacing w:after="120"/>
              <w:rPr>
                <w:rFonts w:ascii="Arial" w:hAnsi="Arial" w:cs="Arial"/>
              </w:rPr>
            </w:pPr>
            <w:r w:rsidRPr="00D42614">
              <w:rPr>
                <w:rFonts w:ascii="Arial" w:hAnsi="Arial" w:cs="Arial"/>
              </w:rPr>
              <w:t>Modules studied at a Partner Institution</w:t>
            </w:r>
          </w:p>
        </w:tc>
        <w:tc>
          <w:tcPr>
            <w:tcW w:w="567" w:type="dxa"/>
            <w:vAlign w:val="center"/>
          </w:tcPr>
          <w:p w14:paraId="05125651"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2B8621A4"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53C55D9B"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55A4D2A8"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2F325E95"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3A635505"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0FC160F5"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08B15D11"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174C0249"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5A006B55"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5D227A49" w14:textId="77777777" w:rsidR="005710B4" w:rsidRPr="00D42614" w:rsidRDefault="005710B4" w:rsidP="00E217AC">
            <w:pPr>
              <w:spacing w:after="120"/>
              <w:jc w:val="center"/>
              <w:rPr>
                <w:rFonts w:ascii="Arial" w:hAnsi="Arial" w:cs="Arial"/>
                <w:b/>
              </w:rPr>
            </w:pPr>
            <w:r w:rsidRPr="00D42614">
              <w:rPr>
                <w:rFonts w:ascii="Arial" w:hAnsi="Arial" w:cs="Arial"/>
                <w:b/>
              </w:rPr>
              <w:t>x</w:t>
            </w:r>
          </w:p>
        </w:tc>
      </w:tr>
      <w:tr w:rsidR="005710B4" w:rsidRPr="00D42614" w14:paraId="3313D0AE" w14:textId="77777777" w:rsidTr="00E217AC">
        <w:tc>
          <w:tcPr>
            <w:tcW w:w="3063" w:type="dxa"/>
          </w:tcPr>
          <w:p w14:paraId="19DB0DAD" w14:textId="77777777" w:rsidR="005710B4" w:rsidRPr="00D42614" w:rsidRDefault="005710B4" w:rsidP="00E217AC">
            <w:pPr>
              <w:spacing w:after="120"/>
              <w:rPr>
                <w:rFonts w:ascii="Arial" w:hAnsi="Arial" w:cs="Arial"/>
              </w:rPr>
            </w:pPr>
            <w:r w:rsidRPr="00D42614">
              <w:rPr>
                <w:rFonts w:ascii="Arial" w:hAnsi="Arial" w:cs="Arial"/>
              </w:rPr>
              <w:t>Work Placement</w:t>
            </w:r>
          </w:p>
        </w:tc>
        <w:tc>
          <w:tcPr>
            <w:tcW w:w="567" w:type="dxa"/>
            <w:vAlign w:val="center"/>
          </w:tcPr>
          <w:p w14:paraId="03A86491"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6E26C36C"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602401A4"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605FD0B6"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56D6B1AE"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056B38B5"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7D6B18B8"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10A0480D"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6FF8E247"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3A0DA98A" w14:textId="77777777" w:rsidR="005710B4" w:rsidRPr="00D42614" w:rsidRDefault="005710B4" w:rsidP="00E217AC">
            <w:pPr>
              <w:spacing w:after="120"/>
              <w:jc w:val="center"/>
              <w:rPr>
                <w:rFonts w:ascii="Arial" w:hAnsi="Arial" w:cs="Arial"/>
                <w:b/>
              </w:rPr>
            </w:pPr>
            <w:r w:rsidRPr="00D42614">
              <w:rPr>
                <w:rFonts w:ascii="Arial" w:hAnsi="Arial" w:cs="Arial"/>
                <w:b/>
              </w:rPr>
              <w:t>x</w:t>
            </w:r>
          </w:p>
        </w:tc>
        <w:tc>
          <w:tcPr>
            <w:tcW w:w="567" w:type="dxa"/>
            <w:vAlign w:val="center"/>
          </w:tcPr>
          <w:p w14:paraId="392DF4C4" w14:textId="77777777" w:rsidR="005710B4" w:rsidRPr="00D42614" w:rsidRDefault="005710B4" w:rsidP="00E217AC">
            <w:pPr>
              <w:spacing w:after="120"/>
              <w:jc w:val="center"/>
              <w:rPr>
                <w:rFonts w:ascii="Arial" w:hAnsi="Arial" w:cs="Arial"/>
                <w:b/>
              </w:rPr>
            </w:pPr>
            <w:r w:rsidRPr="00D42614">
              <w:rPr>
                <w:rFonts w:ascii="Arial" w:hAnsi="Arial" w:cs="Arial"/>
                <w:b/>
              </w:rPr>
              <w:t>x</w:t>
            </w: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00EB8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6402AA">
        <w:rPr>
          <w:rFonts w:ascii="Arial" w:hAnsi="Arial" w:cs="Arial"/>
          <w:sz w:val="24"/>
          <w:szCs w:val="24"/>
        </w:rPr>
        <w:t xml:space="preserve"> </w:t>
      </w:r>
      <w:r w:rsidRPr="009D52D0">
        <w:rPr>
          <w:rFonts w:ascii="Arial" w:hAnsi="Arial" w:cs="Arial"/>
          <w:sz w:val="24"/>
          <w:szCs w:val="24"/>
        </w:rPr>
        <w:t xml:space="preserve">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576C89A0" w:rsidR="009A2D37" w:rsidRDefault="006402AA" w:rsidP="006402AA">
      <w:pPr>
        <w:spacing w:after="120" w:line="240" w:lineRule="auto"/>
        <w:ind w:left="567" w:right="543"/>
        <w:rPr>
          <w:rFonts w:ascii="Arial" w:hAnsi="Arial" w:cs="Arial"/>
          <w:sz w:val="24"/>
          <w:szCs w:val="24"/>
        </w:rPr>
      </w:pPr>
      <w:r w:rsidRPr="00311C41">
        <w:rPr>
          <w:rFonts w:ascii="Arial" w:hAnsi="Arial" w:cs="Arial"/>
          <w:iCs/>
          <w:sz w:val="24"/>
          <w:szCs w:val="24"/>
        </w:rPr>
        <w:t xml:space="preserve">Students will be able to spend the study abroad period at one of the University’s partner institution, in particular those who have engaged in </w:t>
      </w:r>
      <w:r>
        <w:rPr>
          <w:rFonts w:ascii="Arial" w:hAnsi="Arial" w:cs="Arial"/>
          <w:iCs/>
          <w:sz w:val="24"/>
          <w:szCs w:val="24"/>
        </w:rPr>
        <w:t>Division</w:t>
      </w:r>
      <w:r w:rsidRPr="00311C41">
        <w:rPr>
          <w:rFonts w:ascii="Arial" w:hAnsi="Arial" w:cs="Arial"/>
          <w:iCs/>
          <w:sz w:val="24"/>
          <w:szCs w:val="24"/>
        </w:rPr>
        <w:t xml:space="preserve">-wide exchange agreements with the </w:t>
      </w:r>
      <w:r>
        <w:rPr>
          <w:rFonts w:ascii="Arial" w:hAnsi="Arial" w:cs="Arial"/>
          <w:iCs/>
          <w:sz w:val="24"/>
          <w:szCs w:val="24"/>
        </w:rPr>
        <w:t>Division</w:t>
      </w:r>
      <w:r w:rsidRPr="00311C41">
        <w:rPr>
          <w:rFonts w:ascii="Arial" w:hAnsi="Arial" w:cs="Arial"/>
          <w:iCs/>
          <w:sz w:val="24"/>
          <w:szCs w:val="24"/>
        </w:rPr>
        <w:t xml:space="preserve"> of</w:t>
      </w:r>
      <w:r>
        <w:rPr>
          <w:rFonts w:ascii="Arial" w:hAnsi="Arial" w:cs="Arial"/>
          <w:iCs/>
          <w:sz w:val="24"/>
          <w:szCs w:val="24"/>
        </w:rPr>
        <w:t xml:space="preserve"> Arts and</w:t>
      </w:r>
      <w:r w:rsidRPr="00311C41">
        <w:rPr>
          <w:rFonts w:ascii="Arial" w:hAnsi="Arial" w:cs="Arial"/>
          <w:iCs/>
          <w:sz w:val="24"/>
          <w:szCs w:val="24"/>
        </w:rPr>
        <w:t xml:space="preserve"> Humanities, cf. </w:t>
      </w:r>
      <w:hyperlink r:id="rId11" w:history="1">
        <w:r w:rsidRPr="00143C79">
          <w:rPr>
            <w:rStyle w:val="Hyperlink"/>
            <w:rFonts w:ascii="Arial" w:hAnsi="Arial" w:cs="Arial"/>
            <w:iCs/>
            <w:sz w:val="24"/>
            <w:szCs w:val="24"/>
          </w:rPr>
          <w:t>http://www.kent.ac.uk/goabroad/</w:t>
        </w:r>
      </w:hyperlink>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5B939450" w14:textId="77777777" w:rsidR="00C24C2E" w:rsidRPr="003E7BE1" w:rsidRDefault="00C24C2E" w:rsidP="00C24C2E">
      <w:pPr>
        <w:spacing w:after="120" w:line="240" w:lineRule="auto"/>
        <w:ind w:left="567" w:right="543"/>
        <w:jc w:val="both"/>
        <w:rPr>
          <w:rFonts w:ascii="Arial" w:hAnsi="Arial" w:cs="Arial"/>
          <w:iCs/>
          <w:sz w:val="24"/>
          <w:szCs w:val="24"/>
        </w:rPr>
      </w:pPr>
      <w:r w:rsidRPr="003E7BE1">
        <w:rPr>
          <w:rFonts w:ascii="Arial" w:hAnsi="Arial" w:cs="Arial"/>
          <w:iCs/>
          <w:sz w:val="24"/>
          <w:szCs w:val="24"/>
        </w:rPr>
        <w:t>The year abroad is designed to promote and develop the knowledge and understanding of other cultures and languages via an approved placement. It also helps to promote and develop an advanced knowledge of the national, regional and/or international frameworks in which cultural aspects (e.g. literature, cinema) are produced and categorised. Whilst perfecting their language skills to a high level of fluency, the year abroad allows students to become immersed in the social, political and cultural life of the chosen country, gaining important practical and personal skills.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6402AA">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38E12354" w:rsidR="00422B69" w:rsidRPr="009D52D0" w:rsidRDefault="00422B69" w:rsidP="006402AA">
            <w:pPr>
              <w:spacing w:after="120"/>
              <w:ind w:right="543"/>
              <w:rPr>
                <w:rFonts w:ascii="Arial" w:hAnsi="Arial" w:cs="Arial"/>
                <w:sz w:val="20"/>
                <w:szCs w:val="20"/>
              </w:rPr>
            </w:pPr>
            <w:r w:rsidRPr="009D52D0">
              <w:rPr>
                <w:rFonts w:ascii="Arial" w:hAnsi="Arial" w:cs="Arial"/>
                <w:sz w:val="20"/>
                <w:szCs w:val="20"/>
              </w:rPr>
              <w:t xml:space="preserve">Impacts </w:t>
            </w:r>
            <w:r w:rsidR="006402AA">
              <w:rPr>
                <w:rFonts w:ascii="Arial" w:hAnsi="Arial" w:cs="Arial"/>
                <w:sz w:val="20"/>
                <w:szCs w:val="20"/>
              </w:rPr>
              <w:t>C</w:t>
            </w:r>
            <w:r w:rsidRPr="009D52D0">
              <w:rPr>
                <w:rFonts w:ascii="Arial" w:hAnsi="Arial" w:cs="Arial"/>
                <w:sz w:val="20"/>
                <w:szCs w:val="20"/>
              </w:rPr>
              <w:t>LOs</w:t>
            </w:r>
            <w:r w:rsidR="00694309" w:rsidRPr="009D52D0">
              <w:rPr>
                <w:rFonts w:ascii="Arial" w:hAnsi="Arial" w:cs="Arial"/>
                <w:sz w:val="20"/>
                <w:szCs w:val="20"/>
              </w:rPr>
              <w:t xml:space="preserve"> </w:t>
            </w:r>
          </w:p>
        </w:tc>
      </w:tr>
      <w:tr w:rsidR="006402AA" w:rsidRPr="009D52D0" w14:paraId="0D9776F5" w14:textId="77777777" w:rsidTr="006402AA">
        <w:trPr>
          <w:trHeight w:val="305"/>
        </w:trPr>
        <w:tc>
          <w:tcPr>
            <w:tcW w:w="1593" w:type="dxa"/>
          </w:tcPr>
          <w:p w14:paraId="08A32677" w14:textId="77777777" w:rsidR="006402AA" w:rsidRPr="003E7BE1" w:rsidRDefault="006402AA" w:rsidP="00F532AF">
            <w:pPr>
              <w:spacing w:after="120"/>
              <w:ind w:right="543"/>
              <w:rPr>
                <w:rFonts w:ascii="Arial" w:hAnsi="Arial" w:cs="Arial"/>
                <w:sz w:val="20"/>
                <w:szCs w:val="20"/>
              </w:rPr>
            </w:pPr>
            <w:r w:rsidRPr="003E7BE1">
              <w:rPr>
                <w:rFonts w:ascii="Arial" w:hAnsi="Arial" w:cs="Arial"/>
                <w:sz w:val="20"/>
                <w:szCs w:val="20"/>
              </w:rPr>
              <w:t>07/12/18</w:t>
            </w:r>
          </w:p>
        </w:tc>
        <w:tc>
          <w:tcPr>
            <w:tcW w:w="2271" w:type="dxa"/>
          </w:tcPr>
          <w:p w14:paraId="760766E3" w14:textId="77777777" w:rsidR="006402AA" w:rsidRPr="003E7BE1" w:rsidRDefault="006402AA" w:rsidP="00F532AF">
            <w:pPr>
              <w:spacing w:after="120"/>
              <w:ind w:right="543"/>
              <w:rPr>
                <w:rFonts w:ascii="Arial" w:hAnsi="Arial" w:cs="Arial"/>
                <w:sz w:val="20"/>
                <w:szCs w:val="20"/>
              </w:rPr>
            </w:pPr>
            <w:r w:rsidRPr="003E7BE1">
              <w:rPr>
                <w:rFonts w:ascii="Arial" w:hAnsi="Arial" w:cs="Arial"/>
                <w:sz w:val="20"/>
                <w:szCs w:val="20"/>
              </w:rPr>
              <w:t>Minor</w:t>
            </w:r>
          </w:p>
        </w:tc>
        <w:tc>
          <w:tcPr>
            <w:tcW w:w="1896" w:type="dxa"/>
          </w:tcPr>
          <w:p w14:paraId="1503137F" w14:textId="77777777" w:rsidR="006402AA" w:rsidRPr="003E7BE1" w:rsidRDefault="006402AA" w:rsidP="00F532AF">
            <w:pPr>
              <w:spacing w:after="120"/>
              <w:rPr>
                <w:rFonts w:ascii="Arial" w:hAnsi="Arial" w:cs="Arial"/>
                <w:sz w:val="20"/>
                <w:szCs w:val="20"/>
              </w:rPr>
            </w:pPr>
            <w:r w:rsidRPr="003E7BE1">
              <w:rPr>
                <w:rFonts w:ascii="Arial" w:hAnsi="Arial" w:cs="Arial"/>
                <w:sz w:val="20"/>
                <w:szCs w:val="20"/>
              </w:rPr>
              <w:t>Sept-19</w:t>
            </w:r>
          </w:p>
        </w:tc>
        <w:tc>
          <w:tcPr>
            <w:tcW w:w="2246" w:type="dxa"/>
          </w:tcPr>
          <w:p w14:paraId="320F9A85" w14:textId="77777777" w:rsidR="006402AA" w:rsidRPr="003E7BE1" w:rsidRDefault="006402AA" w:rsidP="00F532AF">
            <w:pPr>
              <w:spacing w:after="120"/>
              <w:ind w:right="543"/>
              <w:rPr>
                <w:rFonts w:ascii="Arial" w:hAnsi="Arial" w:cs="Arial"/>
                <w:sz w:val="20"/>
                <w:szCs w:val="20"/>
              </w:rPr>
            </w:pPr>
            <w:r w:rsidRPr="003E7BE1">
              <w:rPr>
                <w:rFonts w:ascii="Arial" w:hAnsi="Arial" w:cs="Arial"/>
                <w:sz w:val="20"/>
                <w:szCs w:val="20"/>
              </w:rPr>
              <w:t>1</w:t>
            </w:r>
          </w:p>
        </w:tc>
        <w:tc>
          <w:tcPr>
            <w:tcW w:w="2676" w:type="dxa"/>
          </w:tcPr>
          <w:p w14:paraId="1BA7C0AD" w14:textId="77777777" w:rsidR="006402AA" w:rsidRPr="003E7BE1" w:rsidRDefault="006402AA" w:rsidP="00F532AF">
            <w:pPr>
              <w:spacing w:after="120"/>
              <w:ind w:right="543"/>
              <w:rPr>
                <w:rFonts w:ascii="Arial" w:hAnsi="Arial" w:cs="Arial"/>
                <w:sz w:val="20"/>
                <w:szCs w:val="20"/>
              </w:rPr>
            </w:pPr>
            <w:r w:rsidRPr="003E7BE1">
              <w:rPr>
                <w:rFonts w:ascii="Arial" w:hAnsi="Arial" w:cs="Arial"/>
                <w:sz w:val="20"/>
                <w:szCs w:val="20"/>
              </w:rPr>
              <w:t>No</w:t>
            </w:r>
          </w:p>
        </w:tc>
      </w:tr>
      <w:tr w:rsidR="006402AA" w:rsidRPr="009D52D0" w14:paraId="5F788EFF" w14:textId="77777777" w:rsidTr="006402AA">
        <w:trPr>
          <w:trHeight w:val="305"/>
        </w:trPr>
        <w:tc>
          <w:tcPr>
            <w:tcW w:w="1593" w:type="dxa"/>
          </w:tcPr>
          <w:p w14:paraId="06BB3AC6" w14:textId="77777777" w:rsidR="006402AA" w:rsidRPr="009D52D0" w:rsidRDefault="006402AA" w:rsidP="00F532AF">
            <w:pPr>
              <w:spacing w:after="120"/>
              <w:ind w:right="543"/>
              <w:rPr>
                <w:rFonts w:ascii="Arial" w:hAnsi="Arial" w:cs="Arial"/>
                <w:sz w:val="20"/>
                <w:szCs w:val="20"/>
              </w:rPr>
            </w:pPr>
            <w:r>
              <w:rPr>
                <w:rFonts w:ascii="Arial" w:hAnsi="Arial" w:cs="Arial"/>
                <w:sz w:val="20"/>
                <w:szCs w:val="20"/>
              </w:rPr>
              <w:t>11/01/2020</w:t>
            </w:r>
          </w:p>
        </w:tc>
        <w:tc>
          <w:tcPr>
            <w:tcW w:w="2271" w:type="dxa"/>
          </w:tcPr>
          <w:p w14:paraId="57CA6005" w14:textId="77777777" w:rsidR="006402AA" w:rsidRPr="009D52D0" w:rsidRDefault="006402AA" w:rsidP="00F532AF">
            <w:pPr>
              <w:spacing w:after="120"/>
              <w:ind w:right="543"/>
              <w:rPr>
                <w:rFonts w:ascii="Arial" w:hAnsi="Arial" w:cs="Arial"/>
                <w:sz w:val="20"/>
                <w:szCs w:val="20"/>
              </w:rPr>
            </w:pPr>
            <w:r>
              <w:rPr>
                <w:rFonts w:ascii="Arial" w:hAnsi="Arial" w:cs="Arial"/>
                <w:sz w:val="20"/>
                <w:szCs w:val="20"/>
              </w:rPr>
              <w:t>Major</w:t>
            </w:r>
          </w:p>
        </w:tc>
        <w:tc>
          <w:tcPr>
            <w:tcW w:w="1896" w:type="dxa"/>
          </w:tcPr>
          <w:p w14:paraId="09D29276" w14:textId="77777777" w:rsidR="006402AA" w:rsidRPr="009D52D0" w:rsidRDefault="006402AA" w:rsidP="00F532AF">
            <w:pPr>
              <w:spacing w:after="120"/>
              <w:rPr>
                <w:rFonts w:ascii="Arial" w:hAnsi="Arial" w:cs="Arial"/>
                <w:sz w:val="20"/>
                <w:szCs w:val="20"/>
              </w:rPr>
            </w:pPr>
            <w:r>
              <w:rPr>
                <w:rFonts w:ascii="Arial" w:hAnsi="Arial" w:cs="Arial"/>
                <w:sz w:val="20"/>
                <w:szCs w:val="20"/>
              </w:rPr>
              <w:t>2021/22</w:t>
            </w:r>
          </w:p>
        </w:tc>
        <w:tc>
          <w:tcPr>
            <w:tcW w:w="2246" w:type="dxa"/>
          </w:tcPr>
          <w:p w14:paraId="6E4968E5" w14:textId="77777777" w:rsidR="006402AA" w:rsidRPr="009D52D0" w:rsidRDefault="006402AA" w:rsidP="00F532AF">
            <w:pPr>
              <w:spacing w:after="120"/>
              <w:ind w:right="543"/>
              <w:rPr>
                <w:rFonts w:ascii="Arial" w:hAnsi="Arial" w:cs="Arial"/>
                <w:sz w:val="20"/>
                <w:szCs w:val="20"/>
              </w:rPr>
            </w:pPr>
            <w:r>
              <w:rPr>
                <w:rFonts w:ascii="Arial" w:hAnsi="Arial" w:cs="Arial"/>
                <w:sz w:val="20"/>
                <w:szCs w:val="20"/>
              </w:rPr>
              <w:t>13, 14</w:t>
            </w:r>
          </w:p>
        </w:tc>
        <w:tc>
          <w:tcPr>
            <w:tcW w:w="2676" w:type="dxa"/>
          </w:tcPr>
          <w:p w14:paraId="114A0398" w14:textId="77777777" w:rsidR="006402AA" w:rsidRPr="009D52D0" w:rsidRDefault="006402AA" w:rsidP="00F532AF">
            <w:pPr>
              <w:spacing w:after="120"/>
              <w:ind w:right="543"/>
              <w:rPr>
                <w:rFonts w:ascii="Arial" w:hAnsi="Arial" w:cs="Arial"/>
                <w:sz w:val="20"/>
                <w:szCs w:val="20"/>
              </w:rPr>
            </w:pPr>
            <w:r>
              <w:rPr>
                <w:rFonts w:ascii="Arial" w:hAnsi="Arial" w:cs="Arial"/>
                <w:sz w:val="20"/>
                <w:szCs w:val="20"/>
              </w:rPr>
              <w:t>No</w:t>
            </w:r>
          </w:p>
        </w:tc>
      </w:tr>
      <w:tr w:rsidR="006402AA" w:rsidRPr="00A06AB2" w14:paraId="2F88DD12" w14:textId="77777777" w:rsidTr="006402AA">
        <w:trPr>
          <w:trHeight w:val="305"/>
        </w:trPr>
        <w:tc>
          <w:tcPr>
            <w:tcW w:w="1593" w:type="dxa"/>
          </w:tcPr>
          <w:p w14:paraId="2F12AFFE" w14:textId="77777777" w:rsidR="006402AA" w:rsidRPr="00A06AB2" w:rsidRDefault="006402AA" w:rsidP="00F532AF">
            <w:pPr>
              <w:spacing w:after="120"/>
              <w:ind w:right="-330"/>
              <w:rPr>
                <w:rFonts w:ascii="Arial" w:hAnsi="Arial" w:cs="Arial"/>
                <w:sz w:val="18"/>
                <w:szCs w:val="18"/>
              </w:rPr>
            </w:pPr>
            <w:r w:rsidRPr="00A06AB2">
              <w:rPr>
                <w:rFonts w:ascii="Arial" w:hAnsi="Arial" w:cs="Arial"/>
                <w:sz w:val="18"/>
                <w:szCs w:val="18"/>
              </w:rPr>
              <w:t>21/07/2021</w:t>
            </w:r>
          </w:p>
        </w:tc>
        <w:tc>
          <w:tcPr>
            <w:tcW w:w="2271" w:type="dxa"/>
          </w:tcPr>
          <w:p w14:paraId="7AF67791" w14:textId="77777777" w:rsidR="006402AA" w:rsidRPr="00A06AB2" w:rsidRDefault="006402AA" w:rsidP="00F532AF">
            <w:pPr>
              <w:spacing w:after="120"/>
              <w:ind w:right="-330"/>
              <w:rPr>
                <w:rFonts w:ascii="Arial" w:hAnsi="Arial" w:cs="Arial"/>
                <w:sz w:val="18"/>
                <w:szCs w:val="18"/>
              </w:rPr>
            </w:pPr>
            <w:r w:rsidRPr="00A06AB2">
              <w:rPr>
                <w:rFonts w:ascii="Arial" w:hAnsi="Arial" w:cs="Arial"/>
                <w:sz w:val="18"/>
                <w:szCs w:val="18"/>
              </w:rPr>
              <w:t>Minor (ECA)</w:t>
            </w:r>
          </w:p>
        </w:tc>
        <w:tc>
          <w:tcPr>
            <w:tcW w:w="1896" w:type="dxa"/>
          </w:tcPr>
          <w:p w14:paraId="5C55DCC7" w14:textId="77777777" w:rsidR="006402AA" w:rsidRPr="00A06AB2" w:rsidRDefault="006402AA" w:rsidP="00F532AF">
            <w:pPr>
              <w:spacing w:after="120"/>
              <w:ind w:right="-330"/>
              <w:rPr>
                <w:rFonts w:ascii="Arial" w:hAnsi="Arial" w:cs="Arial"/>
                <w:sz w:val="18"/>
                <w:szCs w:val="18"/>
              </w:rPr>
            </w:pPr>
            <w:r w:rsidRPr="00A06AB2">
              <w:rPr>
                <w:rFonts w:ascii="Arial" w:hAnsi="Arial" w:cs="Arial"/>
                <w:sz w:val="18"/>
                <w:szCs w:val="18"/>
              </w:rPr>
              <w:t>2021/22</w:t>
            </w:r>
          </w:p>
        </w:tc>
        <w:tc>
          <w:tcPr>
            <w:tcW w:w="2246" w:type="dxa"/>
          </w:tcPr>
          <w:p w14:paraId="650395BB" w14:textId="77777777" w:rsidR="006402AA" w:rsidRPr="00A06AB2" w:rsidRDefault="006402AA" w:rsidP="00F532AF">
            <w:pPr>
              <w:spacing w:after="120"/>
              <w:ind w:right="-330"/>
              <w:rPr>
                <w:rFonts w:ascii="Arial" w:hAnsi="Arial" w:cs="Arial"/>
                <w:sz w:val="18"/>
                <w:szCs w:val="18"/>
              </w:rPr>
            </w:pPr>
            <w:r>
              <w:rPr>
                <w:rFonts w:ascii="Arial" w:hAnsi="Arial" w:cs="Arial"/>
                <w:sz w:val="18"/>
                <w:szCs w:val="18"/>
              </w:rPr>
              <w:t>13</w:t>
            </w:r>
          </w:p>
        </w:tc>
        <w:tc>
          <w:tcPr>
            <w:tcW w:w="2676" w:type="dxa"/>
          </w:tcPr>
          <w:p w14:paraId="55942629" w14:textId="77777777" w:rsidR="006402AA" w:rsidRPr="00A06AB2" w:rsidRDefault="006402AA" w:rsidP="00F532AF">
            <w:pPr>
              <w:spacing w:after="120"/>
              <w:ind w:right="-330"/>
              <w:rPr>
                <w:rFonts w:ascii="Arial" w:hAnsi="Arial" w:cs="Arial"/>
                <w:sz w:val="18"/>
                <w:szCs w:val="18"/>
              </w:rPr>
            </w:pPr>
            <w:r w:rsidRPr="00A06AB2">
              <w:rPr>
                <w:rFonts w:ascii="Arial" w:hAnsi="Arial" w:cs="Arial"/>
                <w:sz w:val="18"/>
                <w:szCs w:val="18"/>
              </w:rPr>
              <w:t>No</w:t>
            </w:r>
          </w:p>
        </w:tc>
      </w:tr>
      <w:tr w:rsidR="00302082" w:rsidRPr="009D52D0" w14:paraId="29EF87B4" w14:textId="77777777" w:rsidTr="006402AA">
        <w:trPr>
          <w:trHeight w:val="305"/>
        </w:trPr>
        <w:tc>
          <w:tcPr>
            <w:tcW w:w="1593" w:type="dxa"/>
          </w:tcPr>
          <w:p w14:paraId="4474539E" w14:textId="0B488394" w:rsidR="00422B69" w:rsidRPr="009D52D0" w:rsidRDefault="00F50142"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3DB8B056" w14:textId="3A415C89" w:rsidR="00422B69" w:rsidRPr="009D52D0" w:rsidRDefault="00F50142" w:rsidP="006402AA">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36237894" w:rsidR="00422B69" w:rsidRPr="009D52D0" w:rsidRDefault="006402AA" w:rsidP="009D52D0">
            <w:pPr>
              <w:spacing w:after="120"/>
              <w:ind w:right="543"/>
              <w:rPr>
                <w:rFonts w:ascii="Arial" w:hAnsi="Arial" w:cs="Arial"/>
                <w:sz w:val="20"/>
                <w:szCs w:val="20"/>
              </w:rPr>
            </w:pPr>
            <w:r>
              <w:rPr>
                <w:rFonts w:ascii="Arial" w:hAnsi="Arial" w:cs="Arial"/>
                <w:sz w:val="20"/>
                <w:szCs w:val="20"/>
              </w:rPr>
              <w:t>2023/24</w:t>
            </w:r>
          </w:p>
        </w:tc>
        <w:tc>
          <w:tcPr>
            <w:tcW w:w="2246" w:type="dxa"/>
          </w:tcPr>
          <w:p w14:paraId="64AEF8B4" w14:textId="56F09151" w:rsidR="00422B69" w:rsidRPr="009D52D0" w:rsidRDefault="006402AA" w:rsidP="009D52D0">
            <w:pPr>
              <w:spacing w:after="120"/>
              <w:ind w:right="543"/>
              <w:rPr>
                <w:rFonts w:ascii="Arial" w:hAnsi="Arial" w:cs="Arial"/>
                <w:sz w:val="20"/>
                <w:szCs w:val="20"/>
              </w:rPr>
            </w:pPr>
            <w:r>
              <w:rPr>
                <w:rFonts w:ascii="Arial" w:hAnsi="Arial" w:cs="Arial"/>
                <w:sz w:val="20"/>
                <w:szCs w:val="20"/>
              </w:rPr>
              <w:t>13</w:t>
            </w:r>
          </w:p>
        </w:tc>
        <w:tc>
          <w:tcPr>
            <w:tcW w:w="2676" w:type="dxa"/>
          </w:tcPr>
          <w:p w14:paraId="2788108C" w14:textId="70DC3702" w:rsidR="00422B69" w:rsidRPr="009D52D0" w:rsidRDefault="006402AA"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6402AA">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96" w:type="dxa"/>
          </w:tcPr>
          <w:p w14:paraId="07B30CA1" w14:textId="77777777" w:rsidR="00422B69" w:rsidRPr="009D52D0" w:rsidRDefault="00422B69" w:rsidP="009D52D0">
            <w:pPr>
              <w:spacing w:after="120"/>
              <w:ind w:right="543"/>
              <w:rPr>
                <w:rFonts w:ascii="Arial" w:hAnsi="Arial" w:cs="Arial"/>
                <w:sz w:val="20"/>
                <w:szCs w:val="20"/>
              </w:rPr>
            </w:pPr>
          </w:p>
        </w:tc>
        <w:tc>
          <w:tcPr>
            <w:tcW w:w="2246" w:type="dxa"/>
          </w:tcPr>
          <w:p w14:paraId="7AF83608" w14:textId="77777777" w:rsidR="00422B69" w:rsidRPr="009D52D0" w:rsidRDefault="00422B69" w:rsidP="009D52D0">
            <w:pPr>
              <w:spacing w:after="120"/>
              <w:ind w:right="543"/>
              <w:rPr>
                <w:rFonts w:ascii="Arial" w:hAnsi="Arial" w:cs="Arial"/>
                <w:sz w:val="20"/>
                <w:szCs w:val="20"/>
              </w:rPr>
            </w:pPr>
          </w:p>
        </w:tc>
        <w:tc>
          <w:tcPr>
            <w:tcW w:w="2676"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08BC6689" w:rsidR="00D83563" w:rsidRDefault="00D83563" w:rsidP="009D52D0">
      <w:pPr>
        <w:spacing w:after="120" w:line="240" w:lineRule="auto"/>
        <w:ind w:right="543"/>
        <w:rPr>
          <w:rFonts w:ascii="Arial" w:hAnsi="Arial" w:cs="Arial"/>
          <w:sz w:val="24"/>
          <w:szCs w:val="24"/>
        </w:rPr>
      </w:pPr>
    </w:p>
    <w:tbl>
      <w:tblPr>
        <w:tblStyle w:val="TableGrid2"/>
        <w:tblW w:w="10627" w:type="dxa"/>
        <w:tblLook w:val="04A0" w:firstRow="1" w:lastRow="0" w:firstColumn="1" w:lastColumn="0" w:noHBand="0" w:noVBand="1"/>
      </w:tblPr>
      <w:tblGrid>
        <w:gridCol w:w="10627"/>
      </w:tblGrid>
      <w:tr w:rsidR="006402AA" w:rsidRPr="00F74B16" w14:paraId="6C3069E2" w14:textId="77777777" w:rsidTr="00F532AF">
        <w:trPr>
          <w:trHeight w:val="305"/>
        </w:trPr>
        <w:tc>
          <w:tcPr>
            <w:tcW w:w="10627" w:type="dxa"/>
            <w:vAlign w:val="center"/>
          </w:tcPr>
          <w:p w14:paraId="4C5ECECD" w14:textId="77777777" w:rsidR="006402AA" w:rsidRPr="003E7BE1" w:rsidRDefault="006402AA" w:rsidP="00F532AF">
            <w:pPr>
              <w:rPr>
                <w:rFonts w:ascii="Arial" w:hAnsi="Arial" w:cs="Arial"/>
                <w:sz w:val="20"/>
                <w:szCs w:val="20"/>
              </w:rPr>
            </w:pPr>
            <w:r w:rsidRPr="003E7BE1">
              <w:rPr>
                <w:rFonts w:ascii="Arial" w:hAnsi="Arial" w:cs="Arial"/>
                <w:sz w:val="20"/>
                <w:szCs w:val="20"/>
              </w:rPr>
              <w:t>Revised FSO Jan 2018</w:t>
            </w:r>
          </w:p>
        </w:tc>
      </w:tr>
    </w:tbl>
    <w:p w14:paraId="3EB64D84" w14:textId="77777777" w:rsidR="006402AA" w:rsidRPr="009D52D0" w:rsidRDefault="006402AA" w:rsidP="009D52D0">
      <w:pPr>
        <w:spacing w:after="120" w:line="240" w:lineRule="auto"/>
        <w:ind w:right="543"/>
        <w:rPr>
          <w:rFonts w:ascii="Arial" w:hAnsi="Arial" w:cs="Arial"/>
          <w:sz w:val="24"/>
          <w:szCs w:val="24"/>
        </w:rPr>
      </w:pPr>
    </w:p>
    <w:sectPr w:rsidR="006402AA"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E29F" w14:textId="77777777" w:rsidR="000760BF" w:rsidRDefault="000760BF" w:rsidP="009A2D37">
      <w:pPr>
        <w:spacing w:after="0" w:line="240" w:lineRule="auto"/>
      </w:pPr>
      <w:r>
        <w:separator/>
      </w:r>
    </w:p>
  </w:endnote>
  <w:endnote w:type="continuationSeparator" w:id="0">
    <w:p w14:paraId="73A9D048" w14:textId="77777777" w:rsidR="000760BF" w:rsidRDefault="000760BF" w:rsidP="009A2D37">
      <w:pPr>
        <w:spacing w:after="0" w:line="240" w:lineRule="auto"/>
      </w:pPr>
      <w:r>
        <w:continuationSeparator/>
      </w:r>
    </w:p>
  </w:endnote>
  <w:endnote w:type="continuationNotice" w:id="1">
    <w:p w14:paraId="5A62C460" w14:textId="77777777" w:rsidR="000760BF" w:rsidRDefault="0007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F179298" w:rsidR="008B2543" w:rsidRDefault="0019787E" w:rsidP="009A2D37">
        <w:pPr>
          <w:pStyle w:val="Footer"/>
          <w:jc w:val="center"/>
        </w:pPr>
        <w:r>
          <w:fldChar w:fldCharType="begin"/>
        </w:r>
        <w:r>
          <w:instrText xml:space="preserve"> PAGE   \* MERGEFORMAT </w:instrText>
        </w:r>
        <w:r>
          <w:fldChar w:fldCharType="separate"/>
        </w:r>
        <w:r w:rsidR="00F50142">
          <w:rPr>
            <w:noProof/>
          </w:rPr>
          <w:t>7</w:t>
        </w:r>
        <w:r>
          <w:rPr>
            <w:noProof/>
          </w:rPr>
          <w:fldChar w:fldCharType="end"/>
        </w:r>
      </w:p>
    </w:sdtContent>
  </w:sdt>
  <w:p w14:paraId="7BE1E056" w14:textId="77777777" w:rsidR="006402AA" w:rsidRPr="006402AA" w:rsidRDefault="006402AA" w:rsidP="006402AA">
    <w:pPr>
      <w:pStyle w:val="Footer"/>
      <w:jc w:val="center"/>
      <w:rPr>
        <w:sz w:val="18"/>
        <w:szCs w:val="18"/>
      </w:rPr>
    </w:pPr>
    <w:r w:rsidRPr="006402AA">
      <w:rPr>
        <w:rFonts w:ascii="Arial" w:hAnsi="Arial" w:cs="Arial"/>
        <w:sz w:val="18"/>
        <w:szCs w:val="18"/>
      </w:rPr>
      <w:t>Modern Languages Year Abroad Module</w:t>
    </w:r>
  </w:p>
  <w:p w14:paraId="26569854" w14:textId="1D3B02A9" w:rsidR="008B2543" w:rsidRPr="007B7724" w:rsidRDefault="008B2543" w:rsidP="006402A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9EE2404" w:rsidR="00EB41D1" w:rsidRDefault="00EB41D1" w:rsidP="00EB41D1">
        <w:pPr>
          <w:pStyle w:val="Footer"/>
          <w:jc w:val="center"/>
        </w:pPr>
        <w:r>
          <w:fldChar w:fldCharType="begin"/>
        </w:r>
        <w:r>
          <w:instrText xml:space="preserve"> PAGE   \* MERGEFORMAT </w:instrText>
        </w:r>
        <w:r>
          <w:fldChar w:fldCharType="separate"/>
        </w:r>
        <w:r w:rsidR="00F50142">
          <w:rPr>
            <w:noProof/>
          </w:rPr>
          <w:t>1</w:t>
        </w:r>
        <w:r>
          <w:rPr>
            <w:noProof/>
          </w:rPr>
          <w:fldChar w:fldCharType="end"/>
        </w:r>
      </w:p>
    </w:sdtContent>
  </w:sdt>
  <w:p w14:paraId="24F79DDC" w14:textId="6F6F9265" w:rsidR="00F17B94" w:rsidRPr="006402AA" w:rsidRDefault="006402AA" w:rsidP="006402AA">
    <w:pPr>
      <w:pStyle w:val="Footer"/>
      <w:jc w:val="center"/>
      <w:rPr>
        <w:sz w:val="18"/>
        <w:szCs w:val="18"/>
      </w:rPr>
    </w:pPr>
    <w:r w:rsidRPr="006402AA">
      <w:rPr>
        <w:rFonts w:ascii="Arial" w:hAnsi="Arial" w:cs="Arial"/>
        <w:sz w:val="18"/>
        <w:szCs w:val="18"/>
      </w:rPr>
      <w:t>Modern Languages Year Abroad Module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A2A1" w14:textId="77777777" w:rsidR="000760BF" w:rsidRDefault="000760BF" w:rsidP="009A2D37">
      <w:pPr>
        <w:spacing w:after="0" w:line="240" w:lineRule="auto"/>
      </w:pPr>
      <w:r>
        <w:separator/>
      </w:r>
    </w:p>
  </w:footnote>
  <w:footnote w:type="continuationSeparator" w:id="0">
    <w:p w14:paraId="7E2EDB0E" w14:textId="77777777" w:rsidR="000760BF" w:rsidRDefault="000760BF" w:rsidP="009A2D37">
      <w:pPr>
        <w:spacing w:after="0" w:line="240" w:lineRule="auto"/>
      </w:pPr>
      <w:r>
        <w:continuationSeparator/>
      </w:r>
    </w:p>
  </w:footnote>
  <w:footnote w:type="continuationNotice" w:id="1">
    <w:p w14:paraId="3EBCD9DE" w14:textId="77777777" w:rsidR="000760BF" w:rsidRDefault="00076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4D92D4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6346ADE"/>
    <w:multiLevelType w:val="multilevel"/>
    <w:tmpl w:val="4F142F8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71F3E2E"/>
    <w:multiLevelType w:val="hybridMultilevel"/>
    <w:tmpl w:val="5B42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C74C9"/>
    <w:multiLevelType w:val="hybridMultilevel"/>
    <w:tmpl w:val="4566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20ADB"/>
    <w:multiLevelType w:val="multilevel"/>
    <w:tmpl w:val="2E5AB03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950893047">
    <w:abstractNumId w:val="2"/>
  </w:num>
  <w:num w:numId="2" w16cid:durableId="558328468">
    <w:abstractNumId w:val="0"/>
  </w:num>
  <w:num w:numId="3" w16cid:durableId="1498643339">
    <w:abstractNumId w:val="3"/>
  </w:num>
  <w:num w:numId="4" w16cid:durableId="1166676883">
    <w:abstractNumId w:val="1"/>
  </w:num>
  <w:num w:numId="5" w16cid:durableId="1756707228">
    <w:abstractNumId w:val="8"/>
  </w:num>
  <w:num w:numId="6" w16cid:durableId="2130471089">
    <w:abstractNumId w:val="6"/>
  </w:num>
  <w:num w:numId="7" w16cid:durableId="1184857073">
    <w:abstractNumId w:val="12"/>
  </w:num>
  <w:num w:numId="8" w16cid:durableId="643045930">
    <w:abstractNumId w:val="7"/>
  </w:num>
  <w:num w:numId="9" w16cid:durableId="235870751">
    <w:abstractNumId w:val="4"/>
  </w:num>
  <w:num w:numId="10" w16cid:durableId="1737699847">
    <w:abstractNumId w:val="5"/>
  </w:num>
  <w:num w:numId="11" w16cid:durableId="1868254890">
    <w:abstractNumId w:val="14"/>
  </w:num>
  <w:num w:numId="12" w16cid:durableId="450783630">
    <w:abstractNumId w:val="11"/>
  </w:num>
  <w:num w:numId="13" w16cid:durableId="605575453">
    <w:abstractNumId w:val="9"/>
  </w:num>
  <w:num w:numId="14" w16cid:durableId="1305820038">
    <w:abstractNumId w:val="10"/>
  </w:num>
  <w:num w:numId="15" w16cid:durableId="4171411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23"/>
    <w:rsid w:val="00031E67"/>
    <w:rsid w:val="000408CC"/>
    <w:rsid w:val="00045373"/>
    <w:rsid w:val="00046BE1"/>
    <w:rsid w:val="00063A2F"/>
    <w:rsid w:val="000674E0"/>
    <w:rsid w:val="000678D3"/>
    <w:rsid w:val="00072357"/>
    <w:rsid w:val="000760BF"/>
    <w:rsid w:val="00094810"/>
    <w:rsid w:val="00094825"/>
    <w:rsid w:val="0009647D"/>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7C05"/>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3CBC"/>
    <w:rsid w:val="004E3FD1"/>
    <w:rsid w:val="004F3C18"/>
    <w:rsid w:val="004F4328"/>
    <w:rsid w:val="005005E4"/>
    <w:rsid w:val="00500B56"/>
    <w:rsid w:val="00513689"/>
    <w:rsid w:val="0051375A"/>
    <w:rsid w:val="00521097"/>
    <w:rsid w:val="0053059E"/>
    <w:rsid w:val="00532F6F"/>
    <w:rsid w:val="00533663"/>
    <w:rsid w:val="00533F6F"/>
    <w:rsid w:val="00542219"/>
    <w:rsid w:val="005460C2"/>
    <w:rsid w:val="005526FB"/>
    <w:rsid w:val="0055280A"/>
    <w:rsid w:val="00553D19"/>
    <w:rsid w:val="005548E1"/>
    <w:rsid w:val="00554F7D"/>
    <w:rsid w:val="0055585D"/>
    <w:rsid w:val="0056127B"/>
    <w:rsid w:val="00561D26"/>
    <w:rsid w:val="00564738"/>
    <w:rsid w:val="00567EC9"/>
    <w:rsid w:val="005710B4"/>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02AA"/>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32C9"/>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08D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C79D0"/>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4A75"/>
    <w:rsid w:val="008D7401"/>
    <w:rsid w:val="009009FA"/>
    <w:rsid w:val="00903DF6"/>
    <w:rsid w:val="00921CF6"/>
    <w:rsid w:val="00922E9E"/>
    <w:rsid w:val="00924EF0"/>
    <w:rsid w:val="00934D7B"/>
    <w:rsid w:val="00947180"/>
    <w:rsid w:val="009567BE"/>
    <w:rsid w:val="00966B2D"/>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33C0"/>
    <w:rsid w:val="009D52D0"/>
    <w:rsid w:val="009F058B"/>
    <w:rsid w:val="009F3A2A"/>
    <w:rsid w:val="009F5EA4"/>
    <w:rsid w:val="009F731F"/>
    <w:rsid w:val="009F7D33"/>
    <w:rsid w:val="00A021FE"/>
    <w:rsid w:val="00A1270E"/>
    <w:rsid w:val="00A13526"/>
    <w:rsid w:val="00A15342"/>
    <w:rsid w:val="00A15EC7"/>
    <w:rsid w:val="00A3007E"/>
    <w:rsid w:val="00A32048"/>
    <w:rsid w:val="00A3504F"/>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3408"/>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A4EB2"/>
    <w:rsid w:val="00BB2045"/>
    <w:rsid w:val="00BB2A6D"/>
    <w:rsid w:val="00BB4189"/>
    <w:rsid w:val="00BC19F7"/>
    <w:rsid w:val="00BC41ED"/>
    <w:rsid w:val="00BD009E"/>
    <w:rsid w:val="00BD0EF8"/>
    <w:rsid w:val="00BD78D2"/>
    <w:rsid w:val="00BD7A8C"/>
    <w:rsid w:val="00BE2126"/>
    <w:rsid w:val="00BE3B17"/>
    <w:rsid w:val="00BF51AB"/>
    <w:rsid w:val="00BF716B"/>
    <w:rsid w:val="00BF7233"/>
    <w:rsid w:val="00C02AA2"/>
    <w:rsid w:val="00C04C95"/>
    <w:rsid w:val="00C12613"/>
    <w:rsid w:val="00C16DEF"/>
    <w:rsid w:val="00C2492F"/>
    <w:rsid w:val="00C24C2E"/>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4106C"/>
    <w:rsid w:val="00E51404"/>
    <w:rsid w:val="00E53972"/>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014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5710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goabro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29F32-7318-4509-9A2B-0EC72D943DFF}">
  <ds:schemaRefs>
    <ds:schemaRef ds:uri="http://schemas.openxmlformats.org/officeDocument/2006/bibliography"/>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EC543FE7-8163-45F6-998E-FAF68638CBC1}"/>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27</cp:revision>
  <cp:lastPrinted>2019-02-26T09:40:00Z</cp:lastPrinted>
  <dcterms:created xsi:type="dcterms:W3CDTF">2022-07-11T09:07:00Z</dcterms:created>
  <dcterms:modified xsi:type="dcterms:W3CDTF">2023-02-21T16:15:00Z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