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6C60D" w14:textId="72F7216C" w:rsidR="00C16DEF" w:rsidRPr="00302082" w:rsidRDefault="00C16DEF" w:rsidP="00C16DEF">
      <w:pPr>
        <w:spacing w:line="240" w:lineRule="auto"/>
        <w:rPr>
          <w:rFonts w:ascii="Arial" w:hAnsi="Arial" w:cs="Arial"/>
          <w:b/>
          <w:i/>
        </w:rPr>
      </w:pPr>
    </w:p>
    <w:p w14:paraId="2688E34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6C82D1E8" w14:textId="03C28927" w:rsidR="009A2D37" w:rsidRPr="00694B52" w:rsidRDefault="009637AB" w:rsidP="009D52D0">
      <w:pPr>
        <w:spacing w:after="120" w:line="240" w:lineRule="auto"/>
        <w:ind w:left="426" w:right="543"/>
        <w:jc w:val="both"/>
        <w:rPr>
          <w:rFonts w:ascii="Arial" w:hAnsi="Arial" w:cs="Arial"/>
          <w:sz w:val="24"/>
          <w:szCs w:val="24"/>
        </w:rPr>
      </w:pPr>
      <w:r>
        <w:rPr>
          <w:rFonts w:ascii="Arial" w:hAnsi="Arial" w:cs="Arial"/>
          <w:sz w:val="24"/>
          <w:szCs w:val="24"/>
        </w:rPr>
        <w:t xml:space="preserve">LABS507 </w:t>
      </w:r>
      <w:proofErr w:type="spellStart"/>
      <w:r>
        <w:rPr>
          <w:rFonts w:ascii="Arial" w:hAnsi="Arial" w:cs="Arial"/>
          <w:sz w:val="24"/>
          <w:szCs w:val="24"/>
        </w:rPr>
        <w:t>GxP</w:t>
      </w:r>
      <w:proofErr w:type="spellEnd"/>
    </w:p>
    <w:p w14:paraId="71BBB24E" w14:textId="77777777" w:rsidR="00694B52" w:rsidRPr="009D52D0" w:rsidRDefault="00694B52" w:rsidP="009D52D0">
      <w:pPr>
        <w:spacing w:after="120" w:line="240" w:lineRule="auto"/>
        <w:ind w:left="426" w:right="543"/>
        <w:jc w:val="both"/>
        <w:rPr>
          <w:rFonts w:ascii="Arial" w:hAnsi="Arial" w:cs="Arial"/>
          <w:sz w:val="24"/>
          <w:szCs w:val="24"/>
        </w:rPr>
      </w:pPr>
    </w:p>
    <w:p w14:paraId="48B45272"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48CBBFD9" w14:textId="4C8F8A78" w:rsidR="009A2D37" w:rsidRDefault="009637AB" w:rsidP="009D52D0">
      <w:pPr>
        <w:spacing w:after="120" w:line="240" w:lineRule="auto"/>
        <w:ind w:left="426" w:right="543"/>
        <w:jc w:val="both"/>
        <w:rPr>
          <w:rFonts w:ascii="Arial" w:hAnsi="Arial" w:cs="Arial"/>
          <w:iCs/>
          <w:sz w:val="24"/>
          <w:szCs w:val="24"/>
        </w:rPr>
      </w:pPr>
      <w:r w:rsidRPr="009637AB">
        <w:rPr>
          <w:rFonts w:ascii="Arial" w:hAnsi="Arial" w:cs="Arial"/>
          <w:iCs/>
          <w:sz w:val="24"/>
          <w:szCs w:val="24"/>
        </w:rPr>
        <w:t>Digital and Lifelong Learning</w:t>
      </w:r>
    </w:p>
    <w:p w14:paraId="4B8BB8E7" w14:textId="77777777" w:rsidR="00694B52" w:rsidRPr="00694B52" w:rsidRDefault="00694B52" w:rsidP="009D52D0">
      <w:pPr>
        <w:spacing w:after="120" w:line="240" w:lineRule="auto"/>
        <w:ind w:left="426" w:right="543"/>
        <w:jc w:val="both"/>
        <w:rPr>
          <w:rFonts w:ascii="Arial" w:hAnsi="Arial" w:cs="Arial"/>
          <w:iCs/>
          <w:sz w:val="24"/>
          <w:szCs w:val="24"/>
        </w:rPr>
      </w:pPr>
    </w:p>
    <w:p w14:paraId="4A416449"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49B133B6" w14:textId="1DA73B93" w:rsidR="009A2D37" w:rsidRDefault="009637AB" w:rsidP="009D52D0">
      <w:pPr>
        <w:spacing w:after="120" w:line="240" w:lineRule="auto"/>
        <w:ind w:left="426" w:right="543"/>
        <w:jc w:val="both"/>
        <w:rPr>
          <w:rFonts w:ascii="Arial" w:hAnsi="Arial" w:cs="Arial"/>
          <w:sz w:val="24"/>
          <w:szCs w:val="24"/>
        </w:rPr>
      </w:pPr>
      <w:r>
        <w:rPr>
          <w:rFonts w:ascii="Arial" w:hAnsi="Arial" w:cs="Arial"/>
          <w:sz w:val="24"/>
          <w:szCs w:val="24"/>
        </w:rPr>
        <w:t>Level 5</w:t>
      </w:r>
    </w:p>
    <w:p w14:paraId="2E19BC3D" w14:textId="77777777" w:rsidR="00694B52" w:rsidRPr="00694B52" w:rsidRDefault="00694B52" w:rsidP="009D52D0">
      <w:pPr>
        <w:spacing w:after="120" w:line="240" w:lineRule="auto"/>
        <w:ind w:left="426" w:right="543"/>
        <w:jc w:val="both"/>
        <w:rPr>
          <w:rFonts w:ascii="Arial" w:hAnsi="Arial" w:cs="Arial"/>
          <w:iCs/>
          <w:sz w:val="24"/>
          <w:szCs w:val="24"/>
        </w:rPr>
      </w:pPr>
    </w:p>
    <w:p w14:paraId="2C5731F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2823FD30" w14:textId="4D259C68" w:rsidR="009A2D37" w:rsidRDefault="009637AB" w:rsidP="009D52D0">
      <w:pPr>
        <w:spacing w:after="120" w:line="240" w:lineRule="auto"/>
        <w:ind w:left="426" w:right="543"/>
        <w:rPr>
          <w:rFonts w:ascii="Arial" w:hAnsi="Arial" w:cs="Arial"/>
          <w:sz w:val="24"/>
          <w:szCs w:val="24"/>
        </w:rPr>
      </w:pPr>
      <w:r>
        <w:rPr>
          <w:rFonts w:ascii="Arial" w:hAnsi="Arial" w:cs="Arial"/>
          <w:sz w:val="24"/>
          <w:szCs w:val="24"/>
        </w:rPr>
        <w:t>15 credits (7.5 ECTs)</w:t>
      </w:r>
    </w:p>
    <w:p w14:paraId="07B4DFFA" w14:textId="77777777" w:rsidR="00694B52" w:rsidRPr="00694B52" w:rsidRDefault="00694B52" w:rsidP="009D52D0">
      <w:pPr>
        <w:spacing w:after="120" w:line="240" w:lineRule="auto"/>
        <w:ind w:left="426" w:right="543"/>
        <w:rPr>
          <w:rFonts w:ascii="Arial" w:hAnsi="Arial" w:cs="Arial"/>
          <w:sz w:val="24"/>
          <w:szCs w:val="24"/>
        </w:rPr>
      </w:pPr>
    </w:p>
    <w:p w14:paraId="41011C8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2AFAB40" w14:textId="4D6E4E80" w:rsidR="009A2D37" w:rsidRDefault="009637AB" w:rsidP="009D52D0">
      <w:pPr>
        <w:spacing w:after="120" w:line="240" w:lineRule="auto"/>
        <w:ind w:left="426" w:right="543"/>
        <w:rPr>
          <w:rFonts w:ascii="Arial" w:hAnsi="Arial" w:cs="Arial"/>
          <w:iCs/>
          <w:sz w:val="24"/>
          <w:szCs w:val="24"/>
        </w:rPr>
      </w:pPr>
      <w:r>
        <w:rPr>
          <w:rFonts w:ascii="Arial" w:hAnsi="Arial" w:cs="Arial"/>
          <w:iCs/>
          <w:sz w:val="24"/>
          <w:szCs w:val="24"/>
        </w:rPr>
        <w:t>Flexible delivery model</w:t>
      </w:r>
    </w:p>
    <w:p w14:paraId="0849920A" w14:textId="0AEE982A" w:rsidR="00694B52" w:rsidRPr="00694B52" w:rsidRDefault="009637AB" w:rsidP="009D52D0">
      <w:pPr>
        <w:spacing w:after="120" w:line="240" w:lineRule="auto"/>
        <w:ind w:left="426" w:right="543"/>
        <w:rPr>
          <w:rFonts w:ascii="Arial" w:hAnsi="Arial" w:cs="Arial"/>
          <w:iCs/>
          <w:sz w:val="24"/>
          <w:szCs w:val="24"/>
        </w:rPr>
      </w:pPr>
      <w:r>
        <w:rPr>
          <w:rFonts w:ascii="Arial" w:hAnsi="Arial" w:cs="Arial"/>
          <w:iCs/>
          <w:sz w:val="24"/>
          <w:szCs w:val="24"/>
        </w:rPr>
        <w:t>Autumn and/or Spring and/or Summer</w:t>
      </w:r>
    </w:p>
    <w:p w14:paraId="097450AB"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4E476B17" w14:textId="2B464806" w:rsidR="009A2D37" w:rsidRDefault="009637AB" w:rsidP="009D52D0">
      <w:pPr>
        <w:spacing w:after="120" w:line="240" w:lineRule="auto"/>
        <w:ind w:left="426" w:right="543"/>
        <w:rPr>
          <w:rFonts w:ascii="Arial" w:hAnsi="Arial" w:cs="Arial"/>
          <w:iCs/>
          <w:sz w:val="24"/>
          <w:szCs w:val="24"/>
        </w:rPr>
      </w:pPr>
      <w:r>
        <w:rPr>
          <w:rFonts w:ascii="Arial" w:hAnsi="Arial" w:cs="Arial"/>
          <w:iCs/>
          <w:sz w:val="24"/>
          <w:szCs w:val="24"/>
        </w:rPr>
        <w:t>N/A</w:t>
      </w:r>
    </w:p>
    <w:p w14:paraId="24E42953" w14:textId="77777777" w:rsidR="00694B52" w:rsidRPr="00694B52" w:rsidRDefault="00694B52" w:rsidP="009D52D0">
      <w:pPr>
        <w:spacing w:after="120" w:line="240" w:lineRule="auto"/>
        <w:ind w:left="426" w:right="543"/>
        <w:rPr>
          <w:rFonts w:ascii="Arial" w:hAnsi="Arial" w:cs="Arial"/>
          <w:iCs/>
          <w:sz w:val="24"/>
          <w:szCs w:val="24"/>
        </w:rPr>
      </w:pPr>
    </w:p>
    <w:p w14:paraId="60121211"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33548631" w14:textId="77777777" w:rsidR="009637AB" w:rsidRPr="009637AB" w:rsidRDefault="009637AB" w:rsidP="009637AB">
      <w:pPr>
        <w:spacing w:after="120" w:line="240" w:lineRule="auto"/>
        <w:ind w:left="426" w:right="543"/>
        <w:rPr>
          <w:rFonts w:ascii="Arial" w:hAnsi="Arial" w:cs="Arial"/>
          <w:iCs/>
          <w:sz w:val="24"/>
          <w:szCs w:val="24"/>
        </w:rPr>
      </w:pPr>
      <w:proofErr w:type="spellStart"/>
      <w:r w:rsidRPr="009637AB">
        <w:rPr>
          <w:rFonts w:ascii="Arial" w:hAnsi="Arial" w:cs="Arial"/>
          <w:iCs/>
          <w:sz w:val="24"/>
          <w:szCs w:val="24"/>
        </w:rPr>
        <w:t>FdSc</w:t>
      </w:r>
      <w:proofErr w:type="spellEnd"/>
      <w:r w:rsidRPr="009637AB">
        <w:rPr>
          <w:rFonts w:ascii="Arial" w:hAnsi="Arial" w:cs="Arial"/>
          <w:iCs/>
          <w:sz w:val="24"/>
          <w:szCs w:val="24"/>
        </w:rPr>
        <w:t xml:space="preserve"> and BSc (Hons) in Applied Bioscience </w:t>
      </w:r>
    </w:p>
    <w:p w14:paraId="304C09DE" w14:textId="4CACDE37" w:rsidR="009A2D37" w:rsidRDefault="009637AB" w:rsidP="009637AB">
      <w:pPr>
        <w:spacing w:after="120" w:line="240" w:lineRule="auto"/>
        <w:ind w:left="426" w:right="543"/>
        <w:rPr>
          <w:rFonts w:ascii="Arial" w:hAnsi="Arial" w:cs="Arial"/>
          <w:iCs/>
          <w:sz w:val="24"/>
          <w:szCs w:val="24"/>
        </w:rPr>
      </w:pPr>
      <w:proofErr w:type="spellStart"/>
      <w:r w:rsidRPr="009637AB">
        <w:rPr>
          <w:rFonts w:ascii="Arial" w:hAnsi="Arial" w:cs="Arial"/>
          <w:iCs/>
          <w:sz w:val="24"/>
          <w:szCs w:val="24"/>
        </w:rPr>
        <w:t>FdSc</w:t>
      </w:r>
      <w:proofErr w:type="spellEnd"/>
      <w:r w:rsidRPr="009637AB">
        <w:rPr>
          <w:rFonts w:ascii="Arial" w:hAnsi="Arial" w:cs="Arial"/>
          <w:iCs/>
          <w:sz w:val="24"/>
          <w:szCs w:val="24"/>
        </w:rPr>
        <w:t xml:space="preserve"> and BSc (Hons) in Applied Chemical Sciences</w:t>
      </w:r>
    </w:p>
    <w:p w14:paraId="70234E81" w14:textId="77777777" w:rsidR="00694B52" w:rsidRPr="00694B52" w:rsidRDefault="00694B52" w:rsidP="009D52D0">
      <w:pPr>
        <w:spacing w:after="120" w:line="240" w:lineRule="auto"/>
        <w:ind w:left="426" w:right="543"/>
        <w:rPr>
          <w:rFonts w:ascii="Arial" w:hAnsi="Arial" w:cs="Arial"/>
          <w:iCs/>
          <w:sz w:val="24"/>
          <w:szCs w:val="24"/>
        </w:rPr>
      </w:pPr>
    </w:p>
    <w:p w14:paraId="1587A84C" w14:textId="45F1A07B"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 xml:space="preserve">The intended </w:t>
      </w:r>
      <w:r w:rsidR="00994948" w:rsidRPr="009D52D0">
        <w:rPr>
          <w:rFonts w:ascii="Arial" w:hAnsi="Arial" w:cs="Arial"/>
          <w:b/>
          <w:sz w:val="24"/>
          <w:szCs w:val="24"/>
        </w:rPr>
        <w:t>subject</w:t>
      </w:r>
      <w:r w:rsidR="00994948">
        <w:rPr>
          <w:rFonts w:ascii="Arial" w:hAnsi="Arial" w:cs="Arial"/>
          <w:b/>
          <w:sz w:val="24"/>
          <w:szCs w:val="24"/>
        </w:rPr>
        <w:t>-</w:t>
      </w:r>
      <w:r w:rsidRPr="009D52D0">
        <w:rPr>
          <w:rFonts w:ascii="Arial" w:hAnsi="Arial" w:cs="Arial"/>
          <w:b/>
          <w:sz w:val="24"/>
          <w:szCs w:val="24"/>
        </w:rPr>
        <w:t>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418F392" w14:textId="1E4E3776" w:rsidR="009637AB" w:rsidRPr="009637AB" w:rsidRDefault="009637AB" w:rsidP="009637AB">
      <w:pPr>
        <w:spacing w:after="120" w:line="240" w:lineRule="auto"/>
        <w:ind w:left="426" w:right="543"/>
        <w:rPr>
          <w:rFonts w:ascii="Arial" w:hAnsi="Arial" w:cs="Arial"/>
          <w:sz w:val="24"/>
          <w:szCs w:val="24"/>
        </w:rPr>
      </w:pPr>
      <w:r w:rsidRPr="009637AB">
        <w:rPr>
          <w:rFonts w:ascii="Arial" w:hAnsi="Arial" w:cs="Arial"/>
          <w:sz w:val="24"/>
          <w:szCs w:val="24"/>
        </w:rPr>
        <w:t xml:space="preserve">8.1 Demonstrate a critical understanding of well-established pharmaceutical/industry </w:t>
      </w:r>
      <w:proofErr w:type="spellStart"/>
      <w:r w:rsidRPr="009637AB">
        <w:rPr>
          <w:rFonts w:ascii="Arial" w:hAnsi="Arial" w:cs="Arial"/>
          <w:sz w:val="24"/>
          <w:szCs w:val="24"/>
        </w:rPr>
        <w:t>GxP</w:t>
      </w:r>
      <w:proofErr w:type="spellEnd"/>
      <w:r w:rsidRPr="009637AB">
        <w:rPr>
          <w:rFonts w:ascii="Arial" w:hAnsi="Arial" w:cs="Arial"/>
          <w:sz w:val="24"/>
          <w:szCs w:val="24"/>
        </w:rPr>
        <w:t xml:space="preserve"> requirements</w:t>
      </w:r>
      <w:r w:rsidR="0070086B">
        <w:rPr>
          <w:rFonts w:ascii="Arial" w:hAnsi="Arial" w:cs="Arial"/>
          <w:sz w:val="24"/>
          <w:szCs w:val="24"/>
        </w:rPr>
        <w:t xml:space="preserve"> (e.g. WHO principles, OECD regulations).</w:t>
      </w:r>
    </w:p>
    <w:p w14:paraId="1C44EBB4" w14:textId="46DEEA87" w:rsidR="009637AB" w:rsidRDefault="009637AB" w:rsidP="009637AB">
      <w:pPr>
        <w:spacing w:after="120" w:line="240" w:lineRule="auto"/>
        <w:ind w:left="426" w:right="543"/>
        <w:rPr>
          <w:rFonts w:ascii="Arial" w:hAnsi="Arial" w:cs="Arial"/>
          <w:sz w:val="24"/>
          <w:szCs w:val="24"/>
        </w:rPr>
      </w:pPr>
      <w:r w:rsidRPr="009637AB">
        <w:rPr>
          <w:rFonts w:ascii="Arial" w:hAnsi="Arial" w:cs="Arial"/>
          <w:sz w:val="24"/>
          <w:szCs w:val="24"/>
        </w:rPr>
        <w:t xml:space="preserve">8.2 Apply the relevant </w:t>
      </w:r>
      <w:proofErr w:type="spellStart"/>
      <w:r w:rsidRPr="009637AB">
        <w:rPr>
          <w:rFonts w:ascii="Arial" w:hAnsi="Arial" w:cs="Arial"/>
          <w:sz w:val="24"/>
          <w:szCs w:val="24"/>
        </w:rPr>
        <w:t>GxP</w:t>
      </w:r>
      <w:proofErr w:type="spellEnd"/>
      <w:r w:rsidRPr="009637AB">
        <w:rPr>
          <w:rFonts w:ascii="Arial" w:hAnsi="Arial" w:cs="Arial"/>
          <w:sz w:val="24"/>
          <w:szCs w:val="24"/>
        </w:rPr>
        <w:t xml:space="preserve"> legislation, to their own work environment</w:t>
      </w:r>
      <w:r w:rsidR="00AA3159">
        <w:rPr>
          <w:rFonts w:ascii="Arial" w:hAnsi="Arial" w:cs="Arial"/>
          <w:sz w:val="24"/>
          <w:szCs w:val="24"/>
        </w:rPr>
        <w:t xml:space="preserve"> and</w:t>
      </w:r>
      <w:r w:rsidRPr="009637AB">
        <w:rPr>
          <w:rFonts w:ascii="Arial" w:hAnsi="Arial" w:cs="Arial"/>
          <w:sz w:val="24"/>
          <w:szCs w:val="24"/>
        </w:rPr>
        <w:t xml:space="preserve"> to well defined contexts</w:t>
      </w:r>
      <w:r w:rsidR="0070086B">
        <w:rPr>
          <w:rFonts w:ascii="Arial" w:hAnsi="Arial" w:cs="Arial"/>
          <w:sz w:val="24"/>
          <w:szCs w:val="24"/>
        </w:rPr>
        <w:t xml:space="preserve"> (e.g. toxicology studies and trials for human therapies).</w:t>
      </w:r>
    </w:p>
    <w:p w14:paraId="1B130CB1" w14:textId="77AFE5E3" w:rsidR="009637AB" w:rsidRPr="009637AB" w:rsidRDefault="009637AB">
      <w:pPr>
        <w:spacing w:after="120" w:line="240" w:lineRule="auto"/>
        <w:ind w:left="426" w:right="543"/>
        <w:rPr>
          <w:rFonts w:ascii="Arial" w:hAnsi="Arial" w:cs="Arial"/>
          <w:sz w:val="24"/>
          <w:szCs w:val="24"/>
        </w:rPr>
      </w:pPr>
      <w:r w:rsidRPr="009637AB">
        <w:rPr>
          <w:rFonts w:ascii="Arial" w:hAnsi="Arial" w:cs="Arial"/>
          <w:sz w:val="24"/>
          <w:szCs w:val="24"/>
        </w:rPr>
        <w:t>8.</w:t>
      </w:r>
      <w:r w:rsidR="0070086B">
        <w:rPr>
          <w:rFonts w:ascii="Arial" w:hAnsi="Arial" w:cs="Arial"/>
          <w:sz w:val="24"/>
          <w:szCs w:val="24"/>
        </w:rPr>
        <w:t>3</w:t>
      </w:r>
      <w:r w:rsidRPr="009637AB">
        <w:rPr>
          <w:rFonts w:ascii="Arial" w:hAnsi="Arial" w:cs="Arial"/>
          <w:sz w:val="24"/>
          <w:szCs w:val="24"/>
        </w:rPr>
        <w:t xml:space="preserve"> </w:t>
      </w:r>
      <w:r w:rsidR="003B62EA">
        <w:rPr>
          <w:rFonts w:ascii="Arial" w:hAnsi="Arial" w:cs="Arial"/>
          <w:sz w:val="24"/>
          <w:szCs w:val="24"/>
        </w:rPr>
        <w:t xml:space="preserve">Demonstrate </w:t>
      </w:r>
      <w:r w:rsidR="0070086B">
        <w:rPr>
          <w:rFonts w:ascii="Arial" w:hAnsi="Arial" w:cs="Arial"/>
          <w:sz w:val="24"/>
          <w:szCs w:val="24"/>
        </w:rPr>
        <w:t xml:space="preserve">how </w:t>
      </w:r>
      <w:r w:rsidR="003B62EA">
        <w:rPr>
          <w:rFonts w:ascii="Arial" w:hAnsi="Arial" w:cs="Arial"/>
          <w:sz w:val="24"/>
          <w:szCs w:val="24"/>
        </w:rPr>
        <w:t>the</w:t>
      </w:r>
      <w:r w:rsidR="00DC555C">
        <w:rPr>
          <w:rFonts w:ascii="Arial" w:hAnsi="Arial" w:cs="Arial"/>
          <w:sz w:val="24"/>
          <w:szCs w:val="24"/>
        </w:rPr>
        <w:t xml:space="preserve"> GCP principles </w:t>
      </w:r>
      <w:r w:rsidR="0070086B">
        <w:rPr>
          <w:rFonts w:ascii="Arial" w:hAnsi="Arial" w:cs="Arial"/>
          <w:sz w:val="24"/>
          <w:szCs w:val="24"/>
        </w:rPr>
        <w:t xml:space="preserve">apply </w:t>
      </w:r>
      <w:r w:rsidR="00DC555C">
        <w:rPr>
          <w:rFonts w:ascii="Arial" w:hAnsi="Arial" w:cs="Arial"/>
          <w:sz w:val="24"/>
          <w:szCs w:val="24"/>
        </w:rPr>
        <w:t>to the clinical trial activities</w:t>
      </w:r>
      <w:r w:rsidR="0070086B">
        <w:rPr>
          <w:rFonts w:ascii="Arial" w:hAnsi="Arial" w:cs="Arial"/>
          <w:sz w:val="24"/>
          <w:szCs w:val="24"/>
        </w:rPr>
        <w:t xml:space="preserve"> (</w:t>
      </w:r>
      <w:proofErr w:type="spellStart"/>
      <w:r w:rsidR="0070086B">
        <w:rPr>
          <w:rFonts w:ascii="Arial" w:hAnsi="Arial" w:cs="Arial"/>
          <w:sz w:val="24"/>
          <w:szCs w:val="24"/>
        </w:rPr>
        <w:t>e.g</w:t>
      </w:r>
      <w:proofErr w:type="spellEnd"/>
      <w:r w:rsidR="0070086B">
        <w:rPr>
          <w:rFonts w:ascii="Arial" w:hAnsi="Arial" w:cs="Arial"/>
          <w:sz w:val="24"/>
          <w:szCs w:val="24"/>
        </w:rPr>
        <w:t xml:space="preserve"> informed consent, welfare and safety to patients)</w:t>
      </w:r>
      <w:r w:rsidR="00B27938">
        <w:rPr>
          <w:rFonts w:ascii="Arial" w:hAnsi="Arial" w:cs="Arial"/>
          <w:sz w:val="24"/>
          <w:szCs w:val="24"/>
        </w:rPr>
        <w:t xml:space="preserve">, </w:t>
      </w:r>
      <w:r w:rsidR="0070086B">
        <w:rPr>
          <w:rFonts w:ascii="Arial" w:hAnsi="Arial" w:cs="Arial"/>
          <w:sz w:val="24"/>
          <w:szCs w:val="24"/>
        </w:rPr>
        <w:t>including pharmacovigilance (risk management).</w:t>
      </w:r>
    </w:p>
    <w:p w14:paraId="44DAB3E6" w14:textId="0EDE32D5" w:rsidR="009637AB" w:rsidRPr="009637AB" w:rsidRDefault="009637AB" w:rsidP="009637AB">
      <w:pPr>
        <w:spacing w:after="120" w:line="240" w:lineRule="auto"/>
        <w:ind w:left="426" w:right="543"/>
        <w:rPr>
          <w:rFonts w:ascii="Arial" w:hAnsi="Arial" w:cs="Arial"/>
          <w:sz w:val="24"/>
          <w:szCs w:val="24"/>
        </w:rPr>
      </w:pPr>
      <w:r w:rsidRPr="009637AB">
        <w:rPr>
          <w:rFonts w:ascii="Arial" w:hAnsi="Arial" w:cs="Arial"/>
          <w:sz w:val="24"/>
          <w:szCs w:val="24"/>
        </w:rPr>
        <w:t>8.</w:t>
      </w:r>
      <w:r w:rsidR="0070086B">
        <w:rPr>
          <w:rFonts w:ascii="Arial" w:hAnsi="Arial" w:cs="Arial"/>
          <w:sz w:val="24"/>
          <w:szCs w:val="24"/>
        </w:rPr>
        <w:t>4</w:t>
      </w:r>
      <w:r w:rsidRPr="009637AB">
        <w:rPr>
          <w:rFonts w:ascii="Arial" w:hAnsi="Arial" w:cs="Arial"/>
          <w:sz w:val="24"/>
          <w:szCs w:val="24"/>
        </w:rPr>
        <w:t xml:space="preserve"> Demonstrate knowledge and critical understanding of audits in quality management and carry out an internal compliance audit in accordance with the legislative requirements.                    </w:t>
      </w:r>
    </w:p>
    <w:p w14:paraId="105021C9" w14:textId="3D4C2AFF" w:rsidR="00273CF0" w:rsidRDefault="00273CF0" w:rsidP="009637AB">
      <w:pPr>
        <w:spacing w:after="120" w:line="240" w:lineRule="auto"/>
        <w:ind w:left="426" w:right="543"/>
        <w:rPr>
          <w:rFonts w:ascii="Arial" w:hAnsi="Arial" w:cs="Arial"/>
          <w:sz w:val="24"/>
          <w:szCs w:val="24"/>
        </w:rPr>
      </w:pPr>
    </w:p>
    <w:p w14:paraId="6D2CDC02" w14:textId="77777777" w:rsidR="008D4447" w:rsidRPr="008D4447" w:rsidRDefault="008D4447" w:rsidP="009D52D0">
      <w:pPr>
        <w:spacing w:after="120" w:line="240" w:lineRule="auto"/>
        <w:ind w:left="426" w:right="543"/>
        <w:rPr>
          <w:rFonts w:ascii="Arial" w:hAnsi="Arial" w:cs="Arial"/>
          <w:b/>
          <w:sz w:val="24"/>
          <w:szCs w:val="24"/>
        </w:rPr>
      </w:pPr>
    </w:p>
    <w:p w14:paraId="6D011735"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BCB0BB9" w14:textId="77777777" w:rsidR="009637AB" w:rsidRPr="009637AB" w:rsidRDefault="009637AB" w:rsidP="009637AB">
      <w:pPr>
        <w:spacing w:after="120" w:line="240" w:lineRule="auto"/>
        <w:ind w:left="567" w:right="543"/>
        <w:rPr>
          <w:rFonts w:ascii="Arial" w:hAnsi="Arial" w:cs="Arial"/>
          <w:sz w:val="24"/>
          <w:szCs w:val="24"/>
        </w:rPr>
      </w:pPr>
      <w:r w:rsidRPr="009637AB">
        <w:rPr>
          <w:rFonts w:ascii="Arial" w:hAnsi="Arial" w:cs="Arial"/>
          <w:sz w:val="24"/>
          <w:szCs w:val="24"/>
        </w:rPr>
        <w:t>9.1 Analyse, evaluate and correctly interpret data.</w:t>
      </w:r>
    </w:p>
    <w:p w14:paraId="378DB809" w14:textId="77777777" w:rsidR="009637AB" w:rsidRPr="009637AB" w:rsidRDefault="009637AB" w:rsidP="009637AB">
      <w:pPr>
        <w:spacing w:after="120" w:line="240" w:lineRule="auto"/>
        <w:ind w:left="567" w:right="543"/>
        <w:rPr>
          <w:rFonts w:ascii="Arial" w:hAnsi="Arial" w:cs="Arial"/>
          <w:sz w:val="24"/>
          <w:szCs w:val="24"/>
        </w:rPr>
      </w:pPr>
      <w:r w:rsidRPr="009637AB">
        <w:rPr>
          <w:rFonts w:ascii="Arial" w:hAnsi="Arial" w:cs="Arial"/>
          <w:sz w:val="24"/>
          <w:szCs w:val="24"/>
        </w:rPr>
        <w:t>9.2 Present and communicate data effectively.</w:t>
      </w:r>
    </w:p>
    <w:p w14:paraId="52DA1200" w14:textId="77777777" w:rsidR="009637AB" w:rsidRPr="009637AB" w:rsidRDefault="009637AB" w:rsidP="009637AB">
      <w:pPr>
        <w:spacing w:after="120" w:line="240" w:lineRule="auto"/>
        <w:ind w:left="567" w:right="543"/>
        <w:rPr>
          <w:rFonts w:ascii="Arial" w:hAnsi="Arial" w:cs="Arial"/>
          <w:sz w:val="24"/>
          <w:szCs w:val="24"/>
        </w:rPr>
      </w:pPr>
      <w:r w:rsidRPr="009637AB">
        <w:rPr>
          <w:rFonts w:ascii="Arial" w:hAnsi="Arial" w:cs="Arial"/>
          <w:sz w:val="24"/>
          <w:szCs w:val="24"/>
        </w:rPr>
        <w:t>9.3 Obtain and use information from a variety of sources as part of self-directed learning.</w:t>
      </w:r>
    </w:p>
    <w:p w14:paraId="12F176F3" w14:textId="77777777" w:rsidR="009637AB" w:rsidRPr="009637AB" w:rsidRDefault="009637AB" w:rsidP="009637AB">
      <w:pPr>
        <w:spacing w:after="120" w:line="240" w:lineRule="auto"/>
        <w:ind w:left="567" w:right="543"/>
        <w:rPr>
          <w:rFonts w:ascii="Arial" w:hAnsi="Arial" w:cs="Arial"/>
          <w:sz w:val="24"/>
          <w:szCs w:val="24"/>
        </w:rPr>
      </w:pPr>
      <w:r w:rsidRPr="009637AB">
        <w:rPr>
          <w:rFonts w:ascii="Arial" w:hAnsi="Arial" w:cs="Arial"/>
          <w:sz w:val="24"/>
          <w:szCs w:val="24"/>
        </w:rPr>
        <w:t>9.4 Display time-management and organisational skills within the context of self-directed learning.</w:t>
      </w:r>
    </w:p>
    <w:p w14:paraId="5DE44E67" w14:textId="77777777" w:rsidR="00273CF0" w:rsidRDefault="00273CF0" w:rsidP="009D52D0">
      <w:pPr>
        <w:spacing w:after="120" w:line="240" w:lineRule="auto"/>
        <w:ind w:left="567" w:right="543"/>
        <w:rPr>
          <w:rFonts w:ascii="Arial" w:hAnsi="Arial" w:cs="Arial"/>
          <w:sz w:val="24"/>
          <w:szCs w:val="24"/>
        </w:rPr>
      </w:pPr>
    </w:p>
    <w:p w14:paraId="1AA0B2E4" w14:textId="77777777" w:rsidR="008D4447" w:rsidRPr="008D4447" w:rsidRDefault="008D4447" w:rsidP="009D52D0">
      <w:pPr>
        <w:spacing w:after="120" w:line="240" w:lineRule="auto"/>
        <w:ind w:left="567" w:right="543"/>
        <w:rPr>
          <w:rFonts w:ascii="Arial" w:hAnsi="Arial" w:cs="Arial"/>
          <w:sz w:val="24"/>
          <w:szCs w:val="24"/>
        </w:rPr>
      </w:pPr>
    </w:p>
    <w:p w14:paraId="21FB96C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6A87BA5B" w14:textId="77777777" w:rsidR="009637AB" w:rsidRPr="009637AB" w:rsidRDefault="009637AB" w:rsidP="009637AB">
      <w:pPr>
        <w:spacing w:after="120" w:line="240" w:lineRule="auto"/>
        <w:ind w:left="426" w:right="543"/>
        <w:rPr>
          <w:rFonts w:ascii="Arial" w:hAnsi="Arial" w:cs="Arial"/>
          <w:iCs/>
          <w:sz w:val="24"/>
          <w:szCs w:val="24"/>
        </w:rPr>
      </w:pPr>
      <w:r w:rsidRPr="009637AB">
        <w:rPr>
          <w:rFonts w:ascii="Arial" w:hAnsi="Arial" w:cs="Arial"/>
          <w:iCs/>
          <w:sz w:val="24"/>
          <w:szCs w:val="24"/>
        </w:rPr>
        <w:t xml:space="preserve">Basic Introduction to </w:t>
      </w:r>
      <w:proofErr w:type="spellStart"/>
      <w:r w:rsidRPr="009637AB">
        <w:rPr>
          <w:rFonts w:ascii="Arial" w:hAnsi="Arial" w:cs="Arial"/>
          <w:iCs/>
          <w:sz w:val="24"/>
          <w:szCs w:val="24"/>
        </w:rPr>
        <w:t>GxP</w:t>
      </w:r>
      <w:proofErr w:type="spellEnd"/>
    </w:p>
    <w:p w14:paraId="740529B8" w14:textId="11FDA2FE" w:rsidR="009637AB" w:rsidRPr="009637AB" w:rsidRDefault="009637AB" w:rsidP="009637AB">
      <w:pPr>
        <w:spacing w:after="120" w:line="240" w:lineRule="auto"/>
        <w:ind w:left="426" w:right="543"/>
        <w:rPr>
          <w:rFonts w:ascii="Arial" w:hAnsi="Arial" w:cs="Arial"/>
          <w:iCs/>
          <w:sz w:val="24"/>
          <w:szCs w:val="24"/>
        </w:rPr>
      </w:pPr>
      <w:r w:rsidRPr="009637AB">
        <w:rPr>
          <w:rFonts w:ascii="Arial" w:hAnsi="Arial" w:cs="Arial"/>
          <w:iCs/>
          <w:sz w:val="24"/>
          <w:szCs w:val="24"/>
        </w:rPr>
        <w:t>Good Laboratory Practices (GLP)</w:t>
      </w:r>
    </w:p>
    <w:p w14:paraId="051E70EF" w14:textId="47473E05" w:rsidR="009637AB" w:rsidRPr="009637AB" w:rsidRDefault="009637AB" w:rsidP="009637AB">
      <w:pPr>
        <w:spacing w:after="120" w:line="240" w:lineRule="auto"/>
        <w:ind w:left="426" w:right="543"/>
        <w:rPr>
          <w:rFonts w:ascii="Arial" w:hAnsi="Arial" w:cs="Arial"/>
          <w:iCs/>
          <w:sz w:val="24"/>
          <w:szCs w:val="24"/>
        </w:rPr>
      </w:pPr>
      <w:r w:rsidRPr="009637AB">
        <w:rPr>
          <w:rFonts w:ascii="Arial" w:hAnsi="Arial" w:cs="Arial"/>
          <w:iCs/>
          <w:sz w:val="24"/>
          <w:szCs w:val="24"/>
        </w:rPr>
        <w:t>Good Manufacturing Practices (GMP)</w:t>
      </w:r>
    </w:p>
    <w:p w14:paraId="7BDF2250" w14:textId="47E3A649" w:rsidR="009637AB" w:rsidRPr="009637AB" w:rsidRDefault="009637AB" w:rsidP="009637AB">
      <w:pPr>
        <w:spacing w:after="120" w:line="240" w:lineRule="auto"/>
        <w:ind w:left="426" w:right="543"/>
        <w:rPr>
          <w:rFonts w:ascii="Arial" w:hAnsi="Arial" w:cs="Arial"/>
          <w:iCs/>
          <w:sz w:val="24"/>
          <w:szCs w:val="24"/>
        </w:rPr>
      </w:pPr>
      <w:r w:rsidRPr="009637AB">
        <w:rPr>
          <w:rFonts w:ascii="Arial" w:hAnsi="Arial" w:cs="Arial"/>
          <w:iCs/>
          <w:sz w:val="24"/>
          <w:szCs w:val="24"/>
        </w:rPr>
        <w:t>Reasons for validation</w:t>
      </w:r>
    </w:p>
    <w:p w14:paraId="062130BA" w14:textId="00FF0BB5" w:rsidR="009637AB" w:rsidRPr="009637AB" w:rsidRDefault="009637AB" w:rsidP="009637AB">
      <w:pPr>
        <w:spacing w:after="120" w:line="240" w:lineRule="auto"/>
        <w:ind w:left="426" w:right="543"/>
        <w:rPr>
          <w:rFonts w:ascii="Arial" w:hAnsi="Arial" w:cs="Arial"/>
          <w:iCs/>
          <w:sz w:val="24"/>
          <w:szCs w:val="24"/>
        </w:rPr>
      </w:pPr>
      <w:r w:rsidRPr="009637AB">
        <w:rPr>
          <w:rFonts w:ascii="Arial" w:hAnsi="Arial" w:cs="Arial"/>
          <w:iCs/>
          <w:sz w:val="24"/>
          <w:szCs w:val="24"/>
        </w:rPr>
        <w:t>Good Aseptic Practices (GAP)</w:t>
      </w:r>
    </w:p>
    <w:p w14:paraId="4256F82E" w14:textId="2791D1E3" w:rsidR="009637AB" w:rsidRPr="009637AB" w:rsidRDefault="009637AB" w:rsidP="009637AB">
      <w:pPr>
        <w:spacing w:after="120" w:line="240" w:lineRule="auto"/>
        <w:ind w:left="426" w:right="543"/>
        <w:rPr>
          <w:rFonts w:ascii="Arial" w:hAnsi="Arial" w:cs="Arial"/>
          <w:iCs/>
          <w:sz w:val="24"/>
          <w:szCs w:val="24"/>
        </w:rPr>
      </w:pPr>
      <w:r w:rsidRPr="009637AB">
        <w:rPr>
          <w:rFonts w:ascii="Arial" w:hAnsi="Arial" w:cs="Arial"/>
          <w:iCs/>
          <w:sz w:val="24"/>
          <w:szCs w:val="24"/>
        </w:rPr>
        <w:t>Good Clinical Practices (GCP)</w:t>
      </w:r>
    </w:p>
    <w:p w14:paraId="1D7BE7C9" w14:textId="65C2F059" w:rsidR="009637AB" w:rsidRPr="009637AB" w:rsidRDefault="009637AB" w:rsidP="009637AB">
      <w:pPr>
        <w:spacing w:after="120" w:line="240" w:lineRule="auto"/>
        <w:ind w:left="426" w:right="543"/>
        <w:rPr>
          <w:rFonts w:ascii="Arial" w:hAnsi="Arial" w:cs="Arial"/>
          <w:iCs/>
          <w:sz w:val="24"/>
          <w:szCs w:val="24"/>
        </w:rPr>
      </w:pPr>
      <w:r w:rsidRPr="009637AB">
        <w:rPr>
          <w:rFonts w:ascii="Arial" w:hAnsi="Arial" w:cs="Arial"/>
          <w:iCs/>
          <w:sz w:val="24"/>
          <w:szCs w:val="24"/>
        </w:rPr>
        <w:t>Risk</w:t>
      </w:r>
      <w:r w:rsidR="00994948">
        <w:rPr>
          <w:rFonts w:ascii="Arial" w:hAnsi="Arial" w:cs="Arial"/>
          <w:iCs/>
          <w:sz w:val="24"/>
          <w:szCs w:val="24"/>
        </w:rPr>
        <w:t>-</w:t>
      </w:r>
      <w:r w:rsidRPr="009637AB">
        <w:rPr>
          <w:rFonts w:ascii="Arial" w:hAnsi="Arial" w:cs="Arial"/>
          <w:iCs/>
          <w:sz w:val="24"/>
          <w:szCs w:val="24"/>
        </w:rPr>
        <w:t>Based Compliance</w:t>
      </w:r>
    </w:p>
    <w:p w14:paraId="4BD3B10C" w14:textId="7FD5A4EA" w:rsidR="009A2D37" w:rsidRDefault="009637AB" w:rsidP="009637AB">
      <w:pPr>
        <w:spacing w:after="120" w:line="240" w:lineRule="auto"/>
        <w:ind w:left="426" w:right="543"/>
        <w:rPr>
          <w:rFonts w:ascii="Arial" w:hAnsi="Arial" w:cs="Arial"/>
          <w:iCs/>
          <w:sz w:val="24"/>
          <w:szCs w:val="24"/>
        </w:rPr>
      </w:pPr>
      <w:r w:rsidRPr="009637AB">
        <w:rPr>
          <w:rFonts w:ascii="Arial" w:hAnsi="Arial" w:cs="Arial"/>
          <w:iCs/>
          <w:sz w:val="24"/>
          <w:szCs w:val="24"/>
        </w:rPr>
        <w:t>Quality Audits</w:t>
      </w:r>
    </w:p>
    <w:p w14:paraId="133BFD04" w14:textId="77777777" w:rsidR="008D4447" w:rsidRPr="008D4447" w:rsidRDefault="008D4447" w:rsidP="009D52D0">
      <w:pPr>
        <w:spacing w:after="120" w:line="240" w:lineRule="auto"/>
        <w:ind w:left="426" w:right="543"/>
        <w:rPr>
          <w:rFonts w:ascii="Arial" w:hAnsi="Arial" w:cs="Arial"/>
          <w:iCs/>
          <w:sz w:val="24"/>
          <w:szCs w:val="24"/>
        </w:rPr>
      </w:pPr>
    </w:p>
    <w:p w14:paraId="7F664C4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1E45655F" w14:textId="633F5C9D" w:rsidR="006A6C3D" w:rsidRPr="006A6C3D" w:rsidRDefault="006A6C3D" w:rsidP="009D52D0">
      <w:pPr>
        <w:spacing w:after="120" w:line="240" w:lineRule="auto"/>
        <w:ind w:right="543"/>
        <w:jc w:val="both"/>
        <w:rPr>
          <w:rFonts w:ascii="Arial" w:hAnsi="Arial" w:cs="Arial"/>
          <w:sz w:val="24"/>
          <w:szCs w:val="24"/>
        </w:rPr>
      </w:pPr>
      <w:r w:rsidRPr="006A6C3D">
        <w:rPr>
          <w:rFonts w:ascii="Arial" w:hAnsi="Arial" w:cs="Arial"/>
          <w:sz w:val="24"/>
          <w:szCs w:val="24"/>
        </w:rPr>
        <w:t>Long (2012) Good Laboratory Practice roles and responsibilities. H</w:t>
      </w:r>
      <w:r>
        <w:rPr>
          <w:rFonts w:ascii="Arial" w:hAnsi="Arial" w:cs="Arial"/>
          <w:sz w:val="24"/>
          <w:szCs w:val="24"/>
        </w:rPr>
        <w:t xml:space="preserve">enry </w:t>
      </w:r>
      <w:r w:rsidRPr="006A6C3D">
        <w:rPr>
          <w:rFonts w:ascii="Arial" w:hAnsi="Arial" w:cs="Arial"/>
          <w:sz w:val="24"/>
          <w:szCs w:val="24"/>
        </w:rPr>
        <w:t>S</w:t>
      </w:r>
      <w:r>
        <w:rPr>
          <w:rFonts w:ascii="Arial" w:hAnsi="Arial" w:cs="Arial"/>
          <w:sz w:val="24"/>
          <w:szCs w:val="24"/>
        </w:rPr>
        <w:t xml:space="preserve">tewart </w:t>
      </w:r>
      <w:r w:rsidRPr="006A6C3D">
        <w:rPr>
          <w:rFonts w:ascii="Arial" w:hAnsi="Arial" w:cs="Arial"/>
          <w:sz w:val="24"/>
          <w:szCs w:val="24"/>
        </w:rPr>
        <w:t>T</w:t>
      </w:r>
      <w:r>
        <w:rPr>
          <w:rFonts w:ascii="Arial" w:hAnsi="Arial" w:cs="Arial"/>
          <w:sz w:val="24"/>
          <w:szCs w:val="24"/>
        </w:rPr>
        <w:t>alks</w:t>
      </w:r>
      <w:r w:rsidRPr="006A6C3D">
        <w:rPr>
          <w:rFonts w:ascii="Arial" w:hAnsi="Arial" w:cs="Arial"/>
          <w:sz w:val="24"/>
          <w:szCs w:val="24"/>
        </w:rPr>
        <w:t>.</w:t>
      </w:r>
    </w:p>
    <w:p w14:paraId="12885699" w14:textId="50491207" w:rsidR="009A2D37" w:rsidRPr="00817EBE" w:rsidRDefault="00E1554A" w:rsidP="009D52D0">
      <w:pPr>
        <w:spacing w:after="120" w:line="240" w:lineRule="auto"/>
        <w:ind w:right="543"/>
        <w:jc w:val="both"/>
        <w:rPr>
          <w:rFonts w:ascii="Arial" w:hAnsi="Arial" w:cs="Arial"/>
          <w:color w:val="444444"/>
          <w:sz w:val="24"/>
          <w:szCs w:val="24"/>
          <w:shd w:val="clear" w:color="auto" w:fill="FFFFFF"/>
        </w:rPr>
      </w:pPr>
      <w:r w:rsidRPr="006A6C3D">
        <w:rPr>
          <w:rFonts w:ascii="Arial" w:hAnsi="Arial" w:cs="Arial"/>
          <w:sz w:val="24"/>
          <w:szCs w:val="24"/>
        </w:rPr>
        <w:t xml:space="preserve">Rules and guidance for pharmaceutical manufacturers and distributors (Orange Guide) (2015) </w:t>
      </w:r>
      <w:r w:rsidRPr="00817EBE">
        <w:rPr>
          <w:rFonts w:ascii="Arial" w:hAnsi="Arial" w:cs="Arial"/>
          <w:color w:val="444444"/>
          <w:sz w:val="24"/>
          <w:szCs w:val="24"/>
          <w:shd w:val="clear" w:color="auto" w:fill="FFFFFF"/>
        </w:rPr>
        <w:t>London: Pharmaceutical Press, 9</w:t>
      </w:r>
      <w:r w:rsidRPr="00817EBE">
        <w:rPr>
          <w:rFonts w:ascii="Arial" w:hAnsi="Arial" w:cs="Arial"/>
          <w:color w:val="444444"/>
          <w:sz w:val="24"/>
          <w:szCs w:val="24"/>
          <w:shd w:val="clear" w:color="auto" w:fill="FFFFFF"/>
          <w:vertAlign w:val="superscript"/>
        </w:rPr>
        <w:t>th</w:t>
      </w:r>
      <w:r w:rsidRPr="00817EBE">
        <w:rPr>
          <w:rFonts w:ascii="Arial" w:hAnsi="Arial" w:cs="Arial"/>
          <w:color w:val="444444"/>
          <w:sz w:val="24"/>
          <w:szCs w:val="24"/>
          <w:shd w:val="clear" w:color="auto" w:fill="FFFFFF"/>
        </w:rPr>
        <w:t xml:space="preserve"> edition.</w:t>
      </w:r>
    </w:p>
    <w:p w14:paraId="6E0110CA" w14:textId="1A2401AA" w:rsidR="006A6C3D" w:rsidRPr="00817EBE" w:rsidRDefault="006A6C3D" w:rsidP="009D52D0">
      <w:pPr>
        <w:spacing w:after="120" w:line="240" w:lineRule="auto"/>
        <w:ind w:right="543"/>
        <w:jc w:val="both"/>
        <w:rPr>
          <w:rFonts w:ascii="Arial" w:hAnsi="Arial" w:cs="Arial"/>
          <w:color w:val="444444"/>
          <w:sz w:val="24"/>
          <w:szCs w:val="24"/>
          <w:shd w:val="clear" w:color="auto" w:fill="FFFFFF"/>
        </w:rPr>
      </w:pPr>
      <w:proofErr w:type="spellStart"/>
      <w:r w:rsidRPr="00817EBE">
        <w:rPr>
          <w:rFonts w:ascii="Arial" w:hAnsi="Arial" w:cs="Arial"/>
          <w:color w:val="444444"/>
          <w:sz w:val="24"/>
          <w:szCs w:val="24"/>
          <w:shd w:val="clear" w:color="auto" w:fill="FFFFFF"/>
        </w:rPr>
        <w:t>Cingi</w:t>
      </w:r>
      <w:proofErr w:type="spellEnd"/>
      <w:r w:rsidRPr="00817EBE">
        <w:rPr>
          <w:rFonts w:ascii="Arial" w:hAnsi="Arial" w:cs="Arial"/>
          <w:color w:val="444444"/>
          <w:sz w:val="24"/>
          <w:szCs w:val="24"/>
          <w:shd w:val="clear" w:color="auto" w:fill="FFFFFF"/>
        </w:rPr>
        <w:t xml:space="preserve"> &amp; </w:t>
      </w:r>
      <w:proofErr w:type="spellStart"/>
      <w:r w:rsidRPr="00817EBE">
        <w:rPr>
          <w:rFonts w:ascii="Arial" w:hAnsi="Arial" w:cs="Arial"/>
          <w:color w:val="444444"/>
          <w:sz w:val="24"/>
          <w:szCs w:val="24"/>
          <w:shd w:val="clear" w:color="auto" w:fill="FFFFFF"/>
        </w:rPr>
        <w:t>Cemal</w:t>
      </w:r>
      <w:proofErr w:type="spellEnd"/>
      <w:r w:rsidRPr="00817EBE">
        <w:rPr>
          <w:rFonts w:ascii="Arial" w:hAnsi="Arial" w:cs="Arial"/>
          <w:color w:val="444444"/>
          <w:sz w:val="24"/>
          <w:szCs w:val="24"/>
          <w:shd w:val="clear" w:color="auto" w:fill="FFFFFF"/>
        </w:rPr>
        <w:t xml:space="preserve"> (2017) Quick guide to good clinical practice: how to meet international quality standard in clinical research. Springer.</w:t>
      </w:r>
    </w:p>
    <w:p w14:paraId="72609518" w14:textId="71A15B4A" w:rsidR="006A6C3D" w:rsidRPr="00817EBE" w:rsidRDefault="006A6C3D" w:rsidP="009D52D0">
      <w:pPr>
        <w:spacing w:after="120" w:line="240" w:lineRule="auto"/>
        <w:ind w:right="543"/>
        <w:jc w:val="both"/>
        <w:rPr>
          <w:rFonts w:ascii="Arial" w:hAnsi="Arial" w:cs="Arial"/>
          <w:color w:val="444444"/>
          <w:sz w:val="24"/>
          <w:szCs w:val="24"/>
          <w:shd w:val="clear" w:color="auto" w:fill="FFFFFF"/>
        </w:rPr>
      </w:pPr>
      <w:r w:rsidRPr="00817EBE">
        <w:rPr>
          <w:rFonts w:ascii="Arial" w:hAnsi="Arial" w:cs="Arial"/>
          <w:color w:val="444444"/>
          <w:sz w:val="24"/>
          <w:szCs w:val="24"/>
          <w:shd w:val="clear" w:color="auto" w:fill="FFFFFF"/>
        </w:rPr>
        <w:t>Inspection and Standards Division of the Medicines and Healthcare products Regulatory Agency (2017) Rules and guidance for pharmaceutical manufacturers and distributors. London: Pharmaceutical Press.</w:t>
      </w:r>
    </w:p>
    <w:p w14:paraId="5ED2D677" w14:textId="77777777" w:rsidR="00E1554A" w:rsidRPr="006A6C3D" w:rsidRDefault="00E1554A" w:rsidP="009D52D0">
      <w:pPr>
        <w:spacing w:after="120" w:line="240" w:lineRule="auto"/>
        <w:ind w:right="543"/>
        <w:jc w:val="both"/>
        <w:rPr>
          <w:rFonts w:ascii="Arial" w:hAnsi="Arial" w:cs="Arial"/>
          <w:sz w:val="24"/>
          <w:szCs w:val="24"/>
        </w:rPr>
      </w:pPr>
    </w:p>
    <w:p w14:paraId="136EDE29" w14:textId="77777777" w:rsidR="008D4447" w:rsidRPr="008D4447" w:rsidRDefault="008D4447" w:rsidP="009D52D0">
      <w:pPr>
        <w:spacing w:after="120" w:line="240" w:lineRule="auto"/>
        <w:ind w:right="543"/>
        <w:jc w:val="both"/>
        <w:rPr>
          <w:rFonts w:ascii="Arial" w:hAnsi="Arial" w:cs="Arial"/>
          <w:b/>
          <w:sz w:val="24"/>
          <w:szCs w:val="24"/>
        </w:rPr>
      </w:pPr>
    </w:p>
    <w:p w14:paraId="1F4D95AD"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708F698E" w14:textId="77777777" w:rsidR="009637AB" w:rsidRPr="009637AB" w:rsidRDefault="009637AB" w:rsidP="009637AB">
      <w:pPr>
        <w:spacing w:after="120" w:line="240" w:lineRule="auto"/>
        <w:ind w:left="426" w:right="543"/>
        <w:rPr>
          <w:rFonts w:ascii="Arial" w:hAnsi="Arial" w:cs="Arial"/>
          <w:iCs/>
          <w:sz w:val="24"/>
          <w:szCs w:val="24"/>
        </w:rPr>
      </w:pPr>
      <w:r w:rsidRPr="009637AB">
        <w:rPr>
          <w:rFonts w:ascii="Arial" w:hAnsi="Arial" w:cs="Arial"/>
          <w:iCs/>
          <w:sz w:val="24"/>
          <w:szCs w:val="24"/>
        </w:rPr>
        <w:t>Blended distance learning:</w:t>
      </w:r>
    </w:p>
    <w:p w14:paraId="48D1618C" w14:textId="77777777" w:rsidR="009637AB" w:rsidRPr="009637AB" w:rsidRDefault="009637AB" w:rsidP="009637AB">
      <w:pPr>
        <w:spacing w:after="120" w:line="240" w:lineRule="auto"/>
        <w:ind w:left="426" w:right="543"/>
        <w:rPr>
          <w:rFonts w:ascii="Arial" w:hAnsi="Arial" w:cs="Arial"/>
          <w:iCs/>
          <w:sz w:val="24"/>
          <w:szCs w:val="24"/>
        </w:rPr>
      </w:pPr>
      <w:r w:rsidRPr="009637AB">
        <w:rPr>
          <w:rFonts w:ascii="Arial" w:hAnsi="Arial" w:cs="Arial"/>
          <w:iCs/>
          <w:sz w:val="24"/>
          <w:szCs w:val="24"/>
        </w:rPr>
        <w:t xml:space="preserve">         Contact hours: 120 hours</w:t>
      </w:r>
    </w:p>
    <w:p w14:paraId="23982688" w14:textId="77777777" w:rsidR="009637AB" w:rsidRPr="009637AB" w:rsidRDefault="009637AB" w:rsidP="009637AB">
      <w:pPr>
        <w:spacing w:after="120" w:line="240" w:lineRule="auto"/>
        <w:ind w:left="426" w:right="543"/>
        <w:rPr>
          <w:rFonts w:ascii="Arial" w:hAnsi="Arial" w:cs="Arial"/>
          <w:iCs/>
          <w:sz w:val="24"/>
          <w:szCs w:val="24"/>
        </w:rPr>
      </w:pPr>
      <w:r w:rsidRPr="009637AB">
        <w:rPr>
          <w:rFonts w:ascii="Arial" w:hAnsi="Arial" w:cs="Arial"/>
          <w:iCs/>
          <w:sz w:val="24"/>
          <w:szCs w:val="24"/>
        </w:rPr>
        <w:t xml:space="preserve">         Private Study Time: 30 hours</w:t>
      </w:r>
    </w:p>
    <w:p w14:paraId="7E73CBF6" w14:textId="1F0AEDC0" w:rsidR="009A2D37" w:rsidRDefault="009637AB" w:rsidP="009637AB">
      <w:pPr>
        <w:spacing w:after="120" w:line="240" w:lineRule="auto"/>
        <w:ind w:left="426" w:right="543"/>
        <w:rPr>
          <w:rFonts w:ascii="Arial" w:hAnsi="Arial" w:cs="Arial"/>
          <w:iCs/>
          <w:sz w:val="24"/>
          <w:szCs w:val="24"/>
        </w:rPr>
      </w:pPr>
      <w:r w:rsidRPr="009637AB">
        <w:rPr>
          <w:rFonts w:ascii="Arial" w:hAnsi="Arial" w:cs="Arial"/>
          <w:iCs/>
          <w:sz w:val="24"/>
          <w:szCs w:val="24"/>
        </w:rPr>
        <w:lastRenderedPageBreak/>
        <w:t xml:space="preserve">         Total Learning Time: 150 hours</w:t>
      </w:r>
    </w:p>
    <w:p w14:paraId="3B648C76" w14:textId="77777777" w:rsidR="008D4447" w:rsidRPr="008D4447" w:rsidRDefault="008D4447" w:rsidP="009D52D0">
      <w:pPr>
        <w:spacing w:after="120" w:line="240" w:lineRule="auto"/>
        <w:ind w:left="426" w:right="543"/>
        <w:rPr>
          <w:rFonts w:ascii="Arial" w:hAnsi="Arial" w:cs="Arial"/>
          <w:iCs/>
          <w:sz w:val="24"/>
          <w:szCs w:val="24"/>
        </w:rPr>
      </w:pPr>
    </w:p>
    <w:p w14:paraId="1B6D5A85"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4D365703"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7CB767BA" w14:textId="15D9FA59" w:rsidR="009637AB" w:rsidRPr="009637AB" w:rsidRDefault="009637AB" w:rsidP="009637AB">
      <w:pPr>
        <w:spacing w:after="120" w:line="240" w:lineRule="auto"/>
        <w:ind w:left="426" w:right="543"/>
        <w:rPr>
          <w:rFonts w:ascii="Arial" w:hAnsi="Arial" w:cs="Arial"/>
          <w:iCs/>
          <w:sz w:val="24"/>
          <w:szCs w:val="24"/>
        </w:rPr>
      </w:pPr>
      <w:r w:rsidRPr="009637AB">
        <w:rPr>
          <w:rFonts w:ascii="Arial" w:hAnsi="Arial" w:cs="Arial"/>
          <w:iCs/>
          <w:sz w:val="24"/>
          <w:szCs w:val="24"/>
        </w:rPr>
        <w:t>Portfolio</w:t>
      </w:r>
      <w:r>
        <w:rPr>
          <w:rFonts w:ascii="Arial" w:hAnsi="Arial" w:cs="Arial"/>
          <w:iCs/>
          <w:sz w:val="24"/>
          <w:szCs w:val="24"/>
        </w:rPr>
        <w:t xml:space="preserve"> and</w:t>
      </w:r>
      <w:r w:rsidRPr="009637AB">
        <w:rPr>
          <w:rFonts w:ascii="Arial" w:hAnsi="Arial" w:cs="Arial"/>
          <w:iCs/>
          <w:sz w:val="24"/>
          <w:szCs w:val="24"/>
        </w:rPr>
        <w:t xml:space="preserve"> two coursework assignments </w:t>
      </w:r>
    </w:p>
    <w:p w14:paraId="2313369E" w14:textId="77777777" w:rsidR="009637AB" w:rsidRPr="009637AB" w:rsidRDefault="009637AB" w:rsidP="009637AB">
      <w:pPr>
        <w:spacing w:after="120" w:line="240" w:lineRule="auto"/>
        <w:ind w:left="426" w:right="543"/>
        <w:rPr>
          <w:rFonts w:ascii="Arial" w:hAnsi="Arial" w:cs="Arial"/>
          <w:iCs/>
          <w:sz w:val="24"/>
          <w:szCs w:val="24"/>
        </w:rPr>
      </w:pPr>
      <w:r w:rsidRPr="009637AB">
        <w:rPr>
          <w:rFonts w:ascii="Arial" w:hAnsi="Arial" w:cs="Arial"/>
          <w:iCs/>
          <w:sz w:val="24"/>
          <w:szCs w:val="24"/>
        </w:rPr>
        <w:t>Weighting:</w:t>
      </w:r>
    </w:p>
    <w:p w14:paraId="3323228B" w14:textId="77777777" w:rsidR="009637AB" w:rsidRPr="009637AB" w:rsidRDefault="009637AB" w:rsidP="009637AB">
      <w:pPr>
        <w:spacing w:after="120" w:line="240" w:lineRule="auto"/>
        <w:ind w:left="426" w:right="543"/>
        <w:rPr>
          <w:rFonts w:ascii="Arial" w:hAnsi="Arial" w:cs="Arial"/>
          <w:iCs/>
          <w:sz w:val="24"/>
          <w:szCs w:val="24"/>
        </w:rPr>
      </w:pPr>
      <w:r w:rsidRPr="009637AB">
        <w:rPr>
          <w:rFonts w:ascii="Arial" w:hAnsi="Arial" w:cs="Arial"/>
          <w:iCs/>
          <w:sz w:val="24"/>
          <w:szCs w:val="24"/>
        </w:rPr>
        <w:t xml:space="preserve">2 Essay Assignments 40% (20% each) </w:t>
      </w:r>
    </w:p>
    <w:p w14:paraId="65F0EB7C" w14:textId="70407CBE" w:rsidR="009637AB" w:rsidRPr="009637AB" w:rsidRDefault="009637AB" w:rsidP="009637AB">
      <w:pPr>
        <w:spacing w:after="120" w:line="240" w:lineRule="auto"/>
        <w:ind w:left="426" w:right="543"/>
        <w:rPr>
          <w:rFonts w:ascii="Arial" w:hAnsi="Arial" w:cs="Arial"/>
          <w:iCs/>
          <w:sz w:val="24"/>
          <w:szCs w:val="24"/>
        </w:rPr>
      </w:pPr>
      <w:r w:rsidRPr="009637AB">
        <w:rPr>
          <w:rFonts w:ascii="Arial" w:hAnsi="Arial" w:cs="Arial"/>
          <w:iCs/>
          <w:sz w:val="24"/>
          <w:szCs w:val="24"/>
        </w:rPr>
        <w:t xml:space="preserve">Portfolio </w:t>
      </w:r>
      <w:r>
        <w:rPr>
          <w:rFonts w:ascii="Arial" w:hAnsi="Arial" w:cs="Arial"/>
          <w:iCs/>
          <w:sz w:val="24"/>
          <w:szCs w:val="24"/>
        </w:rPr>
        <w:t>6</w:t>
      </w:r>
      <w:r w:rsidRPr="009637AB">
        <w:rPr>
          <w:rFonts w:ascii="Arial" w:hAnsi="Arial" w:cs="Arial"/>
          <w:iCs/>
          <w:sz w:val="24"/>
          <w:szCs w:val="24"/>
        </w:rPr>
        <w:t>0% - composed of 5 individual assignments where topics are applied to the workplace</w:t>
      </w:r>
    </w:p>
    <w:p w14:paraId="5C9355E6" w14:textId="762E5DFF" w:rsidR="00EB6210" w:rsidRPr="009E164E" w:rsidRDefault="00EB6210" w:rsidP="00EB6210">
      <w:pPr>
        <w:spacing w:after="120" w:line="240" w:lineRule="auto"/>
        <w:ind w:left="567" w:right="544"/>
        <w:rPr>
          <w:rFonts w:ascii="Arial" w:hAnsi="Arial" w:cs="Arial"/>
          <w:iCs/>
          <w:lang w:val="en-US"/>
        </w:rPr>
      </w:pPr>
      <w:r w:rsidRPr="000A6F62">
        <w:rPr>
          <w:rFonts w:ascii="Arial" w:hAnsi="Arial" w:cs="Arial"/>
          <w:shd w:val="clear" w:color="auto" w:fill="FFFFFF"/>
        </w:rPr>
        <w:t xml:space="preserve">The pass mark for </w:t>
      </w:r>
      <w:r>
        <w:rPr>
          <w:rFonts w:ascii="Arial" w:hAnsi="Arial" w:cs="Arial"/>
          <w:shd w:val="clear" w:color="auto" w:fill="FFFFFF"/>
        </w:rPr>
        <w:t>this module is</w:t>
      </w:r>
      <w:r w:rsidRPr="000A6F62">
        <w:rPr>
          <w:rFonts w:ascii="Arial" w:hAnsi="Arial" w:cs="Arial"/>
          <w:shd w:val="clear" w:color="auto" w:fill="FFFFFF"/>
        </w:rPr>
        <w:t xml:space="preserve"> 40%.  </w:t>
      </w:r>
      <w:r w:rsidR="00881CF2">
        <w:rPr>
          <w:rFonts w:ascii="Arial" w:hAnsi="Arial" w:cs="Arial"/>
          <w:shd w:val="clear" w:color="auto" w:fill="FFFFFF"/>
        </w:rPr>
        <w:t xml:space="preserve">All assessments must be passed. </w:t>
      </w:r>
    </w:p>
    <w:p w14:paraId="12A1FF90" w14:textId="77777777" w:rsidR="008D4447" w:rsidRPr="008D4447" w:rsidRDefault="008D4447" w:rsidP="009D52D0">
      <w:pPr>
        <w:spacing w:after="120" w:line="240" w:lineRule="auto"/>
        <w:ind w:left="426" w:right="543"/>
        <w:rPr>
          <w:rFonts w:ascii="Arial" w:hAnsi="Arial" w:cs="Arial"/>
          <w:b/>
          <w:iCs/>
          <w:sz w:val="24"/>
          <w:szCs w:val="24"/>
        </w:rPr>
      </w:pPr>
    </w:p>
    <w:p w14:paraId="6BD5EF4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0949914C" w14:textId="6904D336" w:rsidR="00B72470" w:rsidRDefault="009637AB" w:rsidP="009D52D0">
      <w:pPr>
        <w:spacing w:after="120" w:line="240" w:lineRule="auto"/>
        <w:ind w:left="426" w:right="543"/>
        <w:rPr>
          <w:rFonts w:ascii="Arial" w:hAnsi="Arial" w:cs="Arial"/>
          <w:iCs/>
          <w:sz w:val="24"/>
          <w:szCs w:val="24"/>
        </w:rPr>
      </w:pPr>
      <w:r>
        <w:rPr>
          <w:rFonts w:ascii="Arial" w:hAnsi="Arial" w:cs="Arial"/>
          <w:iCs/>
          <w:sz w:val="24"/>
          <w:szCs w:val="24"/>
        </w:rPr>
        <w:t>Like for like</w:t>
      </w:r>
    </w:p>
    <w:p w14:paraId="6657D910" w14:textId="77777777" w:rsidR="008D4447" w:rsidRPr="008D4447" w:rsidRDefault="008D4447" w:rsidP="009D52D0">
      <w:pPr>
        <w:spacing w:after="120" w:line="240" w:lineRule="auto"/>
        <w:ind w:left="426" w:right="543"/>
        <w:rPr>
          <w:rFonts w:ascii="Arial" w:hAnsi="Arial" w:cs="Arial"/>
          <w:iCs/>
          <w:sz w:val="24"/>
          <w:szCs w:val="24"/>
        </w:rPr>
      </w:pPr>
    </w:p>
    <w:p w14:paraId="532F2D74"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53EF9188"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6975"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DC555C" w:rsidRPr="009D52D0" w14:paraId="76F5D77A" w14:textId="77777777" w:rsidTr="00817EBE">
        <w:tc>
          <w:tcPr>
            <w:tcW w:w="2439" w:type="dxa"/>
            <w:shd w:val="clear" w:color="auto" w:fill="D9D9D9" w:themeFill="background1" w:themeFillShade="D9"/>
          </w:tcPr>
          <w:p w14:paraId="28AEF8CE" w14:textId="77777777" w:rsidR="00DC555C" w:rsidRPr="009D52D0" w:rsidRDefault="00DC555C" w:rsidP="009D52D0">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5B8BCDFA" w14:textId="77777777" w:rsidR="00DC555C" w:rsidRPr="009D52D0" w:rsidRDefault="00DC555C" w:rsidP="009D52D0">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1D69D32D" w14:textId="77777777" w:rsidR="00DC555C" w:rsidRPr="009D52D0" w:rsidRDefault="00DC555C" w:rsidP="009D52D0">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FD739A3" w14:textId="77777777" w:rsidR="00DC555C" w:rsidRPr="009D52D0" w:rsidRDefault="00DC555C" w:rsidP="009D52D0">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7ECB2FAD" w14:textId="77777777" w:rsidR="00DC555C" w:rsidRPr="009D52D0" w:rsidRDefault="00DC555C" w:rsidP="009D52D0">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5F3FC89B" w14:textId="77777777" w:rsidR="00DC555C" w:rsidRPr="009D52D0" w:rsidRDefault="00DC555C" w:rsidP="009D52D0">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CFFD374" w14:textId="77777777" w:rsidR="00DC555C" w:rsidRPr="009D52D0" w:rsidRDefault="00DC555C" w:rsidP="009D52D0">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D5FC741" w14:textId="77777777" w:rsidR="00DC555C" w:rsidRPr="009D52D0" w:rsidRDefault="00DC555C" w:rsidP="009D52D0">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0E6BF8B6" w14:textId="77777777" w:rsidR="00DC555C" w:rsidRPr="009D52D0" w:rsidRDefault="00DC555C" w:rsidP="009D52D0">
            <w:pPr>
              <w:spacing w:after="120"/>
              <w:ind w:right="543"/>
              <w:rPr>
                <w:rFonts w:ascii="Arial" w:hAnsi="Arial" w:cs="Arial"/>
                <w:sz w:val="20"/>
                <w:szCs w:val="20"/>
              </w:rPr>
            </w:pPr>
            <w:r w:rsidRPr="009D52D0">
              <w:rPr>
                <w:rFonts w:ascii="Arial" w:hAnsi="Arial" w:cs="Arial"/>
                <w:sz w:val="20"/>
                <w:szCs w:val="20"/>
              </w:rPr>
              <w:t>9.4</w:t>
            </w:r>
          </w:p>
        </w:tc>
      </w:tr>
      <w:tr w:rsidR="00DC555C" w:rsidRPr="009D52D0" w14:paraId="2980315E" w14:textId="77777777" w:rsidTr="00817EBE">
        <w:tc>
          <w:tcPr>
            <w:tcW w:w="2439" w:type="dxa"/>
            <w:shd w:val="clear" w:color="auto" w:fill="D9D9D9" w:themeFill="background1" w:themeFillShade="D9"/>
          </w:tcPr>
          <w:p w14:paraId="50585416" w14:textId="77777777" w:rsidR="00DC555C" w:rsidRPr="009D52D0" w:rsidRDefault="00DC555C" w:rsidP="009D52D0">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14:paraId="679EB811" w14:textId="77777777" w:rsidR="00DC555C" w:rsidRPr="009D52D0" w:rsidRDefault="00DC555C" w:rsidP="009D52D0">
            <w:pPr>
              <w:spacing w:after="120"/>
              <w:ind w:right="543"/>
              <w:rPr>
                <w:rFonts w:ascii="Arial" w:hAnsi="Arial" w:cs="Arial"/>
                <w:b/>
                <w:sz w:val="20"/>
                <w:szCs w:val="20"/>
              </w:rPr>
            </w:pPr>
          </w:p>
        </w:tc>
        <w:tc>
          <w:tcPr>
            <w:tcW w:w="567" w:type="dxa"/>
          </w:tcPr>
          <w:p w14:paraId="4F08497A" w14:textId="77777777" w:rsidR="00DC555C" w:rsidRPr="009D52D0" w:rsidRDefault="00DC555C" w:rsidP="009D52D0">
            <w:pPr>
              <w:spacing w:after="120"/>
              <w:ind w:right="543"/>
              <w:rPr>
                <w:rFonts w:ascii="Arial" w:hAnsi="Arial" w:cs="Arial"/>
                <w:b/>
                <w:sz w:val="20"/>
                <w:szCs w:val="20"/>
              </w:rPr>
            </w:pPr>
          </w:p>
        </w:tc>
        <w:tc>
          <w:tcPr>
            <w:tcW w:w="567" w:type="dxa"/>
          </w:tcPr>
          <w:p w14:paraId="0BF7BD57" w14:textId="77777777" w:rsidR="00DC555C" w:rsidRPr="009D52D0" w:rsidRDefault="00DC555C" w:rsidP="009D52D0">
            <w:pPr>
              <w:spacing w:after="120"/>
              <w:ind w:right="543"/>
              <w:rPr>
                <w:rFonts w:ascii="Arial" w:hAnsi="Arial" w:cs="Arial"/>
                <w:b/>
                <w:sz w:val="20"/>
                <w:szCs w:val="20"/>
              </w:rPr>
            </w:pPr>
          </w:p>
        </w:tc>
        <w:tc>
          <w:tcPr>
            <w:tcW w:w="567" w:type="dxa"/>
          </w:tcPr>
          <w:p w14:paraId="3A277B49" w14:textId="77777777" w:rsidR="00DC555C" w:rsidRPr="009D52D0" w:rsidRDefault="00DC555C" w:rsidP="009D52D0">
            <w:pPr>
              <w:spacing w:after="120"/>
              <w:ind w:right="543"/>
              <w:rPr>
                <w:rFonts w:ascii="Arial" w:hAnsi="Arial" w:cs="Arial"/>
                <w:b/>
                <w:sz w:val="20"/>
                <w:szCs w:val="20"/>
              </w:rPr>
            </w:pPr>
          </w:p>
        </w:tc>
        <w:tc>
          <w:tcPr>
            <w:tcW w:w="567" w:type="dxa"/>
          </w:tcPr>
          <w:p w14:paraId="0FA3436C" w14:textId="77777777" w:rsidR="00DC555C" w:rsidRPr="009D52D0" w:rsidRDefault="00DC555C" w:rsidP="009D52D0">
            <w:pPr>
              <w:spacing w:after="120"/>
              <w:ind w:right="543"/>
              <w:rPr>
                <w:rFonts w:ascii="Arial" w:hAnsi="Arial" w:cs="Arial"/>
                <w:b/>
                <w:sz w:val="20"/>
                <w:szCs w:val="20"/>
              </w:rPr>
            </w:pPr>
          </w:p>
        </w:tc>
        <w:tc>
          <w:tcPr>
            <w:tcW w:w="567" w:type="dxa"/>
          </w:tcPr>
          <w:p w14:paraId="055E4B66" w14:textId="77777777" w:rsidR="00DC555C" w:rsidRPr="009D52D0" w:rsidRDefault="00DC555C" w:rsidP="009D52D0">
            <w:pPr>
              <w:spacing w:after="120"/>
              <w:ind w:right="543"/>
              <w:rPr>
                <w:rFonts w:ascii="Arial" w:hAnsi="Arial" w:cs="Arial"/>
                <w:b/>
                <w:sz w:val="20"/>
                <w:szCs w:val="20"/>
              </w:rPr>
            </w:pPr>
          </w:p>
        </w:tc>
        <w:tc>
          <w:tcPr>
            <w:tcW w:w="567" w:type="dxa"/>
          </w:tcPr>
          <w:p w14:paraId="0D7F2E46" w14:textId="77777777" w:rsidR="00DC555C" w:rsidRPr="009D52D0" w:rsidRDefault="00DC555C" w:rsidP="009D52D0">
            <w:pPr>
              <w:spacing w:after="120"/>
              <w:ind w:right="543"/>
              <w:rPr>
                <w:rFonts w:ascii="Arial" w:hAnsi="Arial" w:cs="Arial"/>
                <w:b/>
                <w:sz w:val="20"/>
                <w:szCs w:val="20"/>
              </w:rPr>
            </w:pPr>
          </w:p>
        </w:tc>
        <w:tc>
          <w:tcPr>
            <w:tcW w:w="567" w:type="dxa"/>
          </w:tcPr>
          <w:p w14:paraId="631ED8F8" w14:textId="77777777" w:rsidR="00DC555C" w:rsidRPr="009D52D0" w:rsidRDefault="00DC555C" w:rsidP="009D52D0">
            <w:pPr>
              <w:spacing w:after="120"/>
              <w:ind w:right="543"/>
              <w:rPr>
                <w:rFonts w:ascii="Arial" w:hAnsi="Arial" w:cs="Arial"/>
                <w:b/>
                <w:sz w:val="20"/>
                <w:szCs w:val="20"/>
              </w:rPr>
            </w:pPr>
          </w:p>
        </w:tc>
      </w:tr>
      <w:tr w:rsidR="00DC555C" w:rsidRPr="009D52D0" w14:paraId="2D69A8D1" w14:textId="77777777" w:rsidTr="00817EBE">
        <w:tc>
          <w:tcPr>
            <w:tcW w:w="2439" w:type="dxa"/>
          </w:tcPr>
          <w:p w14:paraId="35F2B86B" w14:textId="77777777" w:rsidR="00DC555C" w:rsidRPr="009D52D0" w:rsidRDefault="00DC555C" w:rsidP="009D52D0">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B99AF79" w14:textId="7927A305" w:rsidR="00DC555C" w:rsidRPr="009D52D0" w:rsidRDefault="00DC555C"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1ED7D31" w14:textId="00A5EB69" w:rsidR="00DC555C" w:rsidRPr="009D52D0" w:rsidRDefault="00DC555C"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EE8782C" w14:textId="7844C088" w:rsidR="00DC555C" w:rsidRPr="009D52D0" w:rsidRDefault="00DC555C"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75712BE" w14:textId="009B13C1" w:rsidR="00DC555C" w:rsidRPr="009D52D0" w:rsidRDefault="00DC555C"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1944388" w14:textId="47AE42AC" w:rsidR="00DC555C" w:rsidRPr="009D52D0" w:rsidRDefault="00DC555C"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FEF8CDA" w14:textId="03408CC4" w:rsidR="00DC555C" w:rsidRPr="009D52D0" w:rsidRDefault="00DC555C"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3FB6CE0" w14:textId="5E64EB3B" w:rsidR="00DC555C" w:rsidRPr="009D52D0" w:rsidRDefault="00DC555C"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F8C9382" w14:textId="60A120D5" w:rsidR="00DC555C" w:rsidRPr="009D52D0" w:rsidRDefault="00DC555C" w:rsidP="009D52D0">
            <w:pPr>
              <w:spacing w:after="120"/>
              <w:ind w:right="543"/>
              <w:rPr>
                <w:rFonts w:ascii="Arial" w:hAnsi="Arial" w:cs="Arial"/>
                <w:b/>
                <w:sz w:val="20"/>
                <w:szCs w:val="20"/>
              </w:rPr>
            </w:pPr>
            <w:r>
              <w:rPr>
                <w:rFonts w:ascii="Arial" w:hAnsi="Arial" w:cs="Arial"/>
                <w:b/>
                <w:sz w:val="20"/>
                <w:szCs w:val="20"/>
              </w:rPr>
              <w:t>X</w:t>
            </w:r>
          </w:p>
        </w:tc>
      </w:tr>
      <w:tr w:rsidR="00DC555C" w:rsidRPr="009D52D0" w14:paraId="60B00F33" w14:textId="77777777" w:rsidTr="00817EBE">
        <w:tc>
          <w:tcPr>
            <w:tcW w:w="2439" w:type="dxa"/>
          </w:tcPr>
          <w:p w14:paraId="497E1259" w14:textId="48F063BF" w:rsidR="00DC555C" w:rsidRPr="009D52D0" w:rsidRDefault="00DC555C" w:rsidP="00817EBE">
            <w:pPr>
              <w:spacing w:after="120"/>
              <w:ind w:right="172"/>
              <w:rPr>
                <w:rFonts w:ascii="Arial" w:hAnsi="Arial" w:cs="Arial"/>
                <w:i/>
                <w:sz w:val="20"/>
                <w:szCs w:val="20"/>
              </w:rPr>
            </w:pPr>
            <w:r w:rsidRPr="00817EBE">
              <w:rPr>
                <w:rFonts w:ascii="Arial" w:hAnsi="Arial" w:cs="Arial"/>
                <w:b/>
                <w:bCs/>
                <w:iCs/>
                <w:sz w:val="20"/>
                <w:szCs w:val="20"/>
              </w:rPr>
              <w:t>Teaching</w:t>
            </w:r>
            <w:r>
              <w:rPr>
                <w:rFonts w:ascii="Arial" w:hAnsi="Arial" w:cs="Arial"/>
                <w:i/>
                <w:sz w:val="20"/>
                <w:szCs w:val="20"/>
              </w:rPr>
              <w:t xml:space="preserve"> </w:t>
            </w:r>
          </w:p>
        </w:tc>
        <w:tc>
          <w:tcPr>
            <w:tcW w:w="567" w:type="dxa"/>
          </w:tcPr>
          <w:p w14:paraId="0492B18F" w14:textId="69A7C351" w:rsidR="00DC555C" w:rsidRPr="009D52D0" w:rsidRDefault="00DC555C"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AB26A88" w14:textId="63FCD875" w:rsidR="00DC555C" w:rsidRPr="009D52D0" w:rsidRDefault="00DC555C"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9ADA3FE" w14:textId="7608FF21" w:rsidR="00DC555C" w:rsidRPr="009D52D0" w:rsidRDefault="00DC555C"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5793725" w14:textId="52309424" w:rsidR="00DC555C" w:rsidRPr="009D52D0" w:rsidRDefault="00DC555C"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9E5715F" w14:textId="77777777" w:rsidR="00DC555C" w:rsidRPr="009D52D0" w:rsidRDefault="00DC555C" w:rsidP="009D52D0">
            <w:pPr>
              <w:spacing w:after="120"/>
              <w:ind w:right="543"/>
              <w:rPr>
                <w:rFonts w:ascii="Arial" w:hAnsi="Arial" w:cs="Arial"/>
                <w:b/>
                <w:sz w:val="20"/>
                <w:szCs w:val="20"/>
              </w:rPr>
            </w:pPr>
          </w:p>
        </w:tc>
        <w:tc>
          <w:tcPr>
            <w:tcW w:w="567" w:type="dxa"/>
          </w:tcPr>
          <w:p w14:paraId="423B0EAC" w14:textId="78D6F2BF" w:rsidR="00DC555C" w:rsidRPr="009D52D0" w:rsidRDefault="00DC555C"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EAEA90F" w14:textId="692B749B" w:rsidR="00DC555C" w:rsidRPr="009D52D0" w:rsidRDefault="00DC555C"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D9896B7" w14:textId="77777777" w:rsidR="00DC555C" w:rsidRPr="009D52D0" w:rsidRDefault="00DC555C" w:rsidP="009D52D0">
            <w:pPr>
              <w:spacing w:after="120"/>
              <w:ind w:right="543"/>
              <w:rPr>
                <w:rFonts w:ascii="Arial" w:hAnsi="Arial" w:cs="Arial"/>
                <w:b/>
                <w:sz w:val="20"/>
                <w:szCs w:val="20"/>
              </w:rPr>
            </w:pPr>
          </w:p>
        </w:tc>
      </w:tr>
      <w:tr w:rsidR="00DC555C" w:rsidRPr="009D52D0" w14:paraId="34399993" w14:textId="77777777" w:rsidTr="00817EBE">
        <w:tc>
          <w:tcPr>
            <w:tcW w:w="2439" w:type="dxa"/>
          </w:tcPr>
          <w:p w14:paraId="5D440F09" w14:textId="492F771E" w:rsidR="00DC555C" w:rsidRPr="009D52D0" w:rsidRDefault="00DC555C" w:rsidP="009D52D0">
            <w:pPr>
              <w:spacing w:after="120"/>
              <w:ind w:right="543"/>
              <w:rPr>
                <w:rFonts w:ascii="Arial" w:hAnsi="Arial" w:cs="Arial"/>
                <w:i/>
                <w:sz w:val="20"/>
                <w:szCs w:val="20"/>
              </w:rPr>
            </w:pPr>
            <w:r>
              <w:rPr>
                <w:rFonts w:ascii="Arial" w:hAnsi="Arial" w:cs="Arial"/>
                <w:i/>
                <w:sz w:val="20"/>
                <w:szCs w:val="20"/>
              </w:rPr>
              <w:t xml:space="preserve"> </w:t>
            </w:r>
            <w:r w:rsidRPr="00817EBE">
              <w:rPr>
                <w:rFonts w:ascii="Arial" w:hAnsi="Arial" w:cs="Arial"/>
                <w:b/>
                <w:bCs/>
                <w:iCs/>
                <w:sz w:val="20"/>
                <w:szCs w:val="20"/>
              </w:rPr>
              <w:t xml:space="preserve">Work based </w:t>
            </w:r>
            <w:proofErr w:type="spellStart"/>
            <w:r w:rsidRPr="00817EBE">
              <w:rPr>
                <w:rFonts w:ascii="Arial" w:hAnsi="Arial" w:cs="Arial"/>
                <w:b/>
                <w:bCs/>
                <w:iCs/>
                <w:sz w:val="20"/>
                <w:szCs w:val="20"/>
              </w:rPr>
              <w:t>expirience</w:t>
            </w:r>
            <w:proofErr w:type="spellEnd"/>
          </w:p>
        </w:tc>
        <w:tc>
          <w:tcPr>
            <w:tcW w:w="567" w:type="dxa"/>
          </w:tcPr>
          <w:p w14:paraId="1701C19C" w14:textId="77777777" w:rsidR="00DC555C" w:rsidRPr="009D52D0" w:rsidRDefault="00DC555C" w:rsidP="009D52D0">
            <w:pPr>
              <w:spacing w:after="120"/>
              <w:ind w:right="543"/>
              <w:rPr>
                <w:rFonts w:ascii="Arial" w:hAnsi="Arial" w:cs="Arial"/>
                <w:b/>
                <w:sz w:val="20"/>
                <w:szCs w:val="20"/>
              </w:rPr>
            </w:pPr>
          </w:p>
        </w:tc>
        <w:tc>
          <w:tcPr>
            <w:tcW w:w="567" w:type="dxa"/>
          </w:tcPr>
          <w:p w14:paraId="396D4262" w14:textId="77777777" w:rsidR="00DC555C" w:rsidRPr="009D52D0" w:rsidRDefault="00DC555C" w:rsidP="009D52D0">
            <w:pPr>
              <w:spacing w:after="120"/>
              <w:ind w:right="543"/>
              <w:rPr>
                <w:rFonts w:ascii="Arial" w:hAnsi="Arial" w:cs="Arial"/>
                <w:b/>
                <w:sz w:val="20"/>
                <w:szCs w:val="20"/>
              </w:rPr>
            </w:pPr>
          </w:p>
        </w:tc>
        <w:tc>
          <w:tcPr>
            <w:tcW w:w="567" w:type="dxa"/>
          </w:tcPr>
          <w:p w14:paraId="2F9872BC" w14:textId="77777777" w:rsidR="00DC555C" w:rsidRPr="009D52D0" w:rsidRDefault="00DC555C" w:rsidP="009D52D0">
            <w:pPr>
              <w:spacing w:after="120"/>
              <w:ind w:right="543"/>
              <w:rPr>
                <w:rFonts w:ascii="Arial" w:hAnsi="Arial" w:cs="Arial"/>
                <w:b/>
                <w:sz w:val="20"/>
                <w:szCs w:val="20"/>
              </w:rPr>
            </w:pPr>
          </w:p>
        </w:tc>
        <w:tc>
          <w:tcPr>
            <w:tcW w:w="567" w:type="dxa"/>
          </w:tcPr>
          <w:p w14:paraId="06765491" w14:textId="77777777" w:rsidR="00DC555C" w:rsidRPr="009D52D0" w:rsidRDefault="00DC555C" w:rsidP="009D52D0">
            <w:pPr>
              <w:spacing w:after="120"/>
              <w:ind w:right="543"/>
              <w:rPr>
                <w:rFonts w:ascii="Arial" w:hAnsi="Arial" w:cs="Arial"/>
                <w:b/>
                <w:sz w:val="20"/>
                <w:szCs w:val="20"/>
              </w:rPr>
            </w:pPr>
          </w:p>
        </w:tc>
        <w:tc>
          <w:tcPr>
            <w:tcW w:w="567" w:type="dxa"/>
          </w:tcPr>
          <w:p w14:paraId="2D813797" w14:textId="77777777" w:rsidR="00DC555C" w:rsidRPr="009D52D0" w:rsidRDefault="00DC555C" w:rsidP="009D52D0">
            <w:pPr>
              <w:spacing w:after="120"/>
              <w:ind w:right="543"/>
              <w:rPr>
                <w:rFonts w:ascii="Arial" w:hAnsi="Arial" w:cs="Arial"/>
                <w:b/>
                <w:sz w:val="20"/>
                <w:szCs w:val="20"/>
              </w:rPr>
            </w:pPr>
          </w:p>
        </w:tc>
        <w:tc>
          <w:tcPr>
            <w:tcW w:w="567" w:type="dxa"/>
          </w:tcPr>
          <w:p w14:paraId="513E79AA" w14:textId="753FB629" w:rsidR="00DC555C" w:rsidRPr="009D52D0" w:rsidRDefault="00DC555C"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4CE587B" w14:textId="283C2786" w:rsidR="00DC555C" w:rsidRPr="009D52D0" w:rsidRDefault="00DC555C"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B254BD6" w14:textId="26C5176C" w:rsidR="00DC555C" w:rsidRPr="009D52D0" w:rsidRDefault="00DC555C" w:rsidP="009D52D0">
            <w:pPr>
              <w:spacing w:after="120"/>
              <w:ind w:right="543"/>
              <w:rPr>
                <w:rFonts w:ascii="Arial" w:hAnsi="Arial" w:cs="Arial"/>
                <w:b/>
                <w:sz w:val="20"/>
                <w:szCs w:val="20"/>
              </w:rPr>
            </w:pPr>
            <w:r>
              <w:rPr>
                <w:rFonts w:ascii="Arial" w:hAnsi="Arial" w:cs="Arial"/>
                <w:b/>
                <w:sz w:val="20"/>
                <w:szCs w:val="20"/>
              </w:rPr>
              <w:t>X</w:t>
            </w:r>
          </w:p>
        </w:tc>
      </w:tr>
      <w:tr w:rsidR="00DC555C" w:rsidRPr="009D52D0" w14:paraId="63AD983B" w14:textId="77777777" w:rsidTr="00817EBE">
        <w:tc>
          <w:tcPr>
            <w:tcW w:w="2439" w:type="dxa"/>
          </w:tcPr>
          <w:p w14:paraId="20C57CD6" w14:textId="3CF9A6D8" w:rsidR="00DC555C" w:rsidRPr="009D52D0" w:rsidRDefault="00DC555C" w:rsidP="009D52D0">
            <w:pPr>
              <w:spacing w:after="120"/>
              <w:ind w:right="543"/>
              <w:rPr>
                <w:rFonts w:ascii="Arial" w:hAnsi="Arial" w:cs="Arial"/>
                <w:i/>
                <w:sz w:val="20"/>
                <w:szCs w:val="20"/>
              </w:rPr>
            </w:pPr>
          </w:p>
        </w:tc>
        <w:tc>
          <w:tcPr>
            <w:tcW w:w="567" w:type="dxa"/>
          </w:tcPr>
          <w:p w14:paraId="5352EED0" w14:textId="77777777" w:rsidR="00DC555C" w:rsidRPr="009D52D0" w:rsidRDefault="00DC555C" w:rsidP="009D52D0">
            <w:pPr>
              <w:spacing w:after="120"/>
              <w:ind w:right="543"/>
              <w:rPr>
                <w:rFonts w:ascii="Arial" w:hAnsi="Arial" w:cs="Arial"/>
                <w:b/>
                <w:sz w:val="20"/>
                <w:szCs w:val="20"/>
              </w:rPr>
            </w:pPr>
          </w:p>
        </w:tc>
        <w:tc>
          <w:tcPr>
            <w:tcW w:w="567" w:type="dxa"/>
          </w:tcPr>
          <w:p w14:paraId="2FA08FEF" w14:textId="77777777" w:rsidR="00DC555C" w:rsidRPr="009D52D0" w:rsidRDefault="00DC555C" w:rsidP="009D52D0">
            <w:pPr>
              <w:spacing w:after="120"/>
              <w:ind w:right="543"/>
              <w:rPr>
                <w:rFonts w:ascii="Arial" w:hAnsi="Arial" w:cs="Arial"/>
                <w:b/>
                <w:sz w:val="20"/>
                <w:szCs w:val="20"/>
              </w:rPr>
            </w:pPr>
          </w:p>
        </w:tc>
        <w:tc>
          <w:tcPr>
            <w:tcW w:w="567" w:type="dxa"/>
          </w:tcPr>
          <w:p w14:paraId="3DBE8CA8" w14:textId="77777777" w:rsidR="00DC555C" w:rsidRPr="009D52D0" w:rsidRDefault="00DC555C" w:rsidP="009D52D0">
            <w:pPr>
              <w:spacing w:after="120"/>
              <w:ind w:right="543"/>
              <w:rPr>
                <w:rFonts w:ascii="Arial" w:hAnsi="Arial" w:cs="Arial"/>
                <w:b/>
                <w:sz w:val="20"/>
                <w:szCs w:val="20"/>
              </w:rPr>
            </w:pPr>
          </w:p>
        </w:tc>
        <w:tc>
          <w:tcPr>
            <w:tcW w:w="567" w:type="dxa"/>
          </w:tcPr>
          <w:p w14:paraId="5226D1C9" w14:textId="77777777" w:rsidR="00DC555C" w:rsidRPr="009D52D0" w:rsidRDefault="00DC555C" w:rsidP="009D52D0">
            <w:pPr>
              <w:spacing w:after="120"/>
              <w:ind w:right="543"/>
              <w:rPr>
                <w:rFonts w:ascii="Arial" w:hAnsi="Arial" w:cs="Arial"/>
                <w:b/>
                <w:sz w:val="20"/>
                <w:szCs w:val="20"/>
              </w:rPr>
            </w:pPr>
          </w:p>
        </w:tc>
        <w:tc>
          <w:tcPr>
            <w:tcW w:w="567" w:type="dxa"/>
          </w:tcPr>
          <w:p w14:paraId="748601E4" w14:textId="77777777" w:rsidR="00DC555C" w:rsidRPr="009D52D0" w:rsidRDefault="00DC555C" w:rsidP="009D52D0">
            <w:pPr>
              <w:spacing w:after="120"/>
              <w:ind w:right="543"/>
              <w:rPr>
                <w:rFonts w:ascii="Arial" w:hAnsi="Arial" w:cs="Arial"/>
                <w:b/>
                <w:sz w:val="20"/>
                <w:szCs w:val="20"/>
              </w:rPr>
            </w:pPr>
          </w:p>
        </w:tc>
        <w:tc>
          <w:tcPr>
            <w:tcW w:w="567" w:type="dxa"/>
          </w:tcPr>
          <w:p w14:paraId="540373B9" w14:textId="77777777" w:rsidR="00DC555C" w:rsidRPr="009D52D0" w:rsidRDefault="00DC555C" w:rsidP="009D52D0">
            <w:pPr>
              <w:spacing w:after="120"/>
              <w:ind w:right="543"/>
              <w:rPr>
                <w:rFonts w:ascii="Arial" w:hAnsi="Arial" w:cs="Arial"/>
                <w:b/>
                <w:sz w:val="20"/>
                <w:szCs w:val="20"/>
              </w:rPr>
            </w:pPr>
          </w:p>
        </w:tc>
        <w:tc>
          <w:tcPr>
            <w:tcW w:w="567" w:type="dxa"/>
          </w:tcPr>
          <w:p w14:paraId="237B6FA1" w14:textId="77777777" w:rsidR="00DC555C" w:rsidRPr="009D52D0" w:rsidRDefault="00DC555C" w:rsidP="009D52D0">
            <w:pPr>
              <w:spacing w:after="120"/>
              <w:ind w:right="543"/>
              <w:rPr>
                <w:rFonts w:ascii="Arial" w:hAnsi="Arial" w:cs="Arial"/>
                <w:b/>
                <w:sz w:val="20"/>
                <w:szCs w:val="20"/>
              </w:rPr>
            </w:pPr>
          </w:p>
        </w:tc>
        <w:tc>
          <w:tcPr>
            <w:tcW w:w="567" w:type="dxa"/>
          </w:tcPr>
          <w:p w14:paraId="51762AC9" w14:textId="77777777" w:rsidR="00DC555C" w:rsidRPr="009D52D0" w:rsidRDefault="00DC555C" w:rsidP="009D52D0">
            <w:pPr>
              <w:spacing w:after="120"/>
              <w:ind w:right="543"/>
              <w:rPr>
                <w:rFonts w:ascii="Arial" w:hAnsi="Arial" w:cs="Arial"/>
                <w:b/>
                <w:sz w:val="20"/>
                <w:szCs w:val="20"/>
              </w:rPr>
            </w:pPr>
          </w:p>
        </w:tc>
      </w:tr>
      <w:tr w:rsidR="00DC555C" w:rsidRPr="009D52D0" w14:paraId="70C3B2C9" w14:textId="77777777" w:rsidTr="00817EBE">
        <w:tc>
          <w:tcPr>
            <w:tcW w:w="2439" w:type="dxa"/>
            <w:shd w:val="clear" w:color="auto" w:fill="D9D9D9" w:themeFill="background1" w:themeFillShade="D9"/>
          </w:tcPr>
          <w:p w14:paraId="15B5F0C5" w14:textId="77777777" w:rsidR="00DC555C" w:rsidRPr="009D52D0" w:rsidRDefault="00DC555C" w:rsidP="009D52D0">
            <w:pPr>
              <w:spacing w:after="120"/>
              <w:ind w:right="543"/>
              <w:rPr>
                <w:rFonts w:ascii="Arial" w:hAnsi="Arial" w:cs="Arial"/>
                <w:b/>
                <w:sz w:val="20"/>
                <w:szCs w:val="20"/>
              </w:rPr>
            </w:pPr>
            <w:r w:rsidRPr="009D52D0">
              <w:rPr>
                <w:rFonts w:ascii="Arial" w:hAnsi="Arial" w:cs="Arial"/>
                <w:b/>
                <w:sz w:val="20"/>
                <w:szCs w:val="20"/>
              </w:rPr>
              <w:t>Assessment method</w:t>
            </w:r>
          </w:p>
        </w:tc>
        <w:tc>
          <w:tcPr>
            <w:tcW w:w="567" w:type="dxa"/>
          </w:tcPr>
          <w:p w14:paraId="7FE2672A" w14:textId="77777777" w:rsidR="00DC555C" w:rsidRPr="009D52D0" w:rsidRDefault="00DC555C" w:rsidP="009D52D0">
            <w:pPr>
              <w:spacing w:after="120"/>
              <w:ind w:right="543"/>
              <w:rPr>
                <w:rFonts w:ascii="Arial" w:hAnsi="Arial" w:cs="Arial"/>
                <w:b/>
                <w:sz w:val="20"/>
                <w:szCs w:val="20"/>
              </w:rPr>
            </w:pPr>
          </w:p>
        </w:tc>
        <w:tc>
          <w:tcPr>
            <w:tcW w:w="567" w:type="dxa"/>
          </w:tcPr>
          <w:p w14:paraId="2B9CBFE7" w14:textId="77777777" w:rsidR="00DC555C" w:rsidRPr="009D52D0" w:rsidRDefault="00DC555C" w:rsidP="009D52D0">
            <w:pPr>
              <w:spacing w:after="120"/>
              <w:ind w:right="543"/>
              <w:rPr>
                <w:rFonts w:ascii="Arial" w:hAnsi="Arial" w:cs="Arial"/>
                <w:b/>
                <w:sz w:val="20"/>
                <w:szCs w:val="20"/>
              </w:rPr>
            </w:pPr>
          </w:p>
        </w:tc>
        <w:tc>
          <w:tcPr>
            <w:tcW w:w="567" w:type="dxa"/>
          </w:tcPr>
          <w:p w14:paraId="377ACE52" w14:textId="77777777" w:rsidR="00DC555C" w:rsidRPr="009D52D0" w:rsidRDefault="00DC555C" w:rsidP="009D52D0">
            <w:pPr>
              <w:spacing w:after="120"/>
              <w:ind w:right="543"/>
              <w:rPr>
                <w:rFonts w:ascii="Arial" w:hAnsi="Arial" w:cs="Arial"/>
                <w:b/>
                <w:sz w:val="20"/>
                <w:szCs w:val="20"/>
              </w:rPr>
            </w:pPr>
          </w:p>
        </w:tc>
        <w:tc>
          <w:tcPr>
            <w:tcW w:w="567" w:type="dxa"/>
          </w:tcPr>
          <w:p w14:paraId="7D49EB9D" w14:textId="77777777" w:rsidR="00DC555C" w:rsidRPr="009D52D0" w:rsidRDefault="00DC555C" w:rsidP="009D52D0">
            <w:pPr>
              <w:spacing w:after="120"/>
              <w:ind w:right="543"/>
              <w:rPr>
                <w:rFonts w:ascii="Arial" w:hAnsi="Arial" w:cs="Arial"/>
                <w:b/>
                <w:sz w:val="20"/>
                <w:szCs w:val="20"/>
              </w:rPr>
            </w:pPr>
          </w:p>
        </w:tc>
        <w:tc>
          <w:tcPr>
            <w:tcW w:w="567" w:type="dxa"/>
          </w:tcPr>
          <w:p w14:paraId="28E50FCE" w14:textId="77777777" w:rsidR="00DC555C" w:rsidRPr="009D52D0" w:rsidRDefault="00DC555C" w:rsidP="009D52D0">
            <w:pPr>
              <w:spacing w:after="120"/>
              <w:ind w:right="543"/>
              <w:rPr>
                <w:rFonts w:ascii="Arial" w:hAnsi="Arial" w:cs="Arial"/>
                <w:b/>
                <w:sz w:val="20"/>
                <w:szCs w:val="20"/>
              </w:rPr>
            </w:pPr>
          </w:p>
        </w:tc>
        <w:tc>
          <w:tcPr>
            <w:tcW w:w="567" w:type="dxa"/>
          </w:tcPr>
          <w:p w14:paraId="769C2DB2" w14:textId="77777777" w:rsidR="00DC555C" w:rsidRPr="009D52D0" w:rsidRDefault="00DC555C" w:rsidP="009D52D0">
            <w:pPr>
              <w:spacing w:after="120"/>
              <w:ind w:right="543"/>
              <w:rPr>
                <w:rFonts w:ascii="Arial" w:hAnsi="Arial" w:cs="Arial"/>
                <w:b/>
                <w:sz w:val="20"/>
                <w:szCs w:val="20"/>
              </w:rPr>
            </w:pPr>
          </w:p>
        </w:tc>
        <w:tc>
          <w:tcPr>
            <w:tcW w:w="567" w:type="dxa"/>
          </w:tcPr>
          <w:p w14:paraId="6091FA07" w14:textId="77777777" w:rsidR="00DC555C" w:rsidRPr="009D52D0" w:rsidRDefault="00DC555C" w:rsidP="009D52D0">
            <w:pPr>
              <w:spacing w:after="120"/>
              <w:ind w:right="543"/>
              <w:rPr>
                <w:rFonts w:ascii="Arial" w:hAnsi="Arial" w:cs="Arial"/>
                <w:b/>
                <w:sz w:val="20"/>
                <w:szCs w:val="20"/>
              </w:rPr>
            </w:pPr>
          </w:p>
        </w:tc>
        <w:tc>
          <w:tcPr>
            <w:tcW w:w="567" w:type="dxa"/>
          </w:tcPr>
          <w:p w14:paraId="5B31BBD4" w14:textId="77777777" w:rsidR="00DC555C" w:rsidRPr="009D52D0" w:rsidRDefault="00DC555C" w:rsidP="009D52D0">
            <w:pPr>
              <w:spacing w:after="120"/>
              <w:ind w:right="543"/>
              <w:rPr>
                <w:rFonts w:ascii="Arial" w:hAnsi="Arial" w:cs="Arial"/>
                <w:b/>
                <w:sz w:val="20"/>
                <w:szCs w:val="20"/>
              </w:rPr>
            </w:pPr>
          </w:p>
        </w:tc>
      </w:tr>
      <w:tr w:rsidR="00DC555C" w:rsidRPr="009D52D0" w14:paraId="1E0BD866" w14:textId="77777777" w:rsidTr="00817EBE">
        <w:tc>
          <w:tcPr>
            <w:tcW w:w="2439" w:type="dxa"/>
          </w:tcPr>
          <w:p w14:paraId="1EAECED8" w14:textId="50828A5A" w:rsidR="00DC555C" w:rsidRPr="009D52D0" w:rsidRDefault="00DC555C" w:rsidP="009D52D0">
            <w:pPr>
              <w:spacing w:after="120"/>
              <w:ind w:right="543"/>
              <w:rPr>
                <w:rFonts w:ascii="Arial" w:hAnsi="Arial" w:cs="Arial"/>
                <w:i/>
                <w:sz w:val="20"/>
                <w:szCs w:val="20"/>
              </w:rPr>
            </w:pPr>
            <w:r>
              <w:rPr>
                <w:rFonts w:ascii="Arial" w:hAnsi="Arial" w:cs="Arial"/>
                <w:i/>
                <w:sz w:val="20"/>
                <w:szCs w:val="20"/>
              </w:rPr>
              <w:t xml:space="preserve"> </w:t>
            </w:r>
            <w:r w:rsidRPr="00817EBE">
              <w:rPr>
                <w:rFonts w:ascii="Arial" w:hAnsi="Arial" w:cs="Arial"/>
                <w:b/>
                <w:bCs/>
                <w:iCs/>
                <w:sz w:val="20"/>
                <w:szCs w:val="20"/>
              </w:rPr>
              <w:t>Portfolio</w:t>
            </w:r>
          </w:p>
        </w:tc>
        <w:tc>
          <w:tcPr>
            <w:tcW w:w="567" w:type="dxa"/>
          </w:tcPr>
          <w:p w14:paraId="3341F7D5" w14:textId="2EEBDFA8" w:rsidR="00DC555C" w:rsidRPr="009D52D0" w:rsidRDefault="00DC555C"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4CD652C" w14:textId="29F00633" w:rsidR="00DC555C" w:rsidRPr="009D52D0" w:rsidRDefault="00DC555C"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6AF04B3" w14:textId="32132D20" w:rsidR="00DC555C" w:rsidRPr="009D52D0" w:rsidRDefault="00B27938"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3543E51" w14:textId="4A50D2E6" w:rsidR="00DC555C" w:rsidRPr="009D52D0" w:rsidRDefault="00DC555C" w:rsidP="009D52D0">
            <w:pPr>
              <w:spacing w:after="120"/>
              <w:ind w:right="543"/>
              <w:rPr>
                <w:rFonts w:ascii="Arial" w:hAnsi="Arial" w:cs="Arial"/>
                <w:b/>
                <w:sz w:val="20"/>
                <w:szCs w:val="20"/>
              </w:rPr>
            </w:pPr>
          </w:p>
        </w:tc>
        <w:tc>
          <w:tcPr>
            <w:tcW w:w="567" w:type="dxa"/>
          </w:tcPr>
          <w:p w14:paraId="44E0D036" w14:textId="537B827A" w:rsidR="00DC555C" w:rsidRPr="009D52D0" w:rsidRDefault="000534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FA06F9F" w14:textId="70D40E09" w:rsidR="00DC555C" w:rsidRPr="009D52D0" w:rsidRDefault="00DC555C"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8E715F5" w14:textId="122B6775" w:rsidR="00DC555C" w:rsidRPr="009D52D0" w:rsidRDefault="00DC555C"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44220C2" w14:textId="537DFA37" w:rsidR="00DC555C" w:rsidRPr="009D52D0" w:rsidRDefault="00DC555C" w:rsidP="009D52D0">
            <w:pPr>
              <w:spacing w:after="120"/>
              <w:ind w:right="543"/>
              <w:rPr>
                <w:rFonts w:ascii="Arial" w:hAnsi="Arial" w:cs="Arial"/>
                <w:b/>
                <w:sz w:val="20"/>
                <w:szCs w:val="20"/>
              </w:rPr>
            </w:pPr>
          </w:p>
        </w:tc>
      </w:tr>
      <w:tr w:rsidR="00DC555C" w:rsidRPr="009D52D0" w14:paraId="638C1077" w14:textId="77777777" w:rsidTr="00817EBE">
        <w:tc>
          <w:tcPr>
            <w:tcW w:w="2439" w:type="dxa"/>
          </w:tcPr>
          <w:p w14:paraId="47798697" w14:textId="3B028F63" w:rsidR="00DC555C" w:rsidRPr="009D52D0" w:rsidRDefault="00DC555C" w:rsidP="009D52D0">
            <w:pPr>
              <w:spacing w:after="120"/>
              <w:ind w:right="543"/>
              <w:rPr>
                <w:rFonts w:ascii="Arial" w:hAnsi="Arial" w:cs="Arial"/>
                <w:i/>
                <w:sz w:val="20"/>
                <w:szCs w:val="20"/>
              </w:rPr>
            </w:pPr>
          </w:p>
        </w:tc>
        <w:tc>
          <w:tcPr>
            <w:tcW w:w="567" w:type="dxa"/>
          </w:tcPr>
          <w:p w14:paraId="1C2D17EA" w14:textId="77777777" w:rsidR="00DC555C" w:rsidRPr="009D52D0" w:rsidRDefault="00DC555C" w:rsidP="009D52D0">
            <w:pPr>
              <w:spacing w:after="120"/>
              <w:ind w:right="543"/>
              <w:rPr>
                <w:rFonts w:ascii="Arial" w:hAnsi="Arial" w:cs="Arial"/>
                <w:b/>
                <w:sz w:val="20"/>
                <w:szCs w:val="20"/>
              </w:rPr>
            </w:pPr>
          </w:p>
        </w:tc>
        <w:tc>
          <w:tcPr>
            <w:tcW w:w="567" w:type="dxa"/>
          </w:tcPr>
          <w:p w14:paraId="08FB234F" w14:textId="77777777" w:rsidR="00DC555C" w:rsidRPr="009D52D0" w:rsidRDefault="00DC555C" w:rsidP="009D52D0">
            <w:pPr>
              <w:spacing w:after="120"/>
              <w:ind w:right="543"/>
              <w:rPr>
                <w:rFonts w:ascii="Arial" w:hAnsi="Arial" w:cs="Arial"/>
                <w:b/>
                <w:sz w:val="20"/>
                <w:szCs w:val="20"/>
              </w:rPr>
            </w:pPr>
          </w:p>
        </w:tc>
        <w:tc>
          <w:tcPr>
            <w:tcW w:w="567" w:type="dxa"/>
          </w:tcPr>
          <w:p w14:paraId="25864320" w14:textId="77777777" w:rsidR="00DC555C" w:rsidRPr="009D52D0" w:rsidRDefault="00DC555C" w:rsidP="009D52D0">
            <w:pPr>
              <w:spacing w:after="120"/>
              <w:ind w:right="543"/>
              <w:rPr>
                <w:rFonts w:ascii="Arial" w:hAnsi="Arial" w:cs="Arial"/>
                <w:b/>
                <w:sz w:val="20"/>
                <w:szCs w:val="20"/>
              </w:rPr>
            </w:pPr>
          </w:p>
        </w:tc>
        <w:tc>
          <w:tcPr>
            <w:tcW w:w="567" w:type="dxa"/>
          </w:tcPr>
          <w:p w14:paraId="2AC9E9A9" w14:textId="77777777" w:rsidR="00DC555C" w:rsidRPr="009D52D0" w:rsidRDefault="00DC555C" w:rsidP="009D52D0">
            <w:pPr>
              <w:spacing w:after="120"/>
              <w:ind w:right="543"/>
              <w:rPr>
                <w:rFonts w:ascii="Arial" w:hAnsi="Arial" w:cs="Arial"/>
                <w:b/>
                <w:sz w:val="20"/>
                <w:szCs w:val="20"/>
              </w:rPr>
            </w:pPr>
          </w:p>
        </w:tc>
        <w:tc>
          <w:tcPr>
            <w:tcW w:w="567" w:type="dxa"/>
          </w:tcPr>
          <w:p w14:paraId="1E8ECEC1" w14:textId="77777777" w:rsidR="00DC555C" w:rsidRPr="009D52D0" w:rsidRDefault="00DC555C" w:rsidP="009D52D0">
            <w:pPr>
              <w:spacing w:after="120"/>
              <w:ind w:right="543"/>
              <w:rPr>
                <w:rFonts w:ascii="Arial" w:hAnsi="Arial" w:cs="Arial"/>
                <w:b/>
                <w:sz w:val="20"/>
                <w:szCs w:val="20"/>
              </w:rPr>
            </w:pPr>
          </w:p>
        </w:tc>
        <w:tc>
          <w:tcPr>
            <w:tcW w:w="567" w:type="dxa"/>
          </w:tcPr>
          <w:p w14:paraId="679E7F07" w14:textId="77777777" w:rsidR="00DC555C" w:rsidRPr="009D52D0" w:rsidRDefault="00DC555C" w:rsidP="009D52D0">
            <w:pPr>
              <w:spacing w:after="120"/>
              <w:ind w:right="543"/>
              <w:rPr>
                <w:rFonts w:ascii="Arial" w:hAnsi="Arial" w:cs="Arial"/>
                <w:b/>
                <w:sz w:val="20"/>
                <w:szCs w:val="20"/>
              </w:rPr>
            </w:pPr>
          </w:p>
        </w:tc>
        <w:tc>
          <w:tcPr>
            <w:tcW w:w="567" w:type="dxa"/>
          </w:tcPr>
          <w:p w14:paraId="467C233B" w14:textId="77777777" w:rsidR="00DC555C" w:rsidRPr="009D52D0" w:rsidRDefault="00DC555C" w:rsidP="009D52D0">
            <w:pPr>
              <w:spacing w:after="120"/>
              <w:ind w:right="543"/>
              <w:rPr>
                <w:rFonts w:ascii="Arial" w:hAnsi="Arial" w:cs="Arial"/>
                <w:b/>
                <w:sz w:val="20"/>
                <w:szCs w:val="20"/>
              </w:rPr>
            </w:pPr>
          </w:p>
        </w:tc>
        <w:tc>
          <w:tcPr>
            <w:tcW w:w="567" w:type="dxa"/>
          </w:tcPr>
          <w:p w14:paraId="236079A8" w14:textId="77777777" w:rsidR="00DC555C" w:rsidRPr="009D52D0" w:rsidRDefault="00DC555C" w:rsidP="009D52D0">
            <w:pPr>
              <w:spacing w:after="120"/>
              <w:ind w:right="543"/>
              <w:rPr>
                <w:rFonts w:ascii="Arial" w:hAnsi="Arial" w:cs="Arial"/>
                <w:b/>
                <w:sz w:val="20"/>
                <w:szCs w:val="20"/>
              </w:rPr>
            </w:pPr>
          </w:p>
        </w:tc>
      </w:tr>
      <w:tr w:rsidR="00DC555C" w:rsidRPr="009D52D0" w14:paraId="3A6B9092" w14:textId="77777777" w:rsidTr="00817EBE">
        <w:tc>
          <w:tcPr>
            <w:tcW w:w="2439" w:type="dxa"/>
          </w:tcPr>
          <w:p w14:paraId="0F60A403" w14:textId="1E3B2C46" w:rsidR="00DC555C" w:rsidRPr="009D52D0" w:rsidRDefault="00DC555C" w:rsidP="009D52D0">
            <w:pPr>
              <w:spacing w:after="120"/>
              <w:ind w:right="543"/>
              <w:rPr>
                <w:rFonts w:ascii="Arial" w:hAnsi="Arial" w:cs="Arial"/>
                <w:i/>
                <w:sz w:val="20"/>
                <w:szCs w:val="20"/>
              </w:rPr>
            </w:pPr>
            <w:r>
              <w:rPr>
                <w:rFonts w:ascii="Arial" w:hAnsi="Arial" w:cs="Arial"/>
                <w:i/>
                <w:sz w:val="20"/>
                <w:szCs w:val="20"/>
              </w:rPr>
              <w:t xml:space="preserve"> </w:t>
            </w:r>
            <w:r w:rsidRPr="00817EBE">
              <w:rPr>
                <w:rFonts w:ascii="Arial" w:hAnsi="Arial" w:cs="Arial"/>
                <w:b/>
                <w:bCs/>
                <w:iCs/>
                <w:sz w:val="20"/>
                <w:szCs w:val="20"/>
              </w:rPr>
              <w:t>2</w:t>
            </w:r>
            <w:r w:rsidR="0070086B">
              <w:rPr>
                <w:rFonts w:ascii="Arial" w:hAnsi="Arial" w:cs="Arial"/>
                <w:b/>
                <w:bCs/>
                <w:iCs/>
                <w:sz w:val="20"/>
                <w:szCs w:val="20"/>
              </w:rPr>
              <w:t xml:space="preserve"> </w:t>
            </w:r>
            <w:r w:rsidRPr="00817EBE">
              <w:rPr>
                <w:rFonts w:ascii="Arial" w:hAnsi="Arial" w:cs="Arial"/>
                <w:b/>
                <w:bCs/>
                <w:iCs/>
                <w:sz w:val="20"/>
                <w:szCs w:val="20"/>
              </w:rPr>
              <w:t>Assignments</w:t>
            </w:r>
            <w:r>
              <w:rPr>
                <w:rFonts w:ascii="Arial" w:hAnsi="Arial" w:cs="Arial"/>
                <w:i/>
                <w:sz w:val="20"/>
                <w:szCs w:val="20"/>
              </w:rPr>
              <w:t xml:space="preserve"> </w:t>
            </w:r>
          </w:p>
        </w:tc>
        <w:tc>
          <w:tcPr>
            <w:tcW w:w="567" w:type="dxa"/>
          </w:tcPr>
          <w:p w14:paraId="0980C775" w14:textId="33782760" w:rsidR="00DC555C" w:rsidRPr="009D52D0" w:rsidRDefault="00DC555C" w:rsidP="009D52D0">
            <w:pPr>
              <w:spacing w:after="120"/>
              <w:ind w:right="543"/>
              <w:rPr>
                <w:rFonts w:ascii="Arial" w:hAnsi="Arial" w:cs="Arial"/>
                <w:b/>
                <w:sz w:val="20"/>
                <w:szCs w:val="20"/>
              </w:rPr>
            </w:pPr>
          </w:p>
        </w:tc>
        <w:tc>
          <w:tcPr>
            <w:tcW w:w="567" w:type="dxa"/>
          </w:tcPr>
          <w:p w14:paraId="2C70881B" w14:textId="19B79913" w:rsidR="00DC555C" w:rsidRPr="009D52D0" w:rsidRDefault="00DC555C" w:rsidP="009D52D0">
            <w:pPr>
              <w:spacing w:after="120"/>
              <w:ind w:right="543"/>
              <w:rPr>
                <w:rFonts w:ascii="Arial" w:hAnsi="Arial" w:cs="Arial"/>
                <w:b/>
                <w:sz w:val="20"/>
                <w:szCs w:val="20"/>
              </w:rPr>
            </w:pPr>
          </w:p>
        </w:tc>
        <w:tc>
          <w:tcPr>
            <w:tcW w:w="567" w:type="dxa"/>
          </w:tcPr>
          <w:p w14:paraId="74223AEA" w14:textId="309823E4" w:rsidR="00DC555C" w:rsidRPr="009D52D0" w:rsidRDefault="00DC555C"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03B0B4E" w14:textId="57A5AACF" w:rsidR="00DC555C" w:rsidRPr="009D52D0" w:rsidRDefault="00DC555C"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6CE1D26" w14:textId="44495F3B" w:rsidR="00DC555C" w:rsidRPr="009D52D0" w:rsidRDefault="00053451"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C412AF9" w14:textId="52E60051" w:rsidR="00DC555C" w:rsidRPr="009D52D0" w:rsidRDefault="00DC555C"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B1A6926" w14:textId="5CA7085A" w:rsidR="00DC555C" w:rsidRPr="009D52D0" w:rsidRDefault="00DC555C"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F40B6B6" w14:textId="22F4E28E" w:rsidR="00DC555C" w:rsidRPr="009D52D0" w:rsidRDefault="00DC555C" w:rsidP="009D52D0">
            <w:pPr>
              <w:spacing w:after="120"/>
              <w:ind w:right="543"/>
              <w:rPr>
                <w:rFonts w:ascii="Arial" w:hAnsi="Arial" w:cs="Arial"/>
                <w:b/>
                <w:sz w:val="20"/>
                <w:szCs w:val="20"/>
              </w:rPr>
            </w:pPr>
          </w:p>
        </w:tc>
      </w:tr>
      <w:tr w:rsidR="00DC555C" w:rsidRPr="009D52D0" w14:paraId="47AA81AF" w14:textId="77777777" w:rsidTr="00817EBE">
        <w:tc>
          <w:tcPr>
            <w:tcW w:w="2439" w:type="dxa"/>
          </w:tcPr>
          <w:p w14:paraId="4B95F73F" w14:textId="5F1E2CE7" w:rsidR="00DC555C" w:rsidRPr="009D52D0" w:rsidRDefault="00DC555C" w:rsidP="009D52D0">
            <w:pPr>
              <w:spacing w:after="120"/>
              <w:ind w:right="543"/>
              <w:rPr>
                <w:rFonts w:ascii="Arial" w:hAnsi="Arial" w:cs="Arial"/>
                <w:i/>
                <w:sz w:val="20"/>
                <w:szCs w:val="20"/>
              </w:rPr>
            </w:pPr>
            <w:r>
              <w:rPr>
                <w:rFonts w:ascii="Arial" w:hAnsi="Arial" w:cs="Arial"/>
                <w:i/>
                <w:sz w:val="20"/>
                <w:szCs w:val="20"/>
              </w:rPr>
              <w:t>-</w:t>
            </w:r>
          </w:p>
        </w:tc>
        <w:tc>
          <w:tcPr>
            <w:tcW w:w="567" w:type="dxa"/>
          </w:tcPr>
          <w:p w14:paraId="533B18C2" w14:textId="77777777" w:rsidR="00DC555C" w:rsidRPr="009D52D0" w:rsidRDefault="00DC555C" w:rsidP="009D52D0">
            <w:pPr>
              <w:spacing w:after="120"/>
              <w:ind w:right="543"/>
              <w:rPr>
                <w:rFonts w:ascii="Arial" w:hAnsi="Arial" w:cs="Arial"/>
                <w:b/>
                <w:sz w:val="20"/>
                <w:szCs w:val="20"/>
              </w:rPr>
            </w:pPr>
          </w:p>
        </w:tc>
        <w:tc>
          <w:tcPr>
            <w:tcW w:w="567" w:type="dxa"/>
          </w:tcPr>
          <w:p w14:paraId="1D31A165" w14:textId="77777777" w:rsidR="00DC555C" w:rsidRPr="009D52D0" w:rsidRDefault="00DC555C" w:rsidP="009D52D0">
            <w:pPr>
              <w:spacing w:after="120"/>
              <w:ind w:right="543"/>
              <w:rPr>
                <w:rFonts w:ascii="Arial" w:hAnsi="Arial" w:cs="Arial"/>
                <w:b/>
                <w:sz w:val="20"/>
                <w:szCs w:val="20"/>
              </w:rPr>
            </w:pPr>
          </w:p>
        </w:tc>
        <w:tc>
          <w:tcPr>
            <w:tcW w:w="567" w:type="dxa"/>
          </w:tcPr>
          <w:p w14:paraId="14096E25" w14:textId="77777777" w:rsidR="00DC555C" w:rsidRPr="009D52D0" w:rsidRDefault="00DC555C" w:rsidP="009D52D0">
            <w:pPr>
              <w:spacing w:after="120"/>
              <w:ind w:right="543"/>
              <w:rPr>
                <w:rFonts w:ascii="Arial" w:hAnsi="Arial" w:cs="Arial"/>
                <w:b/>
                <w:sz w:val="20"/>
                <w:szCs w:val="20"/>
              </w:rPr>
            </w:pPr>
          </w:p>
        </w:tc>
        <w:tc>
          <w:tcPr>
            <w:tcW w:w="567" w:type="dxa"/>
          </w:tcPr>
          <w:p w14:paraId="48D33BBC" w14:textId="77777777" w:rsidR="00DC555C" w:rsidRPr="009D52D0" w:rsidRDefault="00DC555C" w:rsidP="009D52D0">
            <w:pPr>
              <w:spacing w:after="120"/>
              <w:ind w:right="543"/>
              <w:rPr>
                <w:rFonts w:ascii="Arial" w:hAnsi="Arial" w:cs="Arial"/>
                <w:b/>
                <w:sz w:val="20"/>
                <w:szCs w:val="20"/>
              </w:rPr>
            </w:pPr>
          </w:p>
        </w:tc>
        <w:tc>
          <w:tcPr>
            <w:tcW w:w="567" w:type="dxa"/>
          </w:tcPr>
          <w:p w14:paraId="37173C70" w14:textId="77777777" w:rsidR="00DC555C" w:rsidRPr="009D52D0" w:rsidRDefault="00DC555C" w:rsidP="009D52D0">
            <w:pPr>
              <w:spacing w:after="120"/>
              <w:ind w:right="543"/>
              <w:rPr>
                <w:rFonts w:ascii="Arial" w:hAnsi="Arial" w:cs="Arial"/>
                <w:b/>
                <w:sz w:val="20"/>
                <w:szCs w:val="20"/>
              </w:rPr>
            </w:pPr>
          </w:p>
        </w:tc>
        <w:tc>
          <w:tcPr>
            <w:tcW w:w="567" w:type="dxa"/>
          </w:tcPr>
          <w:p w14:paraId="11765EA5" w14:textId="77777777" w:rsidR="00DC555C" w:rsidRPr="009D52D0" w:rsidRDefault="00DC555C" w:rsidP="009D52D0">
            <w:pPr>
              <w:spacing w:after="120"/>
              <w:ind w:right="543"/>
              <w:rPr>
                <w:rFonts w:ascii="Arial" w:hAnsi="Arial" w:cs="Arial"/>
                <w:b/>
                <w:sz w:val="20"/>
                <w:szCs w:val="20"/>
              </w:rPr>
            </w:pPr>
          </w:p>
        </w:tc>
        <w:tc>
          <w:tcPr>
            <w:tcW w:w="567" w:type="dxa"/>
          </w:tcPr>
          <w:p w14:paraId="05199E23" w14:textId="77777777" w:rsidR="00DC555C" w:rsidRPr="009D52D0" w:rsidRDefault="00DC555C" w:rsidP="009D52D0">
            <w:pPr>
              <w:spacing w:after="120"/>
              <w:ind w:right="543"/>
              <w:rPr>
                <w:rFonts w:ascii="Arial" w:hAnsi="Arial" w:cs="Arial"/>
                <w:b/>
                <w:sz w:val="20"/>
                <w:szCs w:val="20"/>
              </w:rPr>
            </w:pPr>
          </w:p>
        </w:tc>
        <w:tc>
          <w:tcPr>
            <w:tcW w:w="567" w:type="dxa"/>
          </w:tcPr>
          <w:p w14:paraId="42D44F0D" w14:textId="77777777" w:rsidR="00DC555C" w:rsidRPr="009D52D0" w:rsidRDefault="00DC555C" w:rsidP="009D52D0">
            <w:pPr>
              <w:spacing w:after="120"/>
              <w:ind w:right="543"/>
              <w:rPr>
                <w:rFonts w:ascii="Arial" w:hAnsi="Arial" w:cs="Arial"/>
                <w:b/>
                <w:sz w:val="20"/>
                <w:szCs w:val="20"/>
              </w:rPr>
            </w:pPr>
          </w:p>
        </w:tc>
      </w:tr>
    </w:tbl>
    <w:p w14:paraId="733E03D1" w14:textId="77777777" w:rsidR="007A6245" w:rsidRDefault="007A6245" w:rsidP="009D52D0">
      <w:pPr>
        <w:spacing w:after="120" w:line="240" w:lineRule="auto"/>
        <w:ind w:left="426" w:right="543"/>
        <w:rPr>
          <w:rFonts w:ascii="Arial" w:hAnsi="Arial" w:cs="Arial"/>
          <w:b/>
          <w:iCs/>
          <w:sz w:val="24"/>
          <w:szCs w:val="24"/>
        </w:rPr>
      </w:pPr>
    </w:p>
    <w:p w14:paraId="2D2562B0"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0E47B3DC"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/Collaborative Partner </w:t>
      </w:r>
      <w:r w:rsidRPr="009D52D0">
        <w:rPr>
          <w:rFonts w:ascii="Arial" w:hAnsi="Arial" w:cs="Arial"/>
          <w:i/>
          <w:sz w:val="24"/>
          <w:szCs w:val="24"/>
        </w:rPr>
        <w:t>(delete as applicable)</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w:t>
      </w:r>
      <w:r w:rsidRPr="009D52D0">
        <w:rPr>
          <w:rFonts w:ascii="Arial" w:hAnsi="Arial" w:cs="Arial"/>
          <w:sz w:val="24"/>
          <w:szCs w:val="24"/>
        </w:rPr>
        <w:lastRenderedPageBreak/>
        <w:t>Inclusive Learning Plans (ILPs)/declared disabilities will be made on an individual basis, in consultation with the relevant policies and support services.</w:t>
      </w:r>
    </w:p>
    <w:p w14:paraId="6FCBC20E"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76E089B2"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1F0F6030"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2BE9C1EB" w14:textId="77777777" w:rsidR="00883204" w:rsidRPr="009D52D0" w:rsidRDefault="00883204" w:rsidP="009D52D0">
      <w:pPr>
        <w:spacing w:after="120" w:line="240" w:lineRule="auto"/>
        <w:ind w:left="567" w:right="543"/>
        <w:rPr>
          <w:rFonts w:ascii="Arial" w:hAnsi="Arial" w:cs="Arial"/>
          <w:i/>
          <w:iCs/>
          <w:sz w:val="24"/>
          <w:szCs w:val="24"/>
        </w:rPr>
      </w:pPr>
    </w:p>
    <w:p w14:paraId="41C11BDA" w14:textId="77777777" w:rsidR="00096DA4" w:rsidRPr="009D52D0" w:rsidRDefault="00096DA4" w:rsidP="009D52D0">
      <w:pPr>
        <w:spacing w:after="120" w:line="240" w:lineRule="auto"/>
        <w:ind w:left="426" w:right="543"/>
        <w:rPr>
          <w:rFonts w:ascii="Arial" w:hAnsi="Arial" w:cs="Arial"/>
          <w:i/>
          <w:iCs/>
          <w:sz w:val="24"/>
          <w:szCs w:val="24"/>
        </w:rPr>
      </w:pPr>
    </w:p>
    <w:p w14:paraId="28565EFA"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14865C10" w14:textId="13B95569" w:rsidR="009A2D37" w:rsidRDefault="003061D9" w:rsidP="009D52D0">
      <w:pPr>
        <w:spacing w:after="120" w:line="240" w:lineRule="auto"/>
        <w:ind w:left="426" w:right="543"/>
        <w:rPr>
          <w:rFonts w:ascii="Arial" w:hAnsi="Arial" w:cs="Arial"/>
          <w:sz w:val="24"/>
          <w:szCs w:val="24"/>
        </w:rPr>
      </w:pPr>
      <w:r w:rsidRPr="003061D9">
        <w:rPr>
          <w:rFonts w:ascii="Arial" w:hAnsi="Arial" w:cs="Arial"/>
          <w:sz w:val="24"/>
          <w:szCs w:val="24"/>
        </w:rPr>
        <w:t>Blended distance learning – delivered from Medway or Canterbury campus</w:t>
      </w:r>
    </w:p>
    <w:p w14:paraId="018690FB" w14:textId="77777777" w:rsidR="008D4447" w:rsidRPr="008D4447" w:rsidRDefault="008D4447" w:rsidP="009D52D0">
      <w:pPr>
        <w:spacing w:after="120" w:line="240" w:lineRule="auto"/>
        <w:ind w:left="426" w:right="543"/>
        <w:rPr>
          <w:rFonts w:ascii="Arial" w:hAnsi="Arial" w:cs="Arial"/>
          <w:iCs/>
          <w:sz w:val="24"/>
          <w:szCs w:val="24"/>
        </w:rPr>
      </w:pPr>
    </w:p>
    <w:p w14:paraId="2274A562"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2295423C" w14:textId="77777777" w:rsidR="003061D9" w:rsidRPr="003061D9" w:rsidRDefault="003061D9" w:rsidP="003061D9">
      <w:pPr>
        <w:rPr>
          <w:rFonts w:ascii="Arial" w:hAnsi="Arial" w:cs="Arial"/>
          <w:sz w:val="24"/>
          <w:szCs w:val="24"/>
        </w:rPr>
      </w:pPr>
      <w:r w:rsidRPr="003061D9">
        <w:rPr>
          <w:rFonts w:ascii="Arial" w:hAnsi="Arial" w:cs="Arial"/>
          <w:sz w:val="24"/>
          <w:szCs w:val="24"/>
        </w:rPr>
        <w:t>International vocation is an important part of Applied Bioscience. All of the intended learning outcomes for this module cover key universal principles for good practice in laboratory, clinical, manufacturing, and pharmaceutical areas of Applied Bioscience worldwide. With regard to subject content, the material within the syllabus is applied to a wide range of international contexts, where it draws on and compares current standards and regulations across Europe.</w:t>
      </w:r>
    </w:p>
    <w:p w14:paraId="6FF95CEB" w14:textId="77777777" w:rsidR="00922E9E" w:rsidRDefault="00922E9E" w:rsidP="009D52D0">
      <w:pPr>
        <w:spacing w:after="120" w:line="240" w:lineRule="auto"/>
        <w:ind w:left="426" w:right="543"/>
        <w:rPr>
          <w:rFonts w:ascii="Arial" w:hAnsi="Arial" w:cs="Arial"/>
          <w:sz w:val="24"/>
          <w:szCs w:val="24"/>
        </w:rPr>
      </w:pPr>
    </w:p>
    <w:p w14:paraId="4C6E912E" w14:textId="77777777" w:rsidR="008D4447" w:rsidRPr="008D4447" w:rsidRDefault="008D4447" w:rsidP="009D52D0">
      <w:pPr>
        <w:spacing w:after="120" w:line="240" w:lineRule="auto"/>
        <w:ind w:left="426" w:right="543"/>
        <w:rPr>
          <w:rFonts w:ascii="Arial" w:hAnsi="Arial" w:cs="Arial"/>
          <w:iCs/>
          <w:sz w:val="24"/>
          <w:szCs w:val="24"/>
        </w:rPr>
      </w:pPr>
    </w:p>
    <w:p w14:paraId="48C45FDC" w14:textId="77777777" w:rsidR="009A2D37" w:rsidRPr="009D52D0" w:rsidRDefault="009A2D37" w:rsidP="009D52D0">
      <w:pPr>
        <w:spacing w:after="120" w:line="240" w:lineRule="auto"/>
        <w:ind w:right="543"/>
        <w:jc w:val="both"/>
        <w:rPr>
          <w:rFonts w:ascii="Arial" w:hAnsi="Arial" w:cs="Arial"/>
          <w:b/>
          <w:sz w:val="24"/>
          <w:szCs w:val="24"/>
        </w:rPr>
      </w:pPr>
      <w:r w:rsidRPr="009D52D0">
        <w:rPr>
          <w:rFonts w:ascii="Arial" w:hAnsi="Arial" w:cs="Arial"/>
          <w:b/>
          <w:sz w:val="24"/>
          <w:szCs w:val="24"/>
        </w:rPr>
        <w:t xml:space="preserve">If the module is part of a </w:t>
      </w:r>
      <w:r w:rsidR="007A49C1" w:rsidRPr="009D52D0">
        <w:rPr>
          <w:rFonts w:ascii="Arial" w:hAnsi="Arial" w:cs="Arial"/>
          <w:b/>
          <w:sz w:val="24"/>
          <w:szCs w:val="24"/>
        </w:rPr>
        <w:t>course</w:t>
      </w:r>
      <w:r w:rsidRPr="009D52D0">
        <w:rPr>
          <w:rFonts w:ascii="Arial" w:hAnsi="Arial" w:cs="Arial"/>
          <w:b/>
          <w:sz w:val="24"/>
          <w:szCs w:val="24"/>
        </w:rPr>
        <w:t xml:space="preserve"> in a Partner College or Validated Institution, please complete sections </w:t>
      </w:r>
      <w:r w:rsidR="00883204" w:rsidRPr="009D52D0">
        <w:rPr>
          <w:rFonts w:ascii="Arial" w:hAnsi="Arial" w:cs="Arial"/>
          <w:b/>
          <w:sz w:val="24"/>
          <w:szCs w:val="24"/>
        </w:rPr>
        <w:t>18</w:t>
      </w:r>
      <w:r w:rsidRPr="009D52D0">
        <w:rPr>
          <w:rFonts w:ascii="Arial" w:hAnsi="Arial" w:cs="Arial"/>
          <w:b/>
          <w:sz w:val="24"/>
          <w:szCs w:val="24"/>
        </w:rPr>
        <w:t xml:space="preserve"> and </w:t>
      </w:r>
      <w:r w:rsidR="00883204" w:rsidRPr="009D52D0">
        <w:rPr>
          <w:rFonts w:ascii="Arial" w:hAnsi="Arial" w:cs="Arial"/>
          <w:b/>
          <w:sz w:val="24"/>
          <w:szCs w:val="24"/>
        </w:rPr>
        <w:t>19</w:t>
      </w:r>
      <w:r w:rsidRPr="009D52D0">
        <w:rPr>
          <w:rFonts w:ascii="Arial" w:hAnsi="Arial" w:cs="Arial"/>
          <w:b/>
          <w:sz w:val="24"/>
          <w:szCs w:val="24"/>
        </w:rPr>
        <w:t xml:space="preserve">. If the module is not part of a </w:t>
      </w:r>
      <w:r w:rsidR="007A49C1" w:rsidRPr="009D52D0">
        <w:rPr>
          <w:rFonts w:ascii="Arial" w:hAnsi="Arial" w:cs="Arial"/>
          <w:b/>
          <w:sz w:val="24"/>
          <w:szCs w:val="24"/>
        </w:rPr>
        <w:t>course</w:t>
      </w:r>
      <w:r w:rsidRPr="009D52D0">
        <w:rPr>
          <w:rFonts w:ascii="Arial" w:hAnsi="Arial" w:cs="Arial"/>
          <w:b/>
          <w:sz w:val="24"/>
          <w:szCs w:val="24"/>
        </w:rPr>
        <w:t xml:space="preserve"> in a Partner College or Validated Institution these sections can be deleted.</w:t>
      </w:r>
    </w:p>
    <w:p w14:paraId="309E6612" w14:textId="77777777" w:rsidR="009A2D37" w:rsidRPr="009D52D0" w:rsidRDefault="009A2D37" w:rsidP="009D52D0">
      <w:pPr>
        <w:spacing w:after="120" w:line="240" w:lineRule="auto"/>
        <w:ind w:right="543"/>
        <w:rPr>
          <w:rFonts w:ascii="Arial" w:hAnsi="Arial" w:cs="Arial"/>
          <w:b/>
          <w:sz w:val="24"/>
          <w:szCs w:val="24"/>
        </w:rPr>
      </w:pPr>
    </w:p>
    <w:p w14:paraId="47BE90A3" w14:textId="77777777" w:rsidR="009A2D37" w:rsidRPr="009D52D0" w:rsidRDefault="009A2D37" w:rsidP="009D52D0">
      <w:pPr>
        <w:pStyle w:val="ListParagraph"/>
        <w:numPr>
          <w:ilvl w:val="0"/>
          <w:numId w:val="1"/>
        </w:numPr>
        <w:spacing w:after="120" w:line="240" w:lineRule="auto"/>
        <w:ind w:left="567" w:right="543" w:hanging="567"/>
        <w:contextualSpacing w:val="0"/>
        <w:rPr>
          <w:rFonts w:ascii="Arial" w:hAnsi="Arial" w:cs="Arial"/>
          <w:b/>
          <w:sz w:val="24"/>
          <w:szCs w:val="24"/>
        </w:rPr>
      </w:pPr>
      <w:r w:rsidRPr="009D52D0">
        <w:rPr>
          <w:rFonts w:ascii="Arial" w:hAnsi="Arial" w:cs="Arial"/>
          <w:b/>
          <w:sz w:val="24"/>
          <w:szCs w:val="24"/>
        </w:rPr>
        <w:t xml:space="preserve">Partner </w:t>
      </w:r>
      <w:r w:rsidR="00883204" w:rsidRPr="009D52D0">
        <w:rPr>
          <w:rFonts w:ascii="Arial" w:hAnsi="Arial" w:cs="Arial"/>
          <w:b/>
          <w:sz w:val="24"/>
          <w:szCs w:val="24"/>
        </w:rPr>
        <w:t>College/Validated Institution</w:t>
      </w:r>
    </w:p>
    <w:p w14:paraId="74BF9DB8" w14:textId="77777777" w:rsidR="00FC0291" w:rsidRDefault="00FC0291" w:rsidP="009D52D0">
      <w:pPr>
        <w:pStyle w:val="ListParagraph"/>
        <w:spacing w:after="120" w:line="240" w:lineRule="auto"/>
        <w:ind w:left="567" w:right="543" w:hanging="567"/>
        <w:contextualSpacing w:val="0"/>
        <w:rPr>
          <w:rFonts w:ascii="Arial" w:hAnsi="Arial" w:cs="Arial"/>
          <w:sz w:val="24"/>
          <w:szCs w:val="24"/>
        </w:rPr>
      </w:pPr>
    </w:p>
    <w:p w14:paraId="76129A3F" w14:textId="77777777" w:rsidR="008D4447" w:rsidRPr="008D4447" w:rsidRDefault="008D4447" w:rsidP="009D52D0">
      <w:pPr>
        <w:pStyle w:val="ListParagraph"/>
        <w:spacing w:after="120" w:line="240" w:lineRule="auto"/>
        <w:ind w:left="567" w:right="543" w:hanging="567"/>
        <w:contextualSpacing w:val="0"/>
        <w:rPr>
          <w:rFonts w:ascii="Arial" w:hAnsi="Arial" w:cs="Arial"/>
          <w:sz w:val="24"/>
          <w:szCs w:val="24"/>
        </w:rPr>
      </w:pPr>
    </w:p>
    <w:p w14:paraId="42B44D36" w14:textId="77777777" w:rsidR="00F176DE" w:rsidRPr="009D52D0" w:rsidRDefault="009A2D37" w:rsidP="009D52D0">
      <w:pPr>
        <w:pStyle w:val="ListParagraph"/>
        <w:numPr>
          <w:ilvl w:val="0"/>
          <w:numId w:val="1"/>
        </w:numPr>
        <w:spacing w:after="120" w:line="240" w:lineRule="auto"/>
        <w:ind w:left="567" w:right="543" w:hanging="567"/>
        <w:contextualSpacing w:val="0"/>
        <w:rPr>
          <w:rFonts w:ascii="Arial" w:hAnsi="Arial" w:cs="Arial"/>
          <w:b/>
          <w:sz w:val="24"/>
          <w:szCs w:val="24"/>
        </w:rPr>
      </w:pPr>
      <w:r w:rsidRPr="009D52D0">
        <w:rPr>
          <w:rFonts w:ascii="Arial" w:hAnsi="Arial" w:cs="Arial"/>
          <w:b/>
          <w:sz w:val="24"/>
          <w:szCs w:val="24"/>
        </w:rPr>
        <w:t xml:space="preserve">University </w:t>
      </w:r>
      <w:r w:rsidR="007A49C1" w:rsidRPr="009D52D0">
        <w:rPr>
          <w:rFonts w:ascii="Arial" w:hAnsi="Arial" w:cs="Arial"/>
          <w:b/>
          <w:sz w:val="24"/>
          <w:szCs w:val="24"/>
        </w:rPr>
        <w:t>Division</w:t>
      </w:r>
      <w:r w:rsidR="00883204" w:rsidRPr="009D52D0">
        <w:rPr>
          <w:rFonts w:ascii="Arial" w:hAnsi="Arial" w:cs="Arial"/>
          <w:b/>
          <w:sz w:val="24"/>
          <w:szCs w:val="24"/>
        </w:rPr>
        <w:t xml:space="preserve"> responsible for the </w:t>
      </w:r>
      <w:r w:rsidR="007A49C1" w:rsidRPr="009D52D0">
        <w:rPr>
          <w:rFonts w:ascii="Arial" w:hAnsi="Arial" w:cs="Arial"/>
          <w:b/>
          <w:sz w:val="24"/>
          <w:szCs w:val="24"/>
        </w:rPr>
        <w:t>course</w:t>
      </w:r>
    </w:p>
    <w:p w14:paraId="1A02E0DE" w14:textId="77777777" w:rsidR="00883204" w:rsidRDefault="00883204" w:rsidP="009D52D0">
      <w:pPr>
        <w:spacing w:after="120" w:line="240" w:lineRule="auto"/>
        <w:ind w:right="543"/>
        <w:rPr>
          <w:rFonts w:ascii="Arial" w:hAnsi="Arial" w:cs="Arial"/>
          <w:sz w:val="24"/>
          <w:szCs w:val="24"/>
        </w:rPr>
      </w:pPr>
    </w:p>
    <w:p w14:paraId="7B796CBA" w14:textId="77777777" w:rsidR="008D4447" w:rsidRPr="008D4447" w:rsidRDefault="008D4447" w:rsidP="009D52D0">
      <w:pPr>
        <w:spacing w:after="120" w:line="240" w:lineRule="auto"/>
        <w:ind w:right="543"/>
        <w:rPr>
          <w:rFonts w:ascii="Arial" w:hAnsi="Arial" w:cs="Arial"/>
          <w:sz w:val="24"/>
          <w:szCs w:val="24"/>
        </w:rPr>
      </w:pPr>
    </w:p>
    <w:p w14:paraId="7C4D11BB" w14:textId="77777777" w:rsidR="009D52D0" w:rsidRDefault="009D52D0">
      <w:pPr>
        <w:rPr>
          <w:rFonts w:ascii="Arial" w:hAnsi="Arial" w:cs="Arial"/>
          <w:sz w:val="24"/>
          <w:szCs w:val="24"/>
        </w:rPr>
      </w:pPr>
      <w:r>
        <w:rPr>
          <w:rFonts w:ascii="Arial" w:hAnsi="Arial" w:cs="Arial"/>
          <w:sz w:val="24"/>
          <w:szCs w:val="24"/>
        </w:rPr>
        <w:br w:type="page"/>
      </w:r>
    </w:p>
    <w:p w14:paraId="33AE1E0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9C1FBEF"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61EAC50E"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0696A400"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4888BC7F" w14:textId="77777777" w:rsidTr="00A13526">
        <w:trPr>
          <w:trHeight w:val="317"/>
        </w:trPr>
        <w:tc>
          <w:tcPr>
            <w:tcW w:w="1593" w:type="dxa"/>
          </w:tcPr>
          <w:p w14:paraId="5C1E356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DF4242A"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6A1C0E0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5152701E"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62A3FF5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0CEFC886" w14:textId="77777777" w:rsidTr="00A13526">
        <w:trPr>
          <w:trHeight w:val="305"/>
        </w:trPr>
        <w:tc>
          <w:tcPr>
            <w:tcW w:w="1593" w:type="dxa"/>
          </w:tcPr>
          <w:p w14:paraId="40B43DF0" w14:textId="77777777" w:rsidR="00422B69" w:rsidRPr="009D52D0" w:rsidRDefault="00422B69" w:rsidP="009D52D0">
            <w:pPr>
              <w:spacing w:after="120"/>
              <w:ind w:right="543"/>
              <w:rPr>
                <w:rFonts w:ascii="Arial" w:hAnsi="Arial" w:cs="Arial"/>
                <w:sz w:val="20"/>
                <w:szCs w:val="20"/>
              </w:rPr>
            </w:pPr>
          </w:p>
        </w:tc>
        <w:tc>
          <w:tcPr>
            <w:tcW w:w="1815" w:type="dxa"/>
          </w:tcPr>
          <w:p w14:paraId="5DB8E5F2" w14:textId="77777777" w:rsidR="00422B69" w:rsidRPr="009D52D0" w:rsidRDefault="00422B69" w:rsidP="009D52D0">
            <w:pPr>
              <w:spacing w:after="120"/>
              <w:ind w:right="543"/>
              <w:rPr>
                <w:rFonts w:ascii="Arial" w:hAnsi="Arial" w:cs="Arial"/>
                <w:sz w:val="20"/>
                <w:szCs w:val="20"/>
              </w:rPr>
            </w:pPr>
          </w:p>
        </w:tc>
        <w:tc>
          <w:tcPr>
            <w:tcW w:w="1974" w:type="dxa"/>
          </w:tcPr>
          <w:p w14:paraId="195A52E0" w14:textId="77777777" w:rsidR="00422B69" w:rsidRPr="009D52D0" w:rsidRDefault="00422B69" w:rsidP="009D52D0">
            <w:pPr>
              <w:spacing w:after="120"/>
              <w:ind w:right="543"/>
              <w:rPr>
                <w:rFonts w:ascii="Arial" w:hAnsi="Arial" w:cs="Arial"/>
                <w:sz w:val="20"/>
                <w:szCs w:val="20"/>
              </w:rPr>
            </w:pPr>
          </w:p>
        </w:tc>
        <w:tc>
          <w:tcPr>
            <w:tcW w:w="2359" w:type="dxa"/>
          </w:tcPr>
          <w:p w14:paraId="392A2CAC" w14:textId="77777777" w:rsidR="00422B69" w:rsidRPr="009D52D0" w:rsidRDefault="00422B69" w:rsidP="009D52D0">
            <w:pPr>
              <w:spacing w:after="120"/>
              <w:ind w:right="543"/>
              <w:rPr>
                <w:rFonts w:ascii="Arial" w:hAnsi="Arial" w:cs="Arial"/>
                <w:sz w:val="20"/>
                <w:szCs w:val="20"/>
              </w:rPr>
            </w:pPr>
          </w:p>
        </w:tc>
        <w:tc>
          <w:tcPr>
            <w:tcW w:w="2941" w:type="dxa"/>
          </w:tcPr>
          <w:p w14:paraId="22009F66" w14:textId="77777777" w:rsidR="00422B69" w:rsidRPr="009D52D0" w:rsidRDefault="00422B69" w:rsidP="009D52D0">
            <w:pPr>
              <w:spacing w:after="120"/>
              <w:ind w:right="543"/>
              <w:rPr>
                <w:rFonts w:ascii="Arial" w:hAnsi="Arial" w:cs="Arial"/>
                <w:sz w:val="20"/>
                <w:szCs w:val="20"/>
              </w:rPr>
            </w:pPr>
          </w:p>
        </w:tc>
      </w:tr>
      <w:tr w:rsidR="00302082" w:rsidRPr="009D52D0" w14:paraId="4E3D4F10" w14:textId="77777777" w:rsidTr="00A13526">
        <w:trPr>
          <w:trHeight w:val="305"/>
        </w:trPr>
        <w:tc>
          <w:tcPr>
            <w:tcW w:w="1593" w:type="dxa"/>
          </w:tcPr>
          <w:p w14:paraId="65EC868F" w14:textId="77777777" w:rsidR="00422B69" w:rsidRPr="009D52D0" w:rsidRDefault="00422B69" w:rsidP="009D52D0">
            <w:pPr>
              <w:spacing w:after="120"/>
              <w:ind w:right="543"/>
              <w:rPr>
                <w:rFonts w:ascii="Arial" w:hAnsi="Arial" w:cs="Arial"/>
                <w:sz w:val="20"/>
                <w:szCs w:val="20"/>
              </w:rPr>
            </w:pPr>
          </w:p>
        </w:tc>
        <w:tc>
          <w:tcPr>
            <w:tcW w:w="1815" w:type="dxa"/>
          </w:tcPr>
          <w:p w14:paraId="3DF2F989" w14:textId="77777777" w:rsidR="00422B69" w:rsidRPr="009D52D0" w:rsidRDefault="00422B69" w:rsidP="009D52D0">
            <w:pPr>
              <w:spacing w:after="120"/>
              <w:ind w:right="543"/>
              <w:rPr>
                <w:rFonts w:ascii="Arial" w:hAnsi="Arial" w:cs="Arial"/>
                <w:sz w:val="20"/>
                <w:szCs w:val="20"/>
              </w:rPr>
            </w:pPr>
          </w:p>
        </w:tc>
        <w:tc>
          <w:tcPr>
            <w:tcW w:w="1974" w:type="dxa"/>
          </w:tcPr>
          <w:p w14:paraId="2D5BD197" w14:textId="77777777" w:rsidR="00422B69" w:rsidRPr="009D52D0" w:rsidRDefault="00422B69" w:rsidP="009D52D0">
            <w:pPr>
              <w:spacing w:after="120"/>
              <w:ind w:right="543"/>
              <w:rPr>
                <w:rFonts w:ascii="Arial" w:hAnsi="Arial" w:cs="Arial"/>
                <w:sz w:val="20"/>
                <w:szCs w:val="20"/>
              </w:rPr>
            </w:pPr>
          </w:p>
        </w:tc>
        <w:tc>
          <w:tcPr>
            <w:tcW w:w="2359" w:type="dxa"/>
          </w:tcPr>
          <w:p w14:paraId="36845902" w14:textId="77777777" w:rsidR="00422B69" w:rsidRPr="009D52D0" w:rsidRDefault="00422B69" w:rsidP="009D52D0">
            <w:pPr>
              <w:spacing w:after="120"/>
              <w:ind w:right="543"/>
              <w:rPr>
                <w:rFonts w:ascii="Arial" w:hAnsi="Arial" w:cs="Arial"/>
                <w:sz w:val="20"/>
                <w:szCs w:val="20"/>
              </w:rPr>
            </w:pPr>
          </w:p>
        </w:tc>
        <w:tc>
          <w:tcPr>
            <w:tcW w:w="2941" w:type="dxa"/>
          </w:tcPr>
          <w:p w14:paraId="0E5782B0" w14:textId="77777777" w:rsidR="00422B69" w:rsidRPr="009D52D0" w:rsidRDefault="00422B69" w:rsidP="009D52D0">
            <w:pPr>
              <w:spacing w:after="120"/>
              <w:ind w:right="543"/>
              <w:rPr>
                <w:rFonts w:ascii="Arial" w:hAnsi="Arial" w:cs="Arial"/>
                <w:sz w:val="20"/>
                <w:szCs w:val="20"/>
              </w:rPr>
            </w:pPr>
          </w:p>
        </w:tc>
      </w:tr>
    </w:tbl>
    <w:p w14:paraId="210EEA56"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3666B" w14:textId="77777777" w:rsidR="007F0D50" w:rsidRDefault="007F0D50" w:rsidP="009A2D37">
      <w:pPr>
        <w:spacing w:after="0" w:line="240" w:lineRule="auto"/>
      </w:pPr>
      <w:r>
        <w:separator/>
      </w:r>
    </w:p>
  </w:endnote>
  <w:endnote w:type="continuationSeparator" w:id="0">
    <w:p w14:paraId="0C281B4E" w14:textId="77777777" w:rsidR="007F0D50" w:rsidRDefault="007F0D50" w:rsidP="009A2D37">
      <w:pPr>
        <w:spacing w:after="0" w:line="240" w:lineRule="auto"/>
      </w:pPr>
      <w:r>
        <w:continuationSeparator/>
      </w:r>
    </w:p>
  </w:endnote>
  <w:endnote w:type="continuationNotice" w:id="1">
    <w:p w14:paraId="5E59FBE6" w14:textId="77777777" w:rsidR="007F0D50" w:rsidRDefault="007F0D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A126161" w14:textId="2EF17564" w:rsidR="008B2543" w:rsidRDefault="0019787E" w:rsidP="009A2D37">
        <w:pPr>
          <w:pStyle w:val="Footer"/>
          <w:jc w:val="center"/>
        </w:pPr>
        <w:r>
          <w:fldChar w:fldCharType="begin"/>
        </w:r>
        <w:r>
          <w:instrText xml:space="preserve"> PAGE   \* MERGEFORMAT </w:instrText>
        </w:r>
        <w:r>
          <w:fldChar w:fldCharType="separate"/>
        </w:r>
        <w:r w:rsidR="00B571C9">
          <w:rPr>
            <w:noProof/>
          </w:rPr>
          <w:t>2</w:t>
        </w:r>
        <w:r>
          <w:rPr>
            <w:noProof/>
          </w:rPr>
          <w:fldChar w:fldCharType="end"/>
        </w:r>
      </w:p>
    </w:sdtContent>
  </w:sdt>
  <w:p w14:paraId="7E2E7D1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E72DA28" w14:textId="15A56824" w:rsidR="00EB41D1" w:rsidRDefault="00EB41D1" w:rsidP="00EB41D1">
        <w:pPr>
          <w:pStyle w:val="Footer"/>
          <w:jc w:val="center"/>
        </w:pPr>
        <w:r>
          <w:fldChar w:fldCharType="begin"/>
        </w:r>
        <w:r>
          <w:instrText xml:space="preserve"> PAGE   \* MERGEFORMAT </w:instrText>
        </w:r>
        <w:r>
          <w:fldChar w:fldCharType="separate"/>
        </w:r>
        <w:r w:rsidR="00B571C9">
          <w:rPr>
            <w:noProof/>
          </w:rPr>
          <w:t>1</w:t>
        </w:r>
        <w:r>
          <w:rPr>
            <w:noProof/>
          </w:rPr>
          <w:fldChar w:fldCharType="end"/>
        </w:r>
      </w:p>
    </w:sdtContent>
  </w:sdt>
  <w:p w14:paraId="57280D37"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368FEB45"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124A7" w14:textId="77777777" w:rsidR="007F0D50" w:rsidRDefault="007F0D50" w:rsidP="009A2D37">
      <w:pPr>
        <w:spacing w:after="0" w:line="240" w:lineRule="auto"/>
      </w:pPr>
      <w:r>
        <w:separator/>
      </w:r>
    </w:p>
  </w:footnote>
  <w:footnote w:type="continuationSeparator" w:id="0">
    <w:p w14:paraId="53D8AF9B" w14:textId="77777777" w:rsidR="007F0D50" w:rsidRDefault="007F0D50" w:rsidP="009A2D37">
      <w:pPr>
        <w:spacing w:after="0" w:line="240" w:lineRule="auto"/>
      </w:pPr>
      <w:r>
        <w:continuationSeparator/>
      </w:r>
    </w:p>
  </w:footnote>
  <w:footnote w:type="continuationNotice" w:id="1">
    <w:p w14:paraId="30FBB42B" w14:textId="77777777" w:rsidR="007F0D50" w:rsidRDefault="007F0D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EBB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370F747" wp14:editId="5FCB416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C6CC59D" w14:textId="77777777" w:rsidR="008B2543" w:rsidRPr="008C00F8" w:rsidRDefault="008B2543" w:rsidP="005E6D38">
    <w:pPr>
      <w:pStyle w:val="Heading1"/>
      <w:spacing w:before="60" w:after="60"/>
      <w:rPr>
        <w:rFonts w:ascii="Arial" w:hAnsi="Arial" w:cs="Arial"/>
      </w:rPr>
    </w:pPr>
  </w:p>
  <w:p w14:paraId="53E5F4D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D5B5" w14:textId="1F14E21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398C165" wp14:editId="6640034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66E8D2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2MDUyMDcwsDSysDRV0lEKTi0uzszPAykwrwUAP3bTTiwAAAA="/>
  </w:docVars>
  <w:rsids>
    <w:rsidRoot w:val="009A2D37"/>
    <w:rsid w:val="00000C8C"/>
    <w:rsid w:val="000017F2"/>
    <w:rsid w:val="00005661"/>
    <w:rsid w:val="00010A16"/>
    <w:rsid w:val="0001243F"/>
    <w:rsid w:val="00021EA0"/>
    <w:rsid w:val="00025992"/>
    <w:rsid w:val="00027937"/>
    <w:rsid w:val="00030C9E"/>
    <w:rsid w:val="00031E67"/>
    <w:rsid w:val="000408CC"/>
    <w:rsid w:val="00045373"/>
    <w:rsid w:val="00053451"/>
    <w:rsid w:val="00056D73"/>
    <w:rsid w:val="00063A2F"/>
    <w:rsid w:val="000678D3"/>
    <w:rsid w:val="000939C9"/>
    <w:rsid w:val="00094810"/>
    <w:rsid w:val="00096DA4"/>
    <w:rsid w:val="000C0294"/>
    <w:rsid w:val="000C3A7E"/>
    <w:rsid w:val="000C7A1C"/>
    <w:rsid w:val="000D2A8A"/>
    <w:rsid w:val="000D32AC"/>
    <w:rsid w:val="000E20C1"/>
    <w:rsid w:val="000E3B73"/>
    <w:rsid w:val="000E5D8E"/>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4F9B"/>
    <w:rsid w:val="002D2D5E"/>
    <w:rsid w:val="002E71C0"/>
    <w:rsid w:val="002F05F4"/>
    <w:rsid w:val="002F0CE4"/>
    <w:rsid w:val="002F23EF"/>
    <w:rsid w:val="002F2626"/>
    <w:rsid w:val="00302082"/>
    <w:rsid w:val="003061D9"/>
    <w:rsid w:val="00306620"/>
    <w:rsid w:val="003262B9"/>
    <w:rsid w:val="00334A02"/>
    <w:rsid w:val="00335875"/>
    <w:rsid w:val="00335FBE"/>
    <w:rsid w:val="00351D4F"/>
    <w:rsid w:val="00352D8E"/>
    <w:rsid w:val="00356B68"/>
    <w:rsid w:val="0035702D"/>
    <w:rsid w:val="003604D4"/>
    <w:rsid w:val="003627B0"/>
    <w:rsid w:val="00362E21"/>
    <w:rsid w:val="00374DF6"/>
    <w:rsid w:val="003759B0"/>
    <w:rsid w:val="00375F84"/>
    <w:rsid w:val="00376E34"/>
    <w:rsid w:val="003804E7"/>
    <w:rsid w:val="003934D2"/>
    <w:rsid w:val="003973A1"/>
    <w:rsid w:val="003A5DA0"/>
    <w:rsid w:val="003A5EEB"/>
    <w:rsid w:val="003A6143"/>
    <w:rsid w:val="003B35F4"/>
    <w:rsid w:val="003B62EA"/>
    <w:rsid w:val="003B7C76"/>
    <w:rsid w:val="003C3E0C"/>
    <w:rsid w:val="003C776B"/>
    <w:rsid w:val="003D4A1C"/>
    <w:rsid w:val="003D7AA0"/>
    <w:rsid w:val="003E1FF7"/>
    <w:rsid w:val="003E311D"/>
    <w:rsid w:val="003F08F4"/>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6C3D"/>
    <w:rsid w:val="006A7FB0"/>
    <w:rsid w:val="006C2A9A"/>
    <w:rsid w:val="006C423D"/>
    <w:rsid w:val="006C46EF"/>
    <w:rsid w:val="006C4C67"/>
    <w:rsid w:val="006D13C0"/>
    <w:rsid w:val="006D41AB"/>
    <w:rsid w:val="006D444F"/>
    <w:rsid w:val="006E413A"/>
    <w:rsid w:val="006E4FEA"/>
    <w:rsid w:val="006F1A15"/>
    <w:rsid w:val="006F3F8B"/>
    <w:rsid w:val="00700488"/>
    <w:rsid w:val="0070086B"/>
    <w:rsid w:val="00703404"/>
    <w:rsid w:val="00703F92"/>
    <w:rsid w:val="00704293"/>
    <w:rsid w:val="00704637"/>
    <w:rsid w:val="007105E4"/>
    <w:rsid w:val="00710647"/>
    <w:rsid w:val="00714EE5"/>
    <w:rsid w:val="00720270"/>
    <w:rsid w:val="00724362"/>
    <w:rsid w:val="00727780"/>
    <w:rsid w:val="00734477"/>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0D50"/>
    <w:rsid w:val="007F393D"/>
    <w:rsid w:val="00801D75"/>
    <w:rsid w:val="008029AF"/>
    <w:rsid w:val="00802FFA"/>
    <w:rsid w:val="008102E5"/>
    <w:rsid w:val="008111B4"/>
    <w:rsid w:val="008133F0"/>
    <w:rsid w:val="00815880"/>
    <w:rsid w:val="00817EBE"/>
    <w:rsid w:val="0082322C"/>
    <w:rsid w:val="00823942"/>
    <w:rsid w:val="00827FFD"/>
    <w:rsid w:val="00854535"/>
    <w:rsid w:val="00856EB3"/>
    <w:rsid w:val="00863C96"/>
    <w:rsid w:val="00864A72"/>
    <w:rsid w:val="00866C56"/>
    <w:rsid w:val="00873E9F"/>
    <w:rsid w:val="00874047"/>
    <w:rsid w:val="008778CB"/>
    <w:rsid w:val="00881545"/>
    <w:rsid w:val="00881CF2"/>
    <w:rsid w:val="00882BEE"/>
    <w:rsid w:val="00883204"/>
    <w:rsid w:val="00883A3E"/>
    <w:rsid w:val="0089148D"/>
    <w:rsid w:val="00891E0D"/>
    <w:rsid w:val="008A0F36"/>
    <w:rsid w:val="008B2031"/>
    <w:rsid w:val="008B2543"/>
    <w:rsid w:val="008B4B6E"/>
    <w:rsid w:val="008D4447"/>
    <w:rsid w:val="008D7401"/>
    <w:rsid w:val="00903DF6"/>
    <w:rsid w:val="00911802"/>
    <w:rsid w:val="00921CF6"/>
    <w:rsid w:val="00922E9E"/>
    <w:rsid w:val="00924EF0"/>
    <w:rsid w:val="00934D7B"/>
    <w:rsid w:val="00947180"/>
    <w:rsid w:val="009567BE"/>
    <w:rsid w:val="009618B5"/>
    <w:rsid w:val="009637AB"/>
    <w:rsid w:val="009676FA"/>
    <w:rsid w:val="009679E0"/>
    <w:rsid w:val="00971574"/>
    <w:rsid w:val="00977632"/>
    <w:rsid w:val="00982A8E"/>
    <w:rsid w:val="00987DB4"/>
    <w:rsid w:val="0099029D"/>
    <w:rsid w:val="00994948"/>
    <w:rsid w:val="00996204"/>
    <w:rsid w:val="009A26CB"/>
    <w:rsid w:val="009A2BC2"/>
    <w:rsid w:val="009A2D37"/>
    <w:rsid w:val="009A7587"/>
    <w:rsid w:val="009B0A69"/>
    <w:rsid w:val="009B4F5B"/>
    <w:rsid w:val="009C2474"/>
    <w:rsid w:val="009C7082"/>
    <w:rsid w:val="009D0006"/>
    <w:rsid w:val="009D068C"/>
    <w:rsid w:val="009D0692"/>
    <w:rsid w:val="009D52D0"/>
    <w:rsid w:val="009E349F"/>
    <w:rsid w:val="009F058B"/>
    <w:rsid w:val="009F20F5"/>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0BB5"/>
    <w:rsid w:val="00A87FFD"/>
    <w:rsid w:val="00A97038"/>
    <w:rsid w:val="00A97CB8"/>
    <w:rsid w:val="00AA3159"/>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7938"/>
    <w:rsid w:val="00B30E07"/>
    <w:rsid w:val="00B34ADD"/>
    <w:rsid w:val="00B52FF5"/>
    <w:rsid w:val="00B5498B"/>
    <w:rsid w:val="00B571C9"/>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1C29"/>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6CF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520D"/>
    <w:rsid w:val="00DA64B6"/>
    <w:rsid w:val="00DB5C9D"/>
    <w:rsid w:val="00DC555C"/>
    <w:rsid w:val="00DD02E6"/>
    <w:rsid w:val="00DD2E74"/>
    <w:rsid w:val="00DF4A4D"/>
    <w:rsid w:val="00DF665B"/>
    <w:rsid w:val="00E0152A"/>
    <w:rsid w:val="00E03394"/>
    <w:rsid w:val="00E066E5"/>
    <w:rsid w:val="00E1554A"/>
    <w:rsid w:val="00E21923"/>
    <w:rsid w:val="00E22F03"/>
    <w:rsid w:val="00E233C1"/>
    <w:rsid w:val="00E51404"/>
    <w:rsid w:val="00E574C9"/>
    <w:rsid w:val="00E610DE"/>
    <w:rsid w:val="00E66167"/>
    <w:rsid w:val="00E71F2F"/>
    <w:rsid w:val="00E77786"/>
    <w:rsid w:val="00E806FB"/>
    <w:rsid w:val="00E8263F"/>
    <w:rsid w:val="00EB1C2D"/>
    <w:rsid w:val="00EB41D1"/>
    <w:rsid w:val="00EB6210"/>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9272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8B203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94B9AD-0BFC-4FDD-9824-2C2B03556754}">
  <ds:schemaRefs>
    <ds:schemaRef ds:uri="http://schemas.openxmlformats.org/officeDocument/2006/bibliography"/>
  </ds:schemaRefs>
</ds:datastoreItem>
</file>

<file path=customXml/itemProps2.xml><?xml version="1.0" encoding="utf-8"?>
<ds:datastoreItem xmlns:ds="http://schemas.openxmlformats.org/officeDocument/2006/customXml" ds:itemID="{94C5F069-C960-44D2-8FF5-DAB5857F7C27}"/>
</file>

<file path=customXml/itemProps3.xml><?xml version="1.0" encoding="utf-8"?>
<ds:datastoreItem xmlns:ds="http://schemas.openxmlformats.org/officeDocument/2006/customXml" ds:itemID="{9588A095-530C-41C3-8908-A6ADF3867714}"/>
</file>

<file path=customXml/itemProps4.xml><?xml version="1.0" encoding="utf-8"?>
<ds:datastoreItem xmlns:ds="http://schemas.openxmlformats.org/officeDocument/2006/customXml" ds:itemID="{856B350D-9E91-4ED9-992C-2425093DBD44}"/>
</file>

<file path=docProps/app.xml><?xml version="1.0" encoding="utf-8"?>
<Properties xmlns="http://schemas.openxmlformats.org/officeDocument/2006/extended-properties" xmlns:vt="http://schemas.openxmlformats.org/officeDocument/2006/docPropsVTypes">
  <Template>Normal</Template>
  <TotalTime>0</TotalTime>
  <Pages>5</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Flannery</cp:lastModifiedBy>
  <cp:revision>5</cp:revision>
  <cp:lastPrinted>2019-02-26T09:40:00Z</cp:lastPrinted>
  <dcterms:created xsi:type="dcterms:W3CDTF">2022-03-01T10:04:00Z</dcterms:created>
  <dcterms:modified xsi:type="dcterms:W3CDTF">2022-03-03T15:11:00Z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1349100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