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DD3A" w14:textId="77777777" w:rsidR="009A2D37" w:rsidRPr="00074BD7" w:rsidRDefault="006C423D" w:rsidP="00074BD7">
      <w:pPr>
        <w:tabs>
          <w:tab w:val="left" w:pos="8389"/>
        </w:tabs>
        <w:spacing w:after="120" w:line="240" w:lineRule="auto"/>
        <w:ind w:right="260"/>
        <w:jc w:val="both"/>
        <w:rPr>
          <w:rFonts w:ascii="Arial" w:hAnsi="Arial" w:cs="Arial"/>
        </w:rPr>
      </w:pPr>
      <w:r w:rsidRPr="00074BD7">
        <w:rPr>
          <w:rFonts w:ascii="Arial" w:hAnsi="Arial" w:cs="Arial"/>
        </w:rPr>
        <w:tab/>
      </w:r>
    </w:p>
    <w:p w14:paraId="5CB0A5FA" w14:textId="77777777" w:rsidR="009A2D37" w:rsidRPr="00074BD7" w:rsidRDefault="009A2D37" w:rsidP="00074BD7">
      <w:pPr>
        <w:numPr>
          <w:ilvl w:val="0"/>
          <w:numId w:val="1"/>
        </w:numPr>
        <w:spacing w:after="120" w:line="240" w:lineRule="auto"/>
        <w:ind w:left="567" w:right="260" w:hanging="567"/>
        <w:jc w:val="both"/>
        <w:rPr>
          <w:rFonts w:ascii="Arial" w:hAnsi="Arial" w:cs="Arial"/>
          <w:b/>
        </w:rPr>
      </w:pPr>
      <w:r w:rsidRPr="00074BD7">
        <w:rPr>
          <w:rFonts w:ascii="Arial" w:hAnsi="Arial" w:cs="Arial"/>
          <w:b/>
        </w:rPr>
        <w:t>Title of the module</w:t>
      </w:r>
    </w:p>
    <w:p w14:paraId="4ED95C14" w14:textId="73494510" w:rsidR="008B5887" w:rsidRPr="00074BD7" w:rsidRDefault="005C511D" w:rsidP="00074BD7">
      <w:pPr>
        <w:spacing w:after="120" w:line="240" w:lineRule="auto"/>
        <w:ind w:left="567" w:right="260"/>
        <w:jc w:val="both"/>
        <w:rPr>
          <w:rFonts w:ascii="Arial" w:hAnsi="Arial" w:cs="Arial"/>
        </w:rPr>
      </w:pPr>
      <w:r w:rsidRPr="00074BD7">
        <w:rPr>
          <w:rFonts w:ascii="Arial" w:hAnsi="Arial" w:cs="Arial"/>
        </w:rPr>
        <w:t>JOUR808</w:t>
      </w:r>
      <w:r w:rsidR="008B5887" w:rsidRPr="00074BD7">
        <w:rPr>
          <w:rFonts w:ascii="Arial" w:hAnsi="Arial" w:cs="Arial"/>
        </w:rPr>
        <w:t>0 (JN</w:t>
      </w:r>
      <w:r w:rsidRPr="00074BD7">
        <w:rPr>
          <w:rFonts w:ascii="Arial" w:hAnsi="Arial" w:cs="Arial"/>
        </w:rPr>
        <w:t>808</w:t>
      </w:r>
      <w:r w:rsidR="009E5FD1" w:rsidRPr="00074BD7">
        <w:rPr>
          <w:rFonts w:ascii="Arial" w:hAnsi="Arial" w:cs="Arial"/>
        </w:rPr>
        <w:t xml:space="preserve">) </w:t>
      </w:r>
      <w:r w:rsidRPr="00074BD7">
        <w:rPr>
          <w:rFonts w:ascii="Arial" w:hAnsi="Arial" w:cs="Arial"/>
        </w:rPr>
        <w:t>Communication and Humanitarianism</w:t>
      </w:r>
    </w:p>
    <w:p w14:paraId="4259704E" w14:textId="77777777" w:rsidR="00FE537D" w:rsidRPr="00074BD7" w:rsidRDefault="00FE537D" w:rsidP="00074BD7">
      <w:pPr>
        <w:spacing w:after="120" w:line="240" w:lineRule="auto"/>
        <w:ind w:left="426" w:right="260"/>
        <w:jc w:val="both"/>
        <w:rPr>
          <w:rFonts w:ascii="Arial" w:hAnsi="Arial" w:cs="Arial"/>
        </w:rPr>
      </w:pPr>
    </w:p>
    <w:p w14:paraId="7C362724" w14:textId="2683DFF6" w:rsidR="009A2D37" w:rsidRPr="00074BD7" w:rsidRDefault="00074BD7" w:rsidP="00074BD7">
      <w:pPr>
        <w:numPr>
          <w:ilvl w:val="0"/>
          <w:numId w:val="1"/>
        </w:numPr>
        <w:spacing w:after="120" w:line="240" w:lineRule="auto"/>
        <w:ind w:left="567" w:right="260" w:hanging="567"/>
        <w:jc w:val="both"/>
        <w:rPr>
          <w:rFonts w:ascii="Arial" w:hAnsi="Arial" w:cs="Arial"/>
          <w:b/>
        </w:rPr>
      </w:pPr>
      <w:r w:rsidRPr="00074BD7">
        <w:rPr>
          <w:rFonts w:ascii="Arial" w:hAnsi="Arial" w:cs="Arial"/>
          <w:b/>
        </w:rPr>
        <w:t>Division/</w:t>
      </w:r>
      <w:r w:rsidR="009A2D37" w:rsidRPr="00074BD7">
        <w:rPr>
          <w:rFonts w:ascii="Arial" w:hAnsi="Arial" w:cs="Arial"/>
          <w:b/>
        </w:rPr>
        <w:t>School or partner institution which will be responsible for management of the module</w:t>
      </w:r>
    </w:p>
    <w:p w14:paraId="448882DE" w14:textId="3D24310E" w:rsidR="00FE537D" w:rsidRPr="00074BD7" w:rsidRDefault="00074BD7" w:rsidP="00074BD7">
      <w:pPr>
        <w:spacing w:after="120"/>
        <w:ind w:left="567" w:right="260"/>
        <w:jc w:val="both"/>
        <w:rPr>
          <w:rFonts w:ascii="Arial" w:hAnsi="Arial" w:cs="Arial"/>
          <w:iCs/>
        </w:rPr>
      </w:pPr>
      <w:r w:rsidRPr="00074BD7">
        <w:rPr>
          <w:rFonts w:ascii="Arial" w:hAnsi="Arial" w:cs="Arial"/>
          <w:iCs/>
        </w:rPr>
        <w:t xml:space="preserve">Division for Law, Society and Social Justice: </w:t>
      </w:r>
      <w:r w:rsidR="00FE537D" w:rsidRPr="00074BD7">
        <w:rPr>
          <w:rFonts w:ascii="Arial" w:hAnsi="Arial" w:cs="Arial"/>
          <w:iCs/>
        </w:rPr>
        <w:t>Centre for Journalism</w:t>
      </w:r>
    </w:p>
    <w:p w14:paraId="441162FA" w14:textId="77777777" w:rsidR="009A2D37" w:rsidRPr="00074BD7" w:rsidRDefault="009A2D37" w:rsidP="00074BD7">
      <w:pPr>
        <w:spacing w:after="120"/>
        <w:ind w:left="426" w:right="260"/>
        <w:jc w:val="both"/>
        <w:rPr>
          <w:rFonts w:ascii="Arial" w:hAnsi="Arial" w:cs="Arial"/>
          <w:i/>
          <w:iCs/>
        </w:rPr>
      </w:pPr>
    </w:p>
    <w:p w14:paraId="6A0EF2F9" w14:textId="77777777" w:rsidR="009A2D37" w:rsidRPr="00074BD7" w:rsidRDefault="00883204" w:rsidP="00074BD7">
      <w:pPr>
        <w:numPr>
          <w:ilvl w:val="0"/>
          <w:numId w:val="1"/>
        </w:numPr>
        <w:spacing w:after="120"/>
        <w:ind w:left="567" w:right="260" w:hanging="567"/>
        <w:jc w:val="both"/>
        <w:rPr>
          <w:rFonts w:ascii="Arial" w:hAnsi="Arial" w:cs="Arial"/>
          <w:b/>
        </w:rPr>
      </w:pPr>
      <w:r w:rsidRPr="00074BD7">
        <w:rPr>
          <w:rFonts w:ascii="Arial" w:hAnsi="Arial" w:cs="Arial"/>
          <w:b/>
        </w:rPr>
        <w:t>The level of the module (</w:t>
      </w:r>
      <w:r w:rsidR="00D83563" w:rsidRPr="00074BD7">
        <w:rPr>
          <w:rFonts w:ascii="Arial" w:hAnsi="Arial" w:cs="Arial"/>
          <w:b/>
        </w:rPr>
        <w:t>Level</w:t>
      </w:r>
      <w:r w:rsidR="00441E76" w:rsidRPr="00074BD7">
        <w:rPr>
          <w:rFonts w:ascii="Arial" w:hAnsi="Arial" w:cs="Arial"/>
          <w:b/>
        </w:rPr>
        <w:t xml:space="preserve"> 4</w:t>
      </w:r>
      <w:r w:rsidR="001D0C7D" w:rsidRPr="00074BD7">
        <w:rPr>
          <w:rFonts w:ascii="Arial" w:hAnsi="Arial" w:cs="Arial"/>
          <w:b/>
        </w:rPr>
        <w:t xml:space="preserve">, </w:t>
      </w:r>
      <w:r w:rsidR="00441E76" w:rsidRPr="00074BD7">
        <w:rPr>
          <w:rFonts w:ascii="Arial" w:hAnsi="Arial" w:cs="Arial"/>
          <w:b/>
        </w:rPr>
        <w:t>Level 5</w:t>
      </w:r>
      <w:r w:rsidR="001D0C7D" w:rsidRPr="00074BD7">
        <w:rPr>
          <w:rFonts w:ascii="Arial" w:hAnsi="Arial" w:cs="Arial"/>
          <w:b/>
        </w:rPr>
        <w:t xml:space="preserve">, </w:t>
      </w:r>
      <w:r w:rsidR="00441E76" w:rsidRPr="00074BD7">
        <w:rPr>
          <w:rFonts w:ascii="Arial" w:hAnsi="Arial" w:cs="Arial"/>
          <w:b/>
        </w:rPr>
        <w:t>Level 6</w:t>
      </w:r>
      <w:r w:rsidR="001D0C7D" w:rsidRPr="00074BD7">
        <w:rPr>
          <w:rFonts w:ascii="Arial" w:hAnsi="Arial" w:cs="Arial"/>
          <w:b/>
        </w:rPr>
        <w:t xml:space="preserve"> or </w:t>
      </w:r>
      <w:r w:rsidR="00C612A8" w:rsidRPr="00074BD7">
        <w:rPr>
          <w:rFonts w:ascii="Arial" w:hAnsi="Arial" w:cs="Arial"/>
          <w:b/>
        </w:rPr>
        <w:t>L</w:t>
      </w:r>
      <w:r w:rsidR="00441E76" w:rsidRPr="00074BD7">
        <w:rPr>
          <w:rFonts w:ascii="Arial" w:hAnsi="Arial" w:cs="Arial"/>
          <w:b/>
        </w:rPr>
        <w:t>evel 7</w:t>
      </w:r>
      <w:r w:rsidR="009A2D37" w:rsidRPr="00074BD7">
        <w:rPr>
          <w:rFonts w:ascii="Arial" w:hAnsi="Arial" w:cs="Arial"/>
          <w:b/>
        </w:rPr>
        <w:t>)</w:t>
      </w:r>
    </w:p>
    <w:p w14:paraId="5A8C38B6" w14:textId="5ED95635" w:rsidR="00FE537D" w:rsidRPr="00074BD7" w:rsidRDefault="00463603" w:rsidP="00074BD7">
      <w:pPr>
        <w:spacing w:after="120"/>
        <w:ind w:left="567" w:right="260"/>
        <w:jc w:val="both"/>
        <w:rPr>
          <w:rFonts w:ascii="Arial" w:hAnsi="Arial" w:cs="Arial"/>
          <w:iCs/>
        </w:rPr>
      </w:pPr>
      <w:r w:rsidRPr="00074BD7">
        <w:rPr>
          <w:rFonts w:ascii="Arial" w:hAnsi="Arial" w:cs="Arial"/>
          <w:iCs/>
        </w:rPr>
        <w:t>Level 7</w:t>
      </w:r>
    </w:p>
    <w:p w14:paraId="50687A6E" w14:textId="77777777" w:rsidR="009A2D37" w:rsidRPr="00074BD7" w:rsidRDefault="009A2D37" w:rsidP="00074BD7">
      <w:pPr>
        <w:spacing w:after="120"/>
        <w:ind w:left="426" w:right="260"/>
        <w:jc w:val="both"/>
        <w:rPr>
          <w:rFonts w:ascii="Arial" w:hAnsi="Arial" w:cs="Arial"/>
          <w:i/>
          <w:iCs/>
        </w:rPr>
      </w:pPr>
    </w:p>
    <w:p w14:paraId="532D9F68" w14:textId="77777777" w:rsidR="009A2D37" w:rsidRPr="00074BD7" w:rsidRDefault="009A2D37" w:rsidP="00074BD7">
      <w:pPr>
        <w:numPr>
          <w:ilvl w:val="0"/>
          <w:numId w:val="1"/>
        </w:numPr>
        <w:spacing w:after="120"/>
        <w:ind w:left="567" w:right="260" w:hanging="567"/>
        <w:jc w:val="both"/>
        <w:rPr>
          <w:rFonts w:ascii="Arial" w:hAnsi="Arial" w:cs="Arial"/>
          <w:b/>
        </w:rPr>
      </w:pPr>
      <w:r w:rsidRPr="00074BD7">
        <w:rPr>
          <w:rFonts w:ascii="Arial" w:hAnsi="Arial" w:cs="Arial"/>
          <w:b/>
        </w:rPr>
        <w:t xml:space="preserve">The number of credits and the ECTS value which the module represents </w:t>
      </w:r>
    </w:p>
    <w:p w14:paraId="184943A2" w14:textId="2AD8FF47" w:rsidR="009A2D37" w:rsidRPr="00074BD7" w:rsidRDefault="009E5FD1" w:rsidP="00074BD7">
      <w:pPr>
        <w:pStyle w:val="NormalWeb"/>
        <w:spacing w:before="0" w:beforeAutospacing="0" w:after="120" w:afterAutospacing="0" w:line="276" w:lineRule="auto"/>
        <w:ind w:left="567" w:right="260"/>
        <w:jc w:val="both"/>
        <w:rPr>
          <w:rFonts w:ascii="Arial" w:hAnsi="Arial" w:cs="Arial"/>
          <w:sz w:val="22"/>
          <w:szCs w:val="22"/>
        </w:rPr>
      </w:pPr>
      <w:r w:rsidRPr="00074BD7">
        <w:rPr>
          <w:rFonts w:ascii="Arial" w:hAnsi="Arial" w:cs="Arial"/>
          <w:sz w:val="22"/>
          <w:szCs w:val="22"/>
        </w:rPr>
        <w:t>15 credits (7</w:t>
      </w:r>
      <w:r w:rsidR="009A2D37" w:rsidRPr="00074BD7">
        <w:rPr>
          <w:rFonts w:ascii="Arial" w:hAnsi="Arial" w:cs="Arial"/>
          <w:sz w:val="22"/>
          <w:szCs w:val="22"/>
        </w:rPr>
        <w:t>.5 ECTS)</w:t>
      </w:r>
    </w:p>
    <w:p w14:paraId="4DB45213" w14:textId="77777777" w:rsidR="009A2D37" w:rsidRPr="00074BD7" w:rsidRDefault="009A2D37" w:rsidP="00074BD7">
      <w:pPr>
        <w:spacing w:after="120"/>
        <w:ind w:left="426" w:right="260"/>
        <w:jc w:val="both"/>
        <w:rPr>
          <w:rFonts w:ascii="Arial" w:hAnsi="Arial" w:cs="Arial"/>
          <w:i/>
        </w:rPr>
      </w:pPr>
    </w:p>
    <w:p w14:paraId="19BD93E6" w14:textId="77777777" w:rsidR="009A2D37" w:rsidRPr="00074BD7" w:rsidRDefault="009A2D37" w:rsidP="00074BD7">
      <w:pPr>
        <w:numPr>
          <w:ilvl w:val="0"/>
          <w:numId w:val="1"/>
        </w:numPr>
        <w:spacing w:after="120"/>
        <w:ind w:left="567" w:right="260" w:hanging="567"/>
        <w:jc w:val="both"/>
        <w:rPr>
          <w:rFonts w:ascii="Arial" w:hAnsi="Arial" w:cs="Arial"/>
          <w:b/>
        </w:rPr>
      </w:pPr>
      <w:r w:rsidRPr="00074BD7">
        <w:rPr>
          <w:rFonts w:ascii="Arial" w:hAnsi="Arial" w:cs="Arial"/>
          <w:b/>
        </w:rPr>
        <w:t>Which term(s) the module is to be taught in (or other teaching pattern)</w:t>
      </w:r>
    </w:p>
    <w:p w14:paraId="53739444" w14:textId="307AB463" w:rsidR="009A2D37" w:rsidRPr="00074BD7" w:rsidRDefault="000B6CE6" w:rsidP="00074BD7">
      <w:pPr>
        <w:ind w:left="567" w:right="260"/>
        <w:jc w:val="both"/>
        <w:rPr>
          <w:rFonts w:ascii="Arial" w:hAnsi="Arial" w:cs="Arial"/>
        </w:rPr>
      </w:pPr>
      <w:r w:rsidRPr="00074BD7">
        <w:rPr>
          <w:rFonts w:ascii="Arial" w:hAnsi="Arial" w:cs="Arial"/>
        </w:rPr>
        <w:t>Spring</w:t>
      </w:r>
    </w:p>
    <w:p w14:paraId="6E670CAF" w14:textId="77777777" w:rsidR="00074BD7" w:rsidRPr="00074BD7" w:rsidRDefault="00074BD7" w:rsidP="00074BD7">
      <w:pPr>
        <w:spacing w:after="120"/>
        <w:ind w:left="426" w:right="260"/>
        <w:jc w:val="both"/>
        <w:rPr>
          <w:rFonts w:ascii="Arial" w:hAnsi="Arial" w:cs="Arial"/>
        </w:rPr>
      </w:pPr>
    </w:p>
    <w:p w14:paraId="140BE9F8" w14:textId="5D2E449E" w:rsidR="009A2D37" w:rsidRPr="00074BD7" w:rsidRDefault="009A2D37" w:rsidP="00074BD7">
      <w:pPr>
        <w:numPr>
          <w:ilvl w:val="0"/>
          <w:numId w:val="1"/>
        </w:numPr>
        <w:spacing w:after="120"/>
        <w:ind w:left="567" w:right="260" w:hanging="567"/>
        <w:jc w:val="both"/>
        <w:rPr>
          <w:rFonts w:ascii="Arial" w:hAnsi="Arial" w:cs="Arial"/>
          <w:b/>
        </w:rPr>
      </w:pPr>
      <w:r w:rsidRPr="00074BD7">
        <w:rPr>
          <w:rFonts w:ascii="Arial" w:hAnsi="Arial" w:cs="Arial"/>
          <w:b/>
        </w:rPr>
        <w:t>Prerequisite and co-requisite modules</w:t>
      </w:r>
      <w:r w:rsidR="00074BD7" w:rsidRPr="00074BD7">
        <w:rPr>
          <w:rFonts w:ascii="Arial" w:hAnsi="Arial" w:cs="Arial"/>
          <w:b/>
        </w:rPr>
        <w:t xml:space="preserve"> and/or module restrictions</w:t>
      </w:r>
    </w:p>
    <w:p w14:paraId="7ADD845D" w14:textId="23532990" w:rsidR="000A04E6" w:rsidRPr="00074BD7" w:rsidRDefault="005C511D" w:rsidP="00074BD7">
      <w:pPr>
        <w:spacing w:after="120"/>
        <w:ind w:left="567" w:right="260"/>
        <w:jc w:val="both"/>
        <w:rPr>
          <w:rFonts w:ascii="Arial" w:hAnsi="Arial" w:cs="Arial"/>
        </w:rPr>
      </w:pPr>
      <w:r w:rsidRPr="00074BD7">
        <w:rPr>
          <w:rFonts w:ascii="Arial" w:hAnsi="Arial" w:cs="Arial"/>
        </w:rPr>
        <w:t>None</w:t>
      </w:r>
    </w:p>
    <w:p w14:paraId="486E2D3D" w14:textId="77777777" w:rsidR="00074BD7" w:rsidRPr="00074BD7" w:rsidRDefault="00074BD7" w:rsidP="00074BD7">
      <w:pPr>
        <w:spacing w:after="120"/>
        <w:ind w:left="567" w:right="260"/>
        <w:jc w:val="both"/>
        <w:rPr>
          <w:rFonts w:ascii="Arial" w:hAnsi="Arial" w:cs="Arial"/>
          <w:i/>
          <w:iCs/>
        </w:rPr>
      </w:pPr>
    </w:p>
    <w:p w14:paraId="56E5C43B" w14:textId="621313C1" w:rsidR="00FE537D" w:rsidRPr="00074BD7" w:rsidRDefault="009A2D37" w:rsidP="00074BD7">
      <w:pPr>
        <w:numPr>
          <w:ilvl w:val="0"/>
          <w:numId w:val="1"/>
        </w:numPr>
        <w:spacing w:after="120"/>
        <w:ind w:left="567" w:right="260" w:hanging="567"/>
        <w:jc w:val="both"/>
        <w:rPr>
          <w:rFonts w:ascii="Arial" w:hAnsi="Arial" w:cs="Arial"/>
          <w:b/>
        </w:rPr>
      </w:pPr>
      <w:r w:rsidRPr="00074BD7">
        <w:rPr>
          <w:rFonts w:ascii="Arial" w:hAnsi="Arial" w:cs="Arial"/>
          <w:b/>
        </w:rPr>
        <w:t>The programmes of study to which the module contributes</w:t>
      </w:r>
      <w:r w:rsidR="007309B5" w:rsidRPr="00074BD7">
        <w:rPr>
          <w:rFonts w:ascii="Arial" w:hAnsi="Arial" w:cs="Arial"/>
          <w:iCs/>
        </w:rPr>
        <w:t xml:space="preserve"> </w:t>
      </w:r>
    </w:p>
    <w:p w14:paraId="7E1453DB" w14:textId="272614EB" w:rsidR="00463603" w:rsidRPr="00074BD7" w:rsidRDefault="00463603" w:rsidP="00074BD7">
      <w:pPr>
        <w:pStyle w:val="BodyA"/>
        <w:spacing w:after="120"/>
        <w:ind w:left="567" w:right="260"/>
        <w:jc w:val="both"/>
        <w:rPr>
          <w:rStyle w:val="None"/>
          <w:rFonts w:ascii="Arial" w:eastAsia="Helvetica" w:hAnsi="Arial" w:cs="Arial"/>
          <w:lang w:val="it-IT"/>
        </w:rPr>
      </w:pPr>
      <w:r w:rsidRPr="00074BD7">
        <w:rPr>
          <w:rStyle w:val="None"/>
          <w:rFonts w:ascii="Arial" w:hAnsi="Arial" w:cs="Arial"/>
          <w:lang w:val="it-IT"/>
        </w:rPr>
        <w:t>MA Multimedia Journalism</w:t>
      </w:r>
      <w:r w:rsidR="00074BD7" w:rsidRPr="00074BD7">
        <w:rPr>
          <w:rStyle w:val="None"/>
          <w:rFonts w:ascii="Arial" w:hAnsi="Arial" w:cs="Arial"/>
          <w:lang w:val="it-IT"/>
        </w:rPr>
        <w:t xml:space="preserve"> - optional</w:t>
      </w:r>
    </w:p>
    <w:p w14:paraId="3E4CD532" w14:textId="26C2D3C5" w:rsidR="00463603" w:rsidRPr="00074BD7" w:rsidRDefault="00463603" w:rsidP="00074BD7">
      <w:pPr>
        <w:pStyle w:val="BodyA"/>
        <w:spacing w:after="120"/>
        <w:ind w:left="567" w:right="260"/>
        <w:jc w:val="both"/>
        <w:rPr>
          <w:rFonts w:ascii="Arial" w:eastAsia="Helvetica" w:hAnsi="Arial" w:cs="Arial"/>
          <w:lang w:val="it-IT"/>
        </w:rPr>
      </w:pPr>
      <w:r w:rsidRPr="00074BD7">
        <w:rPr>
          <w:rStyle w:val="None"/>
          <w:rFonts w:ascii="Arial" w:hAnsi="Arial" w:cs="Arial"/>
          <w:lang w:val="it-IT"/>
        </w:rPr>
        <w:t>MA in International Multimedia Journalism</w:t>
      </w:r>
      <w:r w:rsidR="00074BD7" w:rsidRPr="00074BD7">
        <w:rPr>
          <w:rStyle w:val="None"/>
          <w:rFonts w:ascii="Arial" w:hAnsi="Arial" w:cs="Arial"/>
          <w:lang w:val="it-IT"/>
        </w:rPr>
        <w:t xml:space="preserve"> - optional</w:t>
      </w:r>
    </w:p>
    <w:p w14:paraId="47A5E785" w14:textId="77777777" w:rsidR="009A2D37" w:rsidRPr="00074BD7" w:rsidRDefault="009A2D37" w:rsidP="00074BD7">
      <w:pPr>
        <w:spacing w:after="120" w:line="240" w:lineRule="auto"/>
        <w:ind w:right="260"/>
        <w:jc w:val="both"/>
        <w:rPr>
          <w:rFonts w:ascii="Arial" w:hAnsi="Arial" w:cs="Arial"/>
          <w:i/>
          <w:iCs/>
          <w:lang w:val="it-IT"/>
        </w:rPr>
      </w:pPr>
    </w:p>
    <w:p w14:paraId="42AFBC39" w14:textId="35F7E2C1" w:rsidR="009A2D37" w:rsidRPr="00074BD7" w:rsidRDefault="009A2D37" w:rsidP="00074BD7">
      <w:pPr>
        <w:numPr>
          <w:ilvl w:val="0"/>
          <w:numId w:val="1"/>
        </w:numPr>
        <w:spacing w:after="120" w:line="240" w:lineRule="auto"/>
        <w:ind w:left="567" w:right="260" w:hanging="567"/>
        <w:rPr>
          <w:rFonts w:ascii="Arial" w:hAnsi="Arial" w:cs="Arial"/>
          <w:b/>
        </w:rPr>
      </w:pPr>
      <w:r w:rsidRPr="00074BD7">
        <w:rPr>
          <w:rFonts w:ascii="Arial" w:hAnsi="Arial" w:cs="Arial"/>
          <w:b/>
        </w:rPr>
        <w:t>The intended subject specific learning outcomes</w:t>
      </w:r>
      <w:r w:rsidR="00C729D7" w:rsidRPr="00074BD7">
        <w:rPr>
          <w:rFonts w:ascii="Arial" w:hAnsi="Arial" w:cs="Arial"/>
          <w:b/>
        </w:rPr>
        <w:t>.</w:t>
      </w:r>
      <w:r w:rsidR="00C729D7" w:rsidRPr="00074BD7">
        <w:rPr>
          <w:rFonts w:ascii="Arial" w:hAnsi="Arial" w:cs="Arial"/>
          <w:b/>
        </w:rPr>
        <w:br/>
        <w:t>On successfully completing the module students will be able to:</w:t>
      </w:r>
    </w:p>
    <w:p w14:paraId="76C21A49" w14:textId="66D3B17A" w:rsidR="005C511D" w:rsidRPr="00074BD7" w:rsidRDefault="005C511D" w:rsidP="00074BD7">
      <w:pPr>
        <w:pStyle w:val="ListParagraph"/>
        <w:numPr>
          <w:ilvl w:val="0"/>
          <w:numId w:val="36"/>
        </w:numPr>
        <w:spacing w:after="120" w:line="240" w:lineRule="auto"/>
        <w:ind w:left="992" w:right="260" w:hanging="425"/>
        <w:contextualSpacing w:val="0"/>
        <w:jc w:val="both"/>
        <w:rPr>
          <w:rFonts w:ascii="Arial" w:hAnsi="Arial" w:cs="Arial"/>
        </w:rPr>
      </w:pPr>
      <w:r w:rsidRPr="00074BD7">
        <w:rPr>
          <w:rFonts w:ascii="Arial" w:hAnsi="Arial" w:cs="Arial"/>
        </w:rPr>
        <w:t>Develop a detailed understanding of the influence of broadcast media in the political sphere and on the voluntary sector.</w:t>
      </w:r>
    </w:p>
    <w:p w14:paraId="0F775D41" w14:textId="6FC03B30" w:rsidR="005C511D" w:rsidRPr="00074BD7" w:rsidRDefault="005C511D" w:rsidP="00074BD7">
      <w:pPr>
        <w:pStyle w:val="ListParagraph"/>
        <w:numPr>
          <w:ilvl w:val="0"/>
          <w:numId w:val="36"/>
        </w:numPr>
        <w:spacing w:after="120" w:line="240" w:lineRule="auto"/>
        <w:ind w:left="992" w:right="260" w:hanging="425"/>
        <w:contextualSpacing w:val="0"/>
        <w:jc w:val="both"/>
        <w:rPr>
          <w:rFonts w:ascii="Arial" w:hAnsi="Arial" w:cs="Arial"/>
        </w:rPr>
      </w:pPr>
      <w:r w:rsidRPr="00074BD7">
        <w:rPr>
          <w:rFonts w:ascii="Arial" w:hAnsi="Arial" w:cs="Arial"/>
        </w:rPr>
        <w:t xml:space="preserve">Demonstrate sophisticated critical assessment of the impact of the internet on media power and media consumption. </w:t>
      </w:r>
    </w:p>
    <w:p w14:paraId="71414E78" w14:textId="77C28AF5" w:rsidR="005C511D" w:rsidRPr="00074BD7" w:rsidRDefault="005C511D" w:rsidP="00074BD7">
      <w:pPr>
        <w:pStyle w:val="ListParagraph"/>
        <w:numPr>
          <w:ilvl w:val="0"/>
          <w:numId w:val="36"/>
        </w:numPr>
        <w:spacing w:after="120" w:line="240" w:lineRule="auto"/>
        <w:ind w:left="992" w:right="260" w:hanging="425"/>
        <w:contextualSpacing w:val="0"/>
        <w:jc w:val="both"/>
        <w:rPr>
          <w:rFonts w:ascii="Arial" w:hAnsi="Arial" w:cs="Arial"/>
        </w:rPr>
      </w:pPr>
      <w:r w:rsidRPr="00074BD7">
        <w:rPr>
          <w:rFonts w:ascii="Arial" w:hAnsi="Arial" w:cs="Arial"/>
        </w:rPr>
        <w:t xml:space="preserve">Show a detailed knowledge of the central role that communications and media play at national, international and global levels of economic, political and social organisations along with the ability to articulate and explore the implications of this in detail. </w:t>
      </w:r>
    </w:p>
    <w:p w14:paraId="4DD66BA6" w14:textId="390A13C6" w:rsidR="000B6CE6" w:rsidRPr="00074BD7" w:rsidRDefault="005C511D" w:rsidP="00074BD7">
      <w:pPr>
        <w:pStyle w:val="ListParagraph"/>
        <w:numPr>
          <w:ilvl w:val="0"/>
          <w:numId w:val="36"/>
        </w:numPr>
        <w:spacing w:after="120" w:line="240" w:lineRule="auto"/>
        <w:ind w:left="992" w:right="260" w:hanging="425"/>
        <w:contextualSpacing w:val="0"/>
        <w:jc w:val="both"/>
        <w:rPr>
          <w:rFonts w:ascii="Arial" w:hAnsi="Arial" w:cs="Arial"/>
        </w:rPr>
      </w:pPr>
      <w:r w:rsidRPr="00074BD7">
        <w:rPr>
          <w:rFonts w:ascii="Arial" w:hAnsi="Arial" w:cs="Arial"/>
        </w:rPr>
        <w:t>Develop critical and sophisticated awareness of the diversity of approaches to understanding communication and media in historical and contemporary contexts.</w:t>
      </w:r>
    </w:p>
    <w:p w14:paraId="56182102" w14:textId="77777777" w:rsidR="005C511D" w:rsidRPr="00074BD7" w:rsidRDefault="005C511D" w:rsidP="00074BD7">
      <w:pPr>
        <w:spacing w:after="0" w:line="240" w:lineRule="auto"/>
        <w:ind w:left="567" w:right="260"/>
        <w:jc w:val="both"/>
        <w:rPr>
          <w:rFonts w:ascii="Arial" w:hAnsi="Arial" w:cs="Arial"/>
        </w:rPr>
      </w:pPr>
    </w:p>
    <w:p w14:paraId="53F1A8C9" w14:textId="47C5C0B2" w:rsidR="00C729D7" w:rsidRPr="00074BD7" w:rsidRDefault="009A2D37" w:rsidP="00074BD7">
      <w:pPr>
        <w:numPr>
          <w:ilvl w:val="0"/>
          <w:numId w:val="1"/>
        </w:numPr>
        <w:spacing w:after="120" w:line="240" w:lineRule="auto"/>
        <w:ind w:left="567" w:right="260" w:hanging="567"/>
        <w:rPr>
          <w:rFonts w:ascii="Arial" w:hAnsi="Arial" w:cs="Arial"/>
          <w:b/>
        </w:rPr>
      </w:pPr>
      <w:r w:rsidRPr="00074BD7">
        <w:rPr>
          <w:rFonts w:ascii="Arial" w:hAnsi="Arial" w:cs="Arial"/>
          <w:b/>
        </w:rPr>
        <w:lastRenderedPageBreak/>
        <w:t>The intended generic learning outcomes</w:t>
      </w:r>
      <w:r w:rsidR="00C729D7" w:rsidRPr="00074BD7">
        <w:rPr>
          <w:rFonts w:ascii="Arial" w:hAnsi="Arial" w:cs="Arial"/>
          <w:b/>
        </w:rPr>
        <w:t>.</w:t>
      </w:r>
      <w:r w:rsidR="00C729D7" w:rsidRPr="00074BD7">
        <w:rPr>
          <w:rFonts w:ascii="Arial" w:hAnsi="Arial" w:cs="Arial"/>
          <w:b/>
        </w:rPr>
        <w:br/>
        <w:t>On successfully completing the module students will be able to:</w:t>
      </w:r>
    </w:p>
    <w:p w14:paraId="253B557F" w14:textId="6E6D2F70" w:rsidR="005C511D" w:rsidRPr="00074BD7" w:rsidRDefault="005C511D" w:rsidP="00074BD7">
      <w:pPr>
        <w:pStyle w:val="ListParagraph"/>
        <w:numPr>
          <w:ilvl w:val="0"/>
          <w:numId w:val="37"/>
        </w:numPr>
        <w:tabs>
          <w:tab w:val="left" w:pos="993"/>
        </w:tabs>
        <w:spacing w:after="120" w:line="240" w:lineRule="auto"/>
        <w:ind w:left="992" w:right="260" w:hanging="425"/>
        <w:contextualSpacing w:val="0"/>
        <w:jc w:val="both"/>
        <w:rPr>
          <w:rFonts w:ascii="Arial" w:hAnsi="Arial" w:cs="Arial"/>
        </w:rPr>
      </w:pPr>
      <w:r w:rsidRPr="00074BD7">
        <w:rPr>
          <w:rFonts w:ascii="Arial" w:hAnsi="Arial" w:cs="Arial"/>
        </w:rPr>
        <w:t>Advance their knowledge and understanding of communications issues and develop new skills to a high level</w:t>
      </w:r>
    </w:p>
    <w:p w14:paraId="704BB257" w14:textId="1609C03B" w:rsidR="005C511D" w:rsidRPr="00074BD7" w:rsidRDefault="005C511D" w:rsidP="00074BD7">
      <w:pPr>
        <w:pStyle w:val="ListParagraph"/>
        <w:numPr>
          <w:ilvl w:val="0"/>
          <w:numId w:val="37"/>
        </w:numPr>
        <w:tabs>
          <w:tab w:val="left" w:pos="993"/>
        </w:tabs>
        <w:spacing w:after="120" w:line="240" w:lineRule="auto"/>
        <w:ind w:left="992" w:right="260" w:hanging="425"/>
        <w:contextualSpacing w:val="0"/>
        <w:jc w:val="both"/>
        <w:rPr>
          <w:rFonts w:ascii="Arial" w:hAnsi="Arial" w:cs="Arial"/>
        </w:rPr>
      </w:pPr>
      <w:r w:rsidRPr="00074BD7">
        <w:rPr>
          <w:rFonts w:ascii="Arial" w:hAnsi="Arial" w:cs="Arial"/>
        </w:rPr>
        <w:t>Engage with complex forms of critical analysis, argument and debate and be able to express insightful conclusions clearly and effectively</w:t>
      </w:r>
    </w:p>
    <w:p w14:paraId="2305AD97" w14:textId="4C4D5A38" w:rsidR="005C511D" w:rsidRPr="00074BD7" w:rsidRDefault="005C511D" w:rsidP="00074BD7">
      <w:pPr>
        <w:pStyle w:val="ListParagraph"/>
        <w:numPr>
          <w:ilvl w:val="0"/>
          <w:numId w:val="37"/>
        </w:numPr>
        <w:tabs>
          <w:tab w:val="left" w:pos="993"/>
        </w:tabs>
        <w:spacing w:after="120" w:line="240" w:lineRule="auto"/>
        <w:ind w:left="992" w:right="260" w:hanging="425"/>
        <w:contextualSpacing w:val="0"/>
        <w:jc w:val="both"/>
        <w:rPr>
          <w:rFonts w:ascii="Arial" w:hAnsi="Arial" w:cs="Arial"/>
        </w:rPr>
      </w:pPr>
      <w:r w:rsidRPr="00074BD7">
        <w:rPr>
          <w:rFonts w:ascii="Arial" w:hAnsi="Arial" w:cs="Arial"/>
        </w:rPr>
        <w:t>Use independent learning techniques to continue their professional development, and demonstrate use of scholarly reviews and primary sources</w:t>
      </w:r>
    </w:p>
    <w:p w14:paraId="336E20FB" w14:textId="52494DCD" w:rsidR="000B6CE6" w:rsidRPr="00074BD7" w:rsidRDefault="005C511D" w:rsidP="00074BD7">
      <w:pPr>
        <w:pStyle w:val="ListParagraph"/>
        <w:numPr>
          <w:ilvl w:val="0"/>
          <w:numId w:val="37"/>
        </w:numPr>
        <w:tabs>
          <w:tab w:val="left" w:pos="993"/>
        </w:tabs>
        <w:spacing w:after="120" w:line="240" w:lineRule="auto"/>
        <w:ind w:left="992" w:right="260" w:hanging="425"/>
        <w:contextualSpacing w:val="0"/>
        <w:jc w:val="both"/>
        <w:rPr>
          <w:rFonts w:ascii="Arial" w:hAnsi="Arial" w:cs="Arial"/>
        </w:rPr>
      </w:pPr>
      <w:r w:rsidRPr="00074BD7">
        <w:rPr>
          <w:rFonts w:ascii="Arial" w:hAnsi="Arial" w:cs="Arial"/>
        </w:rPr>
        <w:t>Devise and sustain complex arguments and solve complex problems using ideas and techniques, including those at the forefront of the discipline.</w:t>
      </w:r>
    </w:p>
    <w:p w14:paraId="6C143FEB" w14:textId="77777777" w:rsidR="005C511D" w:rsidRPr="00074BD7" w:rsidRDefault="005C511D" w:rsidP="00074BD7">
      <w:pPr>
        <w:spacing w:after="0" w:line="240" w:lineRule="auto"/>
        <w:ind w:left="567" w:right="260"/>
        <w:jc w:val="both"/>
        <w:rPr>
          <w:rFonts w:ascii="Arial" w:hAnsi="Arial" w:cs="Arial"/>
        </w:rPr>
      </w:pPr>
    </w:p>
    <w:p w14:paraId="7E04365E" w14:textId="6AA95D96" w:rsidR="009A2D37" w:rsidRPr="00074BD7" w:rsidRDefault="009A2D37" w:rsidP="00074BD7">
      <w:pPr>
        <w:numPr>
          <w:ilvl w:val="0"/>
          <w:numId w:val="1"/>
        </w:numPr>
        <w:spacing w:after="120" w:line="240" w:lineRule="auto"/>
        <w:ind w:left="567" w:right="260" w:hanging="567"/>
        <w:jc w:val="both"/>
        <w:rPr>
          <w:rFonts w:ascii="Arial" w:hAnsi="Arial" w:cs="Arial"/>
          <w:b/>
        </w:rPr>
      </w:pPr>
      <w:r w:rsidRPr="00074BD7">
        <w:rPr>
          <w:rFonts w:ascii="Arial" w:hAnsi="Arial" w:cs="Arial"/>
          <w:b/>
        </w:rPr>
        <w:t>A synopsis of the curriculum</w:t>
      </w:r>
    </w:p>
    <w:p w14:paraId="7E782F4F" w14:textId="348CCA61" w:rsidR="000B6CE6" w:rsidRPr="00074BD7" w:rsidRDefault="000B6CE6" w:rsidP="00074BD7">
      <w:pPr>
        <w:spacing w:after="120" w:line="240" w:lineRule="auto"/>
        <w:ind w:left="567" w:right="260"/>
        <w:jc w:val="both"/>
        <w:rPr>
          <w:rFonts w:ascii="Arial" w:hAnsi="Arial" w:cs="Arial"/>
        </w:rPr>
      </w:pPr>
      <w:r w:rsidRPr="00074BD7">
        <w:rPr>
          <w:rFonts w:ascii="Arial" w:hAnsi="Arial" w:cs="Arial"/>
        </w:rPr>
        <w:t>Indicative topics are:</w:t>
      </w:r>
    </w:p>
    <w:p w14:paraId="5A9883FA" w14:textId="193A8384" w:rsidR="005C511D" w:rsidRPr="00074BD7" w:rsidRDefault="005C511D" w:rsidP="00074BD7">
      <w:pPr>
        <w:pStyle w:val="ListParagraph"/>
        <w:numPr>
          <w:ilvl w:val="1"/>
          <w:numId w:val="35"/>
        </w:numPr>
        <w:spacing w:after="120" w:line="240" w:lineRule="auto"/>
        <w:ind w:right="260"/>
        <w:contextualSpacing w:val="0"/>
        <w:jc w:val="both"/>
        <w:rPr>
          <w:rFonts w:ascii="Arial" w:hAnsi="Arial" w:cs="Arial"/>
          <w:iCs/>
        </w:rPr>
      </w:pPr>
      <w:r w:rsidRPr="00074BD7">
        <w:rPr>
          <w:rFonts w:ascii="Arial" w:hAnsi="Arial" w:cs="Arial"/>
          <w:iCs/>
        </w:rPr>
        <w:t xml:space="preserve">The changing patterns of foreign news coverage in the post war period, with particular reference to the developing world (colonial, cold war and 1990s) </w:t>
      </w:r>
    </w:p>
    <w:p w14:paraId="280BF393" w14:textId="74D4272E" w:rsidR="005C511D" w:rsidRPr="00074BD7" w:rsidRDefault="005C511D" w:rsidP="00074BD7">
      <w:pPr>
        <w:pStyle w:val="ListParagraph"/>
        <w:numPr>
          <w:ilvl w:val="1"/>
          <w:numId w:val="35"/>
        </w:numPr>
        <w:spacing w:after="120" w:line="240" w:lineRule="auto"/>
        <w:ind w:right="260"/>
        <w:contextualSpacing w:val="0"/>
        <w:jc w:val="both"/>
        <w:rPr>
          <w:rFonts w:ascii="Arial" w:hAnsi="Arial" w:cs="Arial"/>
          <w:iCs/>
        </w:rPr>
      </w:pPr>
      <w:r w:rsidRPr="00074BD7">
        <w:rPr>
          <w:rFonts w:ascii="Arial" w:hAnsi="Arial" w:cs="Arial"/>
          <w:iCs/>
        </w:rPr>
        <w:t xml:space="preserve">Case studies of foreign disasters and the media interpretation; Biafra, Ethiopia, Rwanda, Asian Tsunami.  </w:t>
      </w:r>
    </w:p>
    <w:p w14:paraId="6D8C1B80" w14:textId="09F013D0" w:rsidR="005C511D" w:rsidRPr="00074BD7" w:rsidRDefault="005C511D" w:rsidP="00074BD7">
      <w:pPr>
        <w:pStyle w:val="ListParagraph"/>
        <w:numPr>
          <w:ilvl w:val="1"/>
          <w:numId w:val="35"/>
        </w:numPr>
        <w:spacing w:after="120" w:line="240" w:lineRule="auto"/>
        <w:ind w:right="260"/>
        <w:contextualSpacing w:val="0"/>
        <w:jc w:val="both"/>
        <w:rPr>
          <w:rFonts w:ascii="Arial" w:hAnsi="Arial" w:cs="Arial"/>
          <w:iCs/>
        </w:rPr>
      </w:pPr>
      <w:r w:rsidRPr="00074BD7">
        <w:rPr>
          <w:rFonts w:ascii="Arial" w:hAnsi="Arial" w:cs="Arial"/>
          <w:iCs/>
        </w:rPr>
        <w:t>The role of citizen journalism in the coverage of faraway disasters</w:t>
      </w:r>
    </w:p>
    <w:p w14:paraId="3307FA2F" w14:textId="5A34CF07" w:rsidR="005C511D" w:rsidRPr="00074BD7" w:rsidRDefault="005C511D" w:rsidP="00074BD7">
      <w:pPr>
        <w:pStyle w:val="ListParagraph"/>
        <w:numPr>
          <w:ilvl w:val="1"/>
          <w:numId w:val="35"/>
        </w:numPr>
        <w:spacing w:after="120" w:line="240" w:lineRule="auto"/>
        <w:ind w:right="260"/>
        <w:contextualSpacing w:val="0"/>
        <w:jc w:val="both"/>
        <w:rPr>
          <w:rFonts w:ascii="Arial" w:hAnsi="Arial" w:cs="Arial"/>
          <w:iCs/>
        </w:rPr>
      </w:pPr>
      <w:r w:rsidRPr="00074BD7">
        <w:rPr>
          <w:rFonts w:ascii="Arial" w:hAnsi="Arial" w:cs="Arial"/>
          <w:iCs/>
        </w:rPr>
        <w:t xml:space="preserve">The media understanding of types of disaster and complex emergencies, with reference to aid efforts and humanitarian intervention. </w:t>
      </w:r>
    </w:p>
    <w:p w14:paraId="54159A24" w14:textId="36F72FC9" w:rsidR="005C511D" w:rsidRPr="00074BD7" w:rsidRDefault="005C511D" w:rsidP="00074BD7">
      <w:pPr>
        <w:pStyle w:val="ListParagraph"/>
        <w:numPr>
          <w:ilvl w:val="1"/>
          <w:numId w:val="35"/>
        </w:numPr>
        <w:spacing w:after="120" w:line="240" w:lineRule="auto"/>
        <w:ind w:right="260"/>
        <w:contextualSpacing w:val="0"/>
        <w:jc w:val="both"/>
        <w:rPr>
          <w:rFonts w:ascii="Arial" w:hAnsi="Arial" w:cs="Arial"/>
          <w:iCs/>
        </w:rPr>
      </w:pPr>
      <w:r w:rsidRPr="00074BD7">
        <w:rPr>
          <w:rFonts w:ascii="Arial" w:hAnsi="Arial" w:cs="Arial"/>
          <w:iCs/>
        </w:rPr>
        <w:t>The growth and emergence of NGOs, their use of marketing and communication techniques</w:t>
      </w:r>
    </w:p>
    <w:p w14:paraId="5BC73257" w14:textId="43F10F9B" w:rsidR="005C511D" w:rsidRPr="00074BD7" w:rsidRDefault="005C511D" w:rsidP="00074BD7">
      <w:pPr>
        <w:pStyle w:val="ListParagraph"/>
        <w:numPr>
          <w:ilvl w:val="1"/>
          <w:numId w:val="35"/>
        </w:numPr>
        <w:spacing w:after="120" w:line="240" w:lineRule="auto"/>
        <w:ind w:right="260"/>
        <w:contextualSpacing w:val="0"/>
        <w:jc w:val="both"/>
        <w:rPr>
          <w:rFonts w:ascii="Arial" w:hAnsi="Arial" w:cs="Arial"/>
          <w:iCs/>
        </w:rPr>
      </w:pPr>
      <w:r w:rsidRPr="00074BD7">
        <w:rPr>
          <w:rFonts w:ascii="Arial" w:hAnsi="Arial" w:cs="Arial"/>
          <w:iCs/>
        </w:rPr>
        <w:t>The role of the media in raising awareness for charitable fundraising.</w:t>
      </w:r>
    </w:p>
    <w:p w14:paraId="4DB30616" w14:textId="6DBAA149" w:rsidR="000B6CE6" w:rsidRPr="00074BD7" w:rsidRDefault="005C511D" w:rsidP="00074BD7">
      <w:pPr>
        <w:pStyle w:val="ListParagraph"/>
        <w:numPr>
          <w:ilvl w:val="1"/>
          <w:numId w:val="35"/>
        </w:numPr>
        <w:spacing w:after="120" w:line="240" w:lineRule="auto"/>
        <w:ind w:right="260"/>
        <w:contextualSpacing w:val="0"/>
        <w:jc w:val="both"/>
        <w:rPr>
          <w:rFonts w:ascii="Arial" w:hAnsi="Arial" w:cs="Arial"/>
          <w:iCs/>
        </w:rPr>
      </w:pPr>
      <w:proofErr w:type="gramStart"/>
      <w:r w:rsidRPr="00074BD7">
        <w:rPr>
          <w:rFonts w:ascii="Arial" w:hAnsi="Arial" w:cs="Arial"/>
          <w:iCs/>
        </w:rPr>
        <w:t>24 hour</w:t>
      </w:r>
      <w:proofErr w:type="gramEnd"/>
      <w:r w:rsidRPr="00074BD7">
        <w:rPr>
          <w:rFonts w:ascii="Arial" w:hAnsi="Arial" w:cs="Arial"/>
          <w:iCs/>
        </w:rPr>
        <w:t xml:space="preserve"> news and the CNN effect</w:t>
      </w:r>
    </w:p>
    <w:p w14:paraId="2BCA4D0E" w14:textId="77777777" w:rsidR="005C511D" w:rsidRPr="00074BD7" w:rsidRDefault="005C511D" w:rsidP="00074BD7">
      <w:pPr>
        <w:pStyle w:val="ListParagraph"/>
        <w:spacing w:after="120" w:line="240" w:lineRule="auto"/>
        <w:ind w:left="1440" w:right="260"/>
        <w:contextualSpacing w:val="0"/>
        <w:jc w:val="both"/>
        <w:rPr>
          <w:rFonts w:ascii="Arial" w:hAnsi="Arial" w:cs="Arial"/>
          <w:iCs/>
        </w:rPr>
      </w:pPr>
    </w:p>
    <w:p w14:paraId="1E05D689" w14:textId="1F09085F" w:rsidR="009A2D37" w:rsidRPr="00074BD7" w:rsidRDefault="00883204" w:rsidP="00074BD7">
      <w:pPr>
        <w:numPr>
          <w:ilvl w:val="0"/>
          <w:numId w:val="1"/>
        </w:numPr>
        <w:spacing w:after="120" w:line="240" w:lineRule="auto"/>
        <w:ind w:left="567" w:right="260" w:hanging="567"/>
        <w:jc w:val="both"/>
        <w:rPr>
          <w:rFonts w:ascii="Arial" w:hAnsi="Arial" w:cs="Arial"/>
          <w:b/>
        </w:rPr>
      </w:pPr>
      <w:r w:rsidRPr="00074BD7">
        <w:rPr>
          <w:rFonts w:ascii="Arial" w:hAnsi="Arial" w:cs="Arial"/>
          <w:b/>
        </w:rPr>
        <w:t>Reading l</w:t>
      </w:r>
      <w:r w:rsidR="009A2D37" w:rsidRPr="00074BD7">
        <w:rPr>
          <w:rFonts w:ascii="Arial" w:hAnsi="Arial" w:cs="Arial"/>
          <w:b/>
        </w:rPr>
        <w:t xml:space="preserve">ist </w:t>
      </w:r>
      <w:r w:rsidR="00274ED7" w:rsidRPr="00074BD7">
        <w:rPr>
          <w:rFonts w:ascii="Arial" w:hAnsi="Arial" w:cs="Arial"/>
          <w:b/>
        </w:rPr>
        <w:t>(Indicative list, current at time of publication. Reading lists will be published annually)</w:t>
      </w:r>
    </w:p>
    <w:p w14:paraId="596299AE" w14:textId="50DDD6E0" w:rsidR="003624DD" w:rsidRPr="00074BD7" w:rsidRDefault="77A74D05" w:rsidP="00074BD7">
      <w:pPr>
        <w:spacing w:after="120"/>
        <w:ind w:left="567" w:right="260"/>
        <w:jc w:val="both"/>
        <w:rPr>
          <w:rFonts w:ascii="Arial" w:hAnsi="Arial" w:cs="Arial"/>
        </w:rPr>
      </w:pPr>
      <w:r w:rsidRPr="00074BD7">
        <w:rPr>
          <w:rFonts w:ascii="Arial" w:hAnsi="Arial" w:cs="Arial"/>
        </w:rPr>
        <w:t>Allen, T and Seaton, J. “Introduction”, in Tim Allen and Jean Seaton (eds), The Media of Conflict: War Reporting and Representations of Ethn</w:t>
      </w:r>
      <w:r w:rsidR="003624DD" w:rsidRPr="00074BD7">
        <w:rPr>
          <w:rFonts w:ascii="Arial" w:hAnsi="Arial" w:cs="Arial"/>
        </w:rPr>
        <w:t>ic Violence, London: Zed Books,</w:t>
      </w:r>
      <w:r w:rsidRPr="00074BD7">
        <w:rPr>
          <w:rFonts w:ascii="Arial" w:hAnsi="Arial" w:cs="Arial"/>
        </w:rPr>
        <w:t xml:space="preserve"> 1990</w:t>
      </w:r>
    </w:p>
    <w:p w14:paraId="793F6A44" w14:textId="77777777" w:rsidR="003624DD" w:rsidRPr="00074BD7" w:rsidRDefault="77A74D05" w:rsidP="00074BD7">
      <w:pPr>
        <w:spacing w:after="120"/>
        <w:ind w:left="567" w:right="260"/>
        <w:jc w:val="both"/>
        <w:rPr>
          <w:rFonts w:ascii="Arial" w:hAnsi="Arial" w:cs="Arial"/>
        </w:rPr>
      </w:pPr>
      <w:r w:rsidRPr="00074BD7">
        <w:rPr>
          <w:rFonts w:ascii="Arial" w:hAnsi="Arial" w:cs="Arial"/>
        </w:rPr>
        <w:t>Cottle, S.</w:t>
      </w:r>
      <w:r w:rsidR="003624DD" w:rsidRPr="00074BD7">
        <w:rPr>
          <w:rFonts w:ascii="Arial" w:hAnsi="Arial" w:cs="Arial"/>
        </w:rPr>
        <w:t xml:space="preserve"> </w:t>
      </w:r>
      <w:r w:rsidRPr="00074BD7">
        <w:rPr>
          <w:rFonts w:ascii="Arial" w:hAnsi="Arial" w:cs="Arial"/>
        </w:rPr>
        <w:t>Global Crisis Reporting. Berkshi</w:t>
      </w:r>
      <w:r w:rsidR="003624DD" w:rsidRPr="00074BD7">
        <w:rPr>
          <w:rFonts w:ascii="Arial" w:hAnsi="Arial" w:cs="Arial"/>
        </w:rPr>
        <w:t>re: Open University Press, 2009</w:t>
      </w:r>
    </w:p>
    <w:p w14:paraId="1A170FA0" w14:textId="77777777" w:rsidR="003624DD" w:rsidRPr="00074BD7" w:rsidRDefault="77A74D05" w:rsidP="00074BD7">
      <w:pPr>
        <w:spacing w:after="120"/>
        <w:ind w:left="567" w:right="260"/>
        <w:jc w:val="both"/>
        <w:rPr>
          <w:rFonts w:ascii="Arial" w:hAnsi="Arial" w:cs="Arial"/>
        </w:rPr>
      </w:pPr>
      <w:r w:rsidRPr="00074BD7">
        <w:rPr>
          <w:rFonts w:ascii="Arial" w:hAnsi="Arial" w:cs="Arial"/>
        </w:rPr>
        <w:t>De Waal, A. Famine Crimes. Indiana Univ</w:t>
      </w:r>
      <w:r w:rsidR="003624DD" w:rsidRPr="00074BD7">
        <w:rPr>
          <w:rFonts w:ascii="Arial" w:hAnsi="Arial" w:cs="Arial"/>
        </w:rPr>
        <w:t>ersity Press, Bloomington, 1997</w:t>
      </w:r>
    </w:p>
    <w:p w14:paraId="40250128" w14:textId="77777777" w:rsidR="003624DD" w:rsidRPr="00074BD7" w:rsidRDefault="77A74D05" w:rsidP="00074BD7">
      <w:pPr>
        <w:spacing w:after="120"/>
        <w:ind w:left="567" w:right="260"/>
        <w:jc w:val="both"/>
        <w:rPr>
          <w:rFonts w:ascii="Arial" w:hAnsi="Arial" w:cs="Arial"/>
        </w:rPr>
      </w:pPr>
      <w:r w:rsidRPr="00074BD7">
        <w:rPr>
          <w:rFonts w:ascii="Arial" w:hAnsi="Arial" w:cs="Arial"/>
        </w:rPr>
        <w:t>Franks, S, Reporting Disasters - Aid and the media, forthcoming from Hurst and</w:t>
      </w:r>
      <w:r w:rsidR="003624DD" w:rsidRPr="00074BD7">
        <w:rPr>
          <w:rFonts w:ascii="Arial" w:hAnsi="Arial" w:cs="Arial"/>
        </w:rPr>
        <w:t xml:space="preserve"> </w:t>
      </w:r>
      <w:r w:rsidRPr="00074BD7">
        <w:rPr>
          <w:rFonts w:ascii="Arial" w:hAnsi="Arial" w:cs="Arial"/>
        </w:rPr>
        <w:t>Colombia</w:t>
      </w:r>
    </w:p>
    <w:p w14:paraId="4227E733" w14:textId="1592DD2C" w:rsidR="003624DD" w:rsidRPr="00074BD7" w:rsidRDefault="77A74D05" w:rsidP="00074BD7">
      <w:pPr>
        <w:spacing w:after="120"/>
        <w:ind w:left="567" w:right="260"/>
        <w:jc w:val="both"/>
        <w:rPr>
          <w:rFonts w:ascii="Arial" w:hAnsi="Arial" w:cs="Arial"/>
        </w:rPr>
      </w:pPr>
      <w:r w:rsidRPr="00074BD7">
        <w:rPr>
          <w:rFonts w:ascii="Arial" w:hAnsi="Arial" w:cs="Arial"/>
        </w:rPr>
        <w:t>Robinson, P. CNN Effect: The myth of news, foreign policy and intervention. Lond</w:t>
      </w:r>
      <w:r w:rsidR="003624DD" w:rsidRPr="00074BD7">
        <w:rPr>
          <w:rFonts w:ascii="Arial" w:hAnsi="Arial" w:cs="Arial"/>
        </w:rPr>
        <w:t xml:space="preserve">on: Routledge, 2002 </w:t>
      </w:r>
    </w:p>
    <w:p w14:paraId="77A74D05" w14:textId="52E9A63E" w:rsidR="77A74D05" w:rsidRPr="00074BD7" w:rsidRDefault="77A74D05" w:rsidP="00074BD7">
      <w:pPr>
        <w:spacing w:after="120"/>
        <w:ind w:left="567" w:right="260"/>
        <w:jc w:val="both"/>
        <w:rPr>
          <w:rFonts w:ascii="Arial" w:hAnsi="Arial" w:cs="Arial"/>
        </w:rPr>
      </w:pPr>
      <w:r w:rsidRPr="00074BD7">
        <w:rPr>
          <w:rFonts w:ascii="Arial" w:hAnsi="Arial" w:cs="Arial"/>
        </w:rPr>
        <w:t>Vaux, T. The Selfish Altruist: Relief Work in Famine and War. London: Ster</w:t>
      </w:r>
      <w:r w:rsidR="003624DD" w:rsidRPr="00074BD7">
        <w:rPr>
          <w:rFonts w:ascii="Arial" w:hAnsi="Arial" w:cs="Arial"/>
        </w:rPr>
        <w:t xml:space="preserve">ling, </w:t>
      </w:r>
      <w:proofErr w:type="gramStart"/>
      <w:r w:rsidR="003624DD" w:rsidRPr="00074BD7">
        <w:rPr>
          <w:rFonts w:ascii="Arial" w:hAnsi="Arial" w:cs="Arial"/>
        </w:rPr>
        <w:t>VA :</w:t>
      </w:r>
      <w:proofErr w:type="gramEnd"/>
      <w:r w:rsidR="003624DD" w:rsidRPr="00074BD7">
        <w:rPr>
          <w:rFonts w:ascii="Arial" w:hAnsi="Arial" w:cs="Arial"/>
        </w:rPr>
        <w:t xml:space="preserve"> Earthscan, 2001.</w:t>
      </w:r>
    </w:p>
    <w:p w14:paraId="2522BB90" w14:textId="77777777" w:rsidR="00AC2BEB" w:rsidRPr="00074BD7" w:rsidRDefault="00AC2BEB" w:rsidP="00074BD7">
      <w:pPr>
        <w:spacing w:after="0" w:line="240" w:lineRule="auto"/>
        <w:ind w:left="567" w:right="260"/>
        <w:jc w:val="both"/>
        <w:rPr>
          <w:rFonts w:ascii="Arial" w:hAnsi="Arial" w:cs="Arial"/>
        </w:rPr>
      </w:pPr>
    </w:p>
    <w:p w14:paraId="6F3A697D" w14:textId="4569544C" w:rsidR="00883204" w:rsidRPr="00074BD7" w:rsidRDefault="00074BD7" w:rsidP="00074BD7">
      <w:pPr>
        <w:numPr>
          <w:ilvl w:val="0"/>
          <w:numId w:val="1"/>
        </w:numPr>
        <w:spacing w:after="120" w:line="240" w:lineRule="auto"/>
        <w:ind w:left="567" w:right="260" w:hanging="567"/>
        <w:jc w:val="both"/>
        <w:rPr>
          <w:rFonts w:ascii="Arial" w:hAnsi="Arial" w:cs="Arial"/>
          <w:i/>
          <w:iCs/>
        </w:rPr>
      </w:pPr>
      <w:r w:rsidRPr="00074BD7">
        <w:rPr>
          <w:rFonts w:ascii="Arial" w:hAnsi="Arial" w:cs="Arial"/>
          <w:b/>
        </w:rPr>
        <w:t>Contact hours</w:t>
      </w:r>
    </w:p>
    <w:p w14:paraId="71A92F41" w14:textId="2029585A" w:rsidR="009311DB" w:rsidRPr="00074BD7" w:rsidRDefault="00012596" w:rsidP="00074BD7">
      <w:pPr>
        <w:spacing w:after="120" w:line="240" w:lineRule="auto"/>
        <w:ind w:left="567" w:right="260"/>
        <w:jc w:val="both"/>
        <w:rPr>
          <w:rFonts w:ascii="Arial" w:hAnsi="Arial" w:cs="Arial"/>
          <w:iCs/>
        </w:rPr>
      </w:pPr>
      <w:r w:rsidRPr="00074BD7">
        <w:rPr>
          <w:rFonts w:ascii="Arial" w:hAnsi="Arial" w:cs="Arial"/>
          <w:iCs/>
        </w:rPr>
        <w:t>Total Contact Hours: 24</w:t>
      </w:r>
    </w:p>
    <w:p w14:paraId="0286C85A" w14:textId="374B254E" w:rsidR="009311DB" w:rsidRPr="00074BD7" w:rsidRDefault="00012596" w:rsidP="00074BD7">
      <w:pPr>
        <w:spacing w:after="120" w:line="240" w:lineRule="auto"/>
        <w:ind w:left="567" w:right="260"/>
        <w:jc w:val="both"/>
        <w:rPr>
          <w:rFonts w:ascii="Arial" w:hAnsi="Arial" w:cs="Arial"/>
          <w:iCs/>
        </w:rPr>
      </w:pPr>
      <w:r w:rsidRPr="00074BD7">
        <w:rPr>
          <w:rFonts w:ascii="Arial" w:hAnsi="Arial" w:cs="Arial"/>
          <w:iCs/>
        </w:rPr>
        <w:t>Private Study Hours: 126</w:t>
      </w:r>
    </w:p>
    <w:p w14:paraId="07C0E25D" w14:textId="21C2D1D5" w:rsidR="009311DB" w:rsidRPr="00074BD7" w:rsidRDefault="00012596" w:rsidP="00074BD7">
      <w:pPr>
        <w:spacing w:after="120" w:line="240" w:lineRule="auto"/>
        <w:ind w:left="567" w:right="260"/>
        <w:jc w:val="both"/>
        <w:rPr>
          <w:rFonts w:ascii="Arial" w:hAnsi="Arial" w:cs="Arial"/>
          <w:iCs/>
        </w:rPr>
      </w:pPr>
      <w:r w:rsidRPr="00074BD7">
        <w:rPr>
          <w:rFonts w:ascii="Arial" w:hAnsi="Arial" w:cs="Arial"/>
          <w:iCs/>
        </w:rPr>
        <w:lastRenderedPageBreak/>
        <w:t>Total Study Hours: 1</w:t>
      </w:r>
      <w:r w:rsidR="009311DB" w:rsidRPr="00074BD7">
        <w:rPr>
          <w:rFonts w:ascii="Arial" w:hAnsi="Arial" w:cs="Arial"/>
          <w:iCs/>
        </w:rPr>
        <w:t>50</w:t>
      </w:r>
    </w:p>
    <w:p w14:paraId="7D9660F0" w14:textId="77777777" w:rsidR="009311DB" w:rsidRPr="00074BD7" w:rsidRDefault="009311DB" w:rsidP="00074BD7">
      <w:pPr>
        <w:spacing w:after="120" w:line="240" w:lineRule="auto"/>
        <w:ind w:left="426" w:right="260"/>
        <w:jc w:val="both"/>
        <w:rPr>
          <w:rFonts w:ascii="Arial" w:hAnsi="Arial" w:cs="Arial"/>
          <w:i/>
          <w:iCs/>
        </w:rPr>
      </w:pPr>
    </w:p>
    <w:p w14:paraId="0DCC4D7A" w14:textId="77777777" w:rsidR="00883204" w:rsidRPr="00074BD7" w:rsidRDefault="00EF4933" w:rsidP="00074BD7">
      <w:pPr>
        <w:numPr>
          <w:ilvl w:val="0"/>
          <w:numId w:val="1"/>
        </w:numPr>
        <w:spacing w:after="120" w:line="240" w:lineRule="auto"/>
        <w:ind w:left="567" w:right="260" w:hanging="567"/>
        <w:jc w:val="both"/>
        <w:rPr>
          <w:rFonts w:ascii="Arial" w:hAnsi="Arial" w:cs="Arial"/>
          <w:i/>
          <w:iCs/>
        </w:rPr>
      </w:pPr>
      <w:r w:rsidRPr="00074BD7">
        <w:rPr>
          <w:rFonts w:ascii="Arial" w:hAnsi="Arial" w:cs="Arial"/>
          <w:b/>
        </w:rPr>
        <w:t>Assessment methods</w:t>
      </w:r>
    </w:p>
    <w:p w14:paraId="71C4F28C" w14:textId="77777777" w:rsidR="00696FF5" w:rsidRPr="00074BD7" w:rsidRDefault="00696FF5" w:rsidP="00074BD7">
      <w:pPr>
        <w:pStyle w:val="ListParagraph"/>
        <w:numPr>
          <w:ilvl w:val="1"/>
          <w:numId w:val="9"/>
        </w:numPr>
        <w:spacing w:after="120"/>
        <w:ind w:left="567" w:right="260" w:hanging="567"/>
        <w:jc w:val="both"/>
        <w:rPr>
          <w:rFonts w:ascii="Arial" w:hAnsi="Arial" w:cs="Arial"/>
          <w:iCs/>
          <w:u w:val="single"/>
        </w:rPr>
      </w:pPr>
      <w:r w:rsidRPr="00074BD7">
        <w:rPr>
          <w:rFonts w:ascii="Arial" w:hAnsi="Arial" w:cs="Arial"/>
          <w:iCs/>
          <w:u w:val="single"/>
        </w:rPr>
        <w:t>Main assessment methods</w:t>
      </w:r>
    </w:p>
    <w:p w14:paraId="0205B224" w14:textId="645C24EB" w:rsidR="0205B224" w:rsidRPr="00074BD7" w:rsidRDefault="0205B224" w:rsidP="00074BD7">
      <w:pPr>
        <w:ind w:left="567" w:right="260"/>
        <w:rPr>
          <w:rFonts w:ascii="Arial" w:eastAsia="Arial" w:hAnsi="Arial" w:cs="Arial"/>
        </w:rPr>
      </w:pPr>
      <w:r w:rsidRPr="00074BD7">
        <w:rPr>
          <w:rFonts w:ascii="Arial" w:eastAsia="Arial" w:hAnsi="Arial" w:cs="Arial"/>
        </w:rPr>
        <w:t>Essay</w:t>
      </w:r>
      <w:r w:rsidR="00074BD7" w:rsidRPr="00074BD7">
        <w:rPr>
          <w:rFonts w:ascii="Arial" w:eastAsia="Arial" w:hAnsi="Arial" w:cs="Arial"/>
        </w:rPr>
        <w:t xml:space="preserve"> 1</w:t>
      </w:r>
      <w:r w:rsidRPr="00074BD7">
        <w:rPr>
          <w:rFonts w:ascii="Arial" w:eastAsia="Arial" w:hAnsi="Arial" w:cs="Arial"/>
        </w:rPr>
        <w:t xml:space="preserve"> (</w:t>
      </w:r>
      <w:r w:rsidR="00074BD7" w:rsidRPr="00074BD7">
        <w:rPr>
          <w:rFonts w:ascii="Arial" w:eastAsia="Arial" w:hAnsi="Arial" w:cs="Arial"/>
        </w:rPr>
        <w:t>25</w:t>
      </w:r>
      <w:r w:rsidRPr="00074BD7">
        <w:rPr>
          <w:rFonts w:ascii="Arial" w:eastAsia="Arial" w:hAnsi="Arial" w:cs="Arial"/>
        </w:rPr>
        <w:t>00 words) (3</w:t>
      </w:r>
      <w:r w:rsidR="00074BD7" w:rsidRPr="00074BD7">
        <w:rPr>
          <w:rFonts w:ascii="Arial" w:eastAsia="Arial" w:hAnsi="Arial" w:cs="Arial"/>
        </w:rPr>
        <w:t>5</w:t>
      </w:r>
      <w:r w:rsidRPr="00074BD7">
        <w:rPr>
          <w:rFonts w:ascii="Arial" w:eastAsia="Arial" w:hAnsi="Arial" w:cs="Arial"/>
        </w:rPr>
        <w:t>%)</w:t>
      </w:r>
      <w:r w:rsidRPr="00074BD7">
        <w:rPr>
          <w:rFonts w:ascii="Arial" w:hAnsi="Arial" w:cs="Arial"/>
        </w:rPr>
        <w:br/>
      </w:r>
      <w:r w:rsidRPr="00074BD7">
        <w:rPr>
          <w:rFonts w:ascii="Arial" w:eastAsia="Arial" w:hAnsi="Arial" w:cs="Arial"/>
        </w:rPr>
        <w:t>Presentation (</w:t>
      </w:r>
      <w:r w:rsidR="00074BD7" w:rsidRPr="00074BD7">
        <w:rPr>
          <w:rFonts w:ascii="Arial" w:eastAsia="Arial" w:hAnsi="Arial" w:cs="Arial"/>
        </w:rPr>
        <w:t>3</w:t>
      </w:r>
      <w:r w:rsidRPr="00074BD7">
        <w:rPr>
          <w:rFonts w:ascii="Arial" w:eastAsia="Arial" w:hAnsi="Arial" w:cs="Arial"/>
        </w:rPr>
        <w:t>0%)</w:t>
      </w:r>
      <w:r w:rsidRPr="00074BD7">
        <w:rPr>
          <w:rFonts w:ascii="Arial" w:hAnsi="Arial" w:cs="Arial"/>
        </w:rPr>
        <w:br/>
      </w:r>
      <w:r w:rsidRPr="00074BD7">
        <w:rPr>
          <w:rFonts w:ascii="Arial" w:eastAsia="Arial" w:hAnsi="Arial" w:cs="Arial"/>
        </w:rPr>
        <w:t>E</w:t>
      </w:r>
      <w:r w:rsidR="00074BD7" w:rsidRPr="00074BD7">
        <w:rPr>
          <w:rFonts w:ascii="Arial" w:eastAsia="Arial" w:hAnsi="Arial" w:cs="Arial"/>
        </w:rPr>
        <w:t>ssay 2 (2500 words)</w:t>
      </w:r>
      <w:r w:rsidRPr="00074BD7">
        <w:rPr>
          <w:rFonts w:ascii="Arial" w:eastAsia="Arial" w:hAnsi="Arial" w:cs="Arial"/>
        </w:rPr>
        <w:t xml:space="preserve"> (</w:t>
      </w:r>
      <w:r w:rsidR="00074BD7" w:rsidRPr="00074BD7">
        <w:rPr>
          <w:rFonts w:ascii="Arial" w:eastAsia="Arial" w:hAnsi="Arial" w:cs="Arial"/>
        </w:rPr>
        <w:t>3</w:t>
      </w:r>
      <w:r w:rsidR="00B11E83" w:rsidRPr="00074BD7">
        <w:rPr>
          <w:rFonts w:ascii="Arial" w:eastAsia="Arial" w:hAnsi="Arial" w:cs="Arial"/>
        </w:rPr>
        <w:t>5</w:t>
      </w:r>
      <w:r w:rsidRPr="00074BD7">
        <w:rPr>
          <w:rFonts w:ascii="Arial" w:eastAsia="Arial" w:hAnsi="Arial" w:cs="Arial"/>
        </w:rPr>
        <w:t>%)</w:t>
      </w:r>
    </w:p>
    <w:p w14:paraId="03A45881" w14:textId="77777777" w:rsidR="003624DD" w:rsidRPr="00074BD7" w:rsidRDefault="003624DD" w:rsidP="00074BD7">
      <w:pPr>
        <w:spacing w:after="120" w:line="240" w:lineRule="auto"/>
        <w:ind w:left="426" w:right="260"/>
        <w:jc w:val="both"/>
        <w:rPr>
          <w:rFonts w:ascii="Arial" w:hAnsi="Arial" w:cs="Arial"/>
        </w:rPr>
      </w:pPr>
    </w:p>
    <w:p w14:paraId="5F77FD80" w14:textId="77777777" w:rsidR="00696FF5" w:rsidRPr="00074BD7" w:rsidRDefault="00696FF5" w:rsidP="00074BD7">
      <w:pPr>
        <w:spacing w:after="120"/>
        <w:ind w:left="567" w:right="260" w:hanging="567"/>
        <w:jc w:val="both"/>
        <w:rPr>
          <w:rFonts w:ascii="Arial" w:hAnsi="Arial" w:cs="Arial"/>
          <w:iCs/>
        </w:rPr>
      </w:pPr>
      <w:r w:rsidRPr="00074BD7">
        <w:rPr>
          <w:rFonts w:ascii="Arial" w:hAnsi="Arial" w:cs="Arial"/>
          <w:iCs/>
        </w:rPr>
        <w:t>13.2</w:t>
      </w:r>
      <w:r w:rsidRPr="00074BD7">
        <w:rPr>
          <w:rFonts w:ascii="Arial" w:hAnsi="Arial" w:cs="Arial"/>
          <w:iCs/>
        </w:rPr>
        <w:tab/>
      </w:r>
      <w:r w:rsidRPr="00074BD7">
        <w:rPr>
          <w:rFonts w:ascii="Arial" w:hAnsi="Arial" w:cs="Arial"/>
          <w:iCs/>
          <w:u w:val="single"/>
        </w:rPr>
        <w:t xml:space="preserve">Reassessment methods </w:t>
      </w:r>
    </w:p>
    <w:p w14:paraId="07248EAD" w14:textId="221F7B94" w:rsidR="00696FF5" w:rsidRPr="00074BD7" w:rsidRDefault="00476476" w:rsidP="00074BD7">
      <w:pPr>
        <w:spacing w:after="120" w:line="240" w:lineRule="auto"/>
        <w:ind w:left="567" w:right="260"/>
        <w:jc w:val="both"/>
        <w:rPr>
          <w:rFonts w:ascii="Arial" w:hAnsi="Arial" w:cs="Arial"/>
          <w:iCs/>
        </w:rPr>
      </w:pPr>
      <w:r w:rsidRPr="00074BD7">
        <w:rPr>
          <w:rFonts w:ascii="Arial" w:hAnsi="Arial" w:cs="Arial"/>
          <w:iCs/>
        </w:rPr>
        <w:t>Like for like</w:t>
      </w:r>
    </w:p>
    <w:p w14:paraId="3EEFB4EC" w14:textId="77777777" w:rsidR="00D41A4A" w:rsidRPr="00074BD7" w:rsidRDefault="00D41A4A" w:rsidP="00074BD7">
      <w:pPr>
        <w:spacing w:after="120" w:line="240" w:lineRule="auto"/>
        <w:ind w:left="426" w:right="260"/>
        <w:jc w:val="both"/>
        <w:rPr>
          <w:rFonts w:ascii="Arial" w:hAnsi="Arial" w:cs="Arial"/>
          <w:b/>
          <w:i/>
          <w:iCs/>
        </w:rPr>
      </w:pPr>
    </w:p>
    <w:p w14:paraId="20822B89" w14:textId="3590F0C5" w:rsidR="00274ED7" w:rsidRPr="00074BD7" w:rsidRDefault="006F3F8B" w:rsidP="00074BD7">
      <w:pPr>
        <w:numPr>
          <w:ilvl w:val="0"/>
          <w:numId w:val="1"/>
        </w:numPr>
        <w:spacing w:after="120" w:line="240" w:lineRule="auto"/>
        <w:ind w:left="567" w:right="260" w:hanging="567"/>
        <w:jc w:val="both"/>
        <w:rPr>
          <w:rFonts w:ascii="Arial" w:hAnsi="Arial" w:cs="Arial"/>
          <w:b/>
          <w:i/>
          <w:iCs/>
        </w:rPr>
      </w:pPr>
      <w:r w:rsidRPr="00074BD7">
        <w:rPr>
          <w:rFonts w:ascii="Arial" w:hAnsi="Arial" w:cs="Arial"/>
          <w:b/>
          <w:i/>
          <w:iCs/>
        </w:rPr>
        <w:t>M</w:t>
      </w:r>
      <w:r w:rsidRPr="00074BD7">
        <w:rPr>
          <w:rFonts w:ascii="Arial" w:hAnsi="Arial" w:cs="Arial"/>
          <w:b/>
        </w:rPr>
        <w:t xml:space="preserve">ap of </w:t>
      </w:r>
      <w:r w:rsidR="00883204" w:rsidRPr="00074BD7">
        <w:rPr>
          <w:rFonts w:ascii="Arial" w:hAnsi="Arial" w:cs="Arial"/>
          <w:b/>
        </w:rPr>
        <w:t xml:space="preserve">module learning outcomes </w:t>
      </w:r>
      <w:r w:rsidR="00B30E07" w:rsidRPr="00074BD7">
        <w:rPr>
          <w:rFonts w:ascii="Arial" w:hAnsi="Arial" w:cs="Arial"/>
          <w:b/>
        </w:rPr>
        <w:t>(sections 8 &amp; 9)</w:t>
      </w:r>
      <w:r w:rsidR="00883204" w:rsidRPr="00074BD7">
        <w:rPr>
          <w:rFonts w:ascii="Arial" w:hAnsi="Arial" w:cs="Arial"/>
          <w:b/>
        </w:rPr>
        <w:t xml:space="preserve"> to l</w:t>
      </w:r>
      <w:r w:rsidRPr="00074BD7">
        <w:rPr>
          <w:rFonts w:ascii="Arial" w:hAnsi="Arial" w:cs="Arial"/>
          <w:b/>
        </w:rPr>
        <w:t>earning</w:t>
      </w:r>
      <w:r w:rsidR="00B30E07" w:rsidRPr="00074BD7">
        <w:rPr>
          <w:rFonts w:ascii="Arial" w:hAnsi="Arial" w:cs="Arial"/>
          <w:b/>
        </w:rPr>
        <w:t xml:space="preserve"> and </w:t>
      </w:r>
      <w:r w:rsidR="00883204" w:rsidRPr="00074BD7">
        <w:rPr>
          <w:rFonts w:ascii="Arial" w:hAnsi="Arial" w:cs="Arial"/>
          <w:b/>
        </w:rPr>
        <w:t>teaching m</w:t>
      </w:r>
      <w:r w:rsidR="00B30E07" w:rsidRPr="00074BD7">
        <w:rPr>
          <w:rFonts w:ascii="Arial" w:hAnsi="Arial" w:cs="Arial"/>
          <w:b/>
        </w:rPr>
        <w:t>ethods (section</w:t>
      </w:r>
      <w:r w:rsidR="007E1891">
        <w:rPr>
          <w:rFonts w:ascii="Arial" w:hAnsi="Arial" w:cs="Arial"/>
          <w:b/>
        </w:rPr>
        <w:t xml:space="preserve"> </w:t>
      </w:r>
      <w:r w:rsidR="00B30E07" w:rsidRPr="00074BD7">
        <w:rPr>
          <w:rFonts w:ascii="Arial" w:hAnsi="Arial" w:cs="Arial"/>
          <w:b/>
        </w:rPr>
        <w:t>12</w:t>
      </w:r>
      <w:r w:rsidRPr="00074BD7">
        <w:rPr>
          <w:rFonts w:ascii="Arial" w:hAnsi="Arial" w:cs="Arial"/>
          <w:b/>
        </w:rPr>
        <w:t>) and m</w:t>
      </w:r>
      <w:r w:rsidR="00883204" w:rsidRPr="00074BD7">
        <w:rPr>
          <w:rFonts w:ascii="Arial" w:hAnsi="Arial" w:cs="Arial"/>
          <w:b/>
        </w:rPr>
        <w:t>ethods of a</w:t>
      </w:r>
      <w:r w:rsidR="00B30E07" w:rsidRPr="00074BD7">
        <w:rPr>
          <w:rFonts w:ascii="Arial" w:hAnsi="Arial" w:cs="Arial"/>
          <w:b/>
        </w:rPr>
        <w:t>ssessment (section 13</w:t>
      </w:r>
      <w:r w:rsidR="00EF4933" w:rsidRPr="00074BD7">
        <w:rPr>
          <w:rFonts w:ascii="Arial" w:hAnsi="Arial" w:cs="Arial"/>
          <w:b/>
        </w:rPr>
        <w:t>)</w:t>
      </w:r>
    </w:p>
    <w:p w14:paraId="707721A7" w14:textId="77777777" w:rsidR="00074BD7" w:rsidRPr="00074BD7" w:rsidRDefault="00074BD7" w:rsidP="00074BD7">
      <w:pPr>
        <w:spacing w:after="120" w:line="240" w:lineRule="auto"/>
        <w:ind w:left="567" w:right="260"/>
        <w:jc w:val="both"/>
        <w:rPr>
          <w:rFonts w:ascii="Arial" w:hAnsi="Arial" w:cs="Arial"/>
          <w:b/>
          <w:i/>
          <w:iCs/>
        </w:rPr>
      </w:pPr>
    </w:p>
    <w:tbl>
      <w:tblPr>
        <w:tblStyle w:val="TableGrid"/>
        <w:tblW w:w="0" w:type="auto"/>
        <w:jc w:val="center"/>
        <w:tblLayout w:type="fixed"/>
        <w:tblLook w:val="04A0" w:firstRow="1" w:lastRow="0" w:firstColumn="1" w:lastColumn="0" w:noHBand="0" w:noVBand="1"/>
      </w:tblPr>
      <w:tblGrid>
        <w:gridCol w:w="1774"/>
        <w:gridCol w:w="893"/>
        <w:gridCol w:w="893"/>
        <w:gridCol w:w="893"/>
        <w:gridCol w:w="894"/>
        <w:gridCol w:w="893"/>
        <w:gridCol w:w="893"/>
        <w:gridCol w:w="893"/>
        <w:gridCol w:w="894"/>
      </w:tblGrid>
      <w:tr w:rsidR="0205B224" w:rsidRPr="00074BD7" w14:paraId="6BECB81E" w14:textId="77777777" w:rsidTr="007E1891">
        <w:trPr>
          <w:trHeight w:val="340"/>
          <w:jc w:val="center"/>
        </w:trPr>
        <w:tc>
          <w:tcPr>
            <w:tcW w:w="1774" w:type="dxa"/>
          </w:tcPr>
          <w:p w14:paraId="07DAB4C4" w14:textId="6BECB81E" w:rsidR="0205B224" w:rsidRPr="00074BD7" w:rsidRDefault="0205B224" w:rsidP="00074BD7">
            <w:pPr>
              <w:ind w:right="260"/>
              <w:jc w:val="both"/>
              <w:rPr>
                <w:rFonts w:ascii="Arial" w:hAnsi="Arial" w:cs="Arial"/>
              </w:rPr>
            </w:pPr>
            <w:r w:rsidRPr="00074BD7">
              <w:rPr>
                <w:rFonts w:ascii="Arial" w:hAnsi="Arial" w:cs="Arial"/>
                <w:b/>
                <w:bCs/>
                <w:color w:val="000000" w:themeColor="text1"/>
              </w:rPr>
              <w:t>Module learning outcome</w:t>
            </w:r>
          </w:p>
        </w:tc>
        <w:tc>
          <w:tcPr>
            <w:tcW w:w="893" w:type="dxa"/>
          </w:tcPr>
          <w:p w14:paraId="4AD06F2D" w14:textId="58A3FEA0" w:rsidR="0205B224" w:rsidRPr="00074BD7" w:rsidRDefault="00074BD7" w:rsidP="007E1891">
            <w:pPr>
              <w:ind w:right="13"/>
              <w:jc w:val="center"/>
              <w:rPr>
                <w:rFonts w:ascii="Arial" w:hAnsi="Arial" w:cs="Arial"/>
              </w:rPr>
            </w:pPr>
            <w:r w:rsidRPr="00074BD7">
              <w:rPr>
                <w:rFonts w:ascii="Arial" w:hAnsi="Arial" w:cs="Arial"/>
                <w:color w:val="000000" w:themeColor="text1"/>
              </w:rPr>
              <w:t>8.1</w:t>
            </w:r>
          </w:p>
        </w:tc>
        <w:tc>
          <w:tcPr>
            <w:tcW w:w="893" w:type="dxa"/>
          </w:tcPr>
          <w:p w14:paraId="46B4CE26" w14:textId="1DC7F7E9"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8.2</w:t>
            </w:r>
          </w:p>
        </w:tc>
        <w:tc>
          <w:tcPr>
            <w:tcW w:w="893" w:type="dxa"/>
          </w:tcPr>
          <w:p w14:paraId="4FC14B54" w14:textId="5CC8826B"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8.3</w:t>
            </w:r>
          </w:p>
        </w:tc>
        <w:tc>
          <w:tcPr>
            <w:tcW w:w="894" w:type="dxa"/>
          </w:tcPr>
          <w:p w14:paraId="7EE08DDB" w14:textId="5216D908"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8.4</w:t>
            </w:r>
          </w:p>
        </w:tc>
        <w:tc>
          <w:tcPr>
            <w:tcW w:w="893" w:type="dxa"/>
          </w:tcPr>
          <w:p w14:paraId="5BA4CAFF" w14:textId="55131FAC"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9.1</w:t>
            </w:r>
          </w:p>
        </w:tc>
        <w:tc>
          <w:tcPr>
            <w:tcW w:w="893" w:type="dxa"/>
          </w:tcPr>
          <w:p w14:paraId="0043DD71" w14:textId="3DF5E244"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9.2</w:t>
            </w:r>
          </w:p>
        </w:tc>
        <w:tc>
          <w:tcPr>
            <w:tcW w:w="893" w:type="dxa"/>
          </w:tcPr>
          <w:p w14:paraId="5B3AA21A" w14:textId="28EAA56C"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9.3</w:t>
            </w:r>
          </w:p>
        </w:tc>
        <w:tc>
          <w:tcPr>
            <w:tcW w:w="894" w:type="dxa"/>
          </w:tcPr>
          <w:p w14:paraId="3EC8353A" w14:textId="372A48AD"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9.4</w:t>
            </w:r>
          </w:p>
        </w:tc>
      </w:tr>
      <w:tr w:rsidR="0205B224" w:rsidRPr="00074BD7" w14:paraId="7D355664" w14:textId="77777777" w:rsidTr="007E1891">
        <w:trPr>
          <w:trHeight w:val="340"/>
          <w:jc w:val="center"/>
        </w:trPr>
        <w:tc>
          <w:tcPr>
            <w:tcW w:w="1774" w:type="dxa"/>
          </w:tcPr>
          <w:p w14:paraId="76A8E6EF" w14:textId="4AD06F2D" w:rsidR="0205B224" w:rsidRPr="00074BD7" w:rsidRDefault="0205B224" w:rsidP="00074BD7">
            <w:pPr>
              <w:ind w:right="260"/>
              <w:jc w:val="both"/>
              <w:rPr>
                <w:rFonts w:ascii="Arial" w:hAnsi="Arial" w:cs="Arial"/>
              </w:rPr>
            </w:pPr>
            <w:r w:rsidRPr="00074BD7">
              <w:rPr>
                <w:rFonts w:ascii="Arial" w:hAnsi="Arial" w:cs="Arial"/>
                <w:b/>
                <w:bCs/>
                <w:color w:val="000000" w:themeColor="text1"/>
              </w:rPr>
              <w:t>Learning/ teaching method</w:t>
            </w:r>
          </w:p>
        </w:tc>
        <w:tc>
          <w:tcPr>
            <w:tcW w:w="893" w:type="dxa"/>
          </w:tcPr>
          <w:p w14:paraId="0E0EC007" w14:textId="7619A30A" w:rsidR="0205B224" w:rsidRPr="00074BD7" w:rsidRDefault="0205B224" w:rsidP="007E1891">
            <w:pPr>
              <w:ind w:right="13"/>
              <w:jc w:val="center"/>
              <w:rPr>
                <w:rFonts w:ascii="Arial" w:hAnsi="Arial" w:cs="Arial"/>
              </w:rPr>
            </w:pPr>
          </w:p>
        </w:tc>
        <w:tc>
          <w:tcPr>
            <w:tcW w:w="893" w:type="dxa"/>
          </w:tcPr>
          <w:p w14:paraId="10201672" w14:textId="70F27299" w:rsidR="0205B224" w:rsidRPr="007E1891" w:rsidRDefault="0205B224" w:rsidP="007E1891">
            <w:pPr>
              <w:ind w:right="13"/>
              <w:jc w:val="center"/>
              <w:rPr>
                <w:rFonts w:ascii="Arial" w:hAnsi="Arial" w:cs="Arial"/>
                <w:color w:val="000000" w:themeColor="text1"/>
              </w:rPr>
            </w:pPr>
          </w:p>
        </w:tc>
        <w:tc>
          <w:tcPr>
            <w:tcW w:w="893" w:type="dxa"/>
          </w:tcPr>
          <w:p w14:paraId="29A9FD72" w14:textId="5A5B5B8D" w:rsidR="0205B224" w:rsidRPr="007E1891" w:rsidRDefault="0205B224" w:rsidP="007E1891">
            <w:pPr>
              <w:ind w:right="13"/>
              <w:jc w:val="center"/>
              <w:rPr>
                <w:rFonts w:ascii="Arial" w:hAnsi="Arial" w:cs="Arial"/>
                <w:color w:val="000000" w:themeColor="text1"/>
              </w:rPr>
            </w:pPr>
          </w:p>
        </w:tc>
        <w:tc>
          <w:tcPr>
            <w:tcW w:w="894" w:type="dxa"/>
          </w:tcPr>
          <w:p w14:paraId="03B8186E" w14:textId="278FEBBA" w:rsidR="0205B224" w:rsidRPr="007E1891" w:rsidRDefault="0205B224" w:rsidP="007E1891">
            <w:pPr>
              <w:ind w:right="13"/>
              <w:jc w:val="center"/>
              <w:rPr>
                <w:rFonts w:ascii="Arial" w:hAnsi="Arial" w:cs="Arial"/>
                <w:color w:val="000000" w:themeColor="text1"/>
              </w:rPr>
            </w:pPr>
          </w:p>
        </w:tc>
        <w:tc>
          <w:tcPr>
            <w:tcW w:w="893" w:type="dxa"/>
          </w:tcPr>
          <w:p w14:paraId="302DA184" w14:textId="55A1597E" w:rsidR="0205B224" w:rsidRPr="007E1891" w:rsidRDefault="0205B224" w:rsidP="007E1891">
            <w:pPr>
              <w:ind w:right="13"/>
              <w:jc w:val="center"/>
              <w:rPr>
                <w:rFonts w:ascii="Arial" w:hAnsi="Arial" w:cs="Arial"/>
                <w:color w:val="000000" w:themeColor="text1"/>
              </w:rPr>
            </w:pPr>
          </w:p>
        </w:tc>
        <w:tc>
          <w:tcPr>
            <w:tcW w:w="893" w:type="dxa"/>
          </w:tcPr>
          <w:p w14:paraId="64D2CE06" w14:textId="26C42B1A" w:rsidR="0205B224" w:rsidRPr="007E1891" w:rsidRDefault="0205B224" w:rsidP="007E1891">
            <w:pPr>
              <w:ind w:right="13"/>
              <w:jc w:val="center"/>
              <w:rPr>
                <w:rFonts w:ascii="Arial" w:hAnsi="Arial" w:cs="Arial"/>
                <w:color w:val="000000" w:themeColor="text1"/>
              </w:rPr>
            </w:pPr>
          </w:p>
        </w:tc>
        <w:tc>
          <w:tcPr>
            <w:tcW w:w="893" w:type="dxa"/>
          </w:tcPr>
          <w:p w14:paraId="54C6C597" w14:textId="3FD4759A" w:rsidR="0205B224" w:rsidRPr="007E1891" w:rsidRDefault="0205B224" w:rsidP="007E1891">
            <w:pPr>
              <w:ind w:right="13"/>
              <w:jc w:val="center"/>
              <w:rPr>
                <w:rFonts w:ascii="Arial" w:hAnsi="Arial" w:cs="Arial"/>
                <w:color w:val="000000" w:themeColor="text1"/>
              </w:rPr>
            </w:pPr>
          </w:p>
        </w:tc>
        <w:tc>
          <w:tcPr>
            <w:tcW w:w="894" w:type="dxa"/>
          </w:tcPr>
          <w:p w14:paraId="4C7ED44E" w14:textId="76CB20D3"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br/>
            </w:r>
          </w:p>
        </w:tc>
      </w:tr>
      <w:tr w:rsidR="0205B224" w:rsidRPr="00074BD7" w14:paraId="0AF82BE5" w14:textId="77777777" w:rsidTr="007E1891">
        <w:trPr>
          <w:trHeight w:val="340"/>
          <w:jc w:val="center"/>
        </w:trPr>
        <w:tc>
          <w:tcPr>
            <w:tcW w:w="1774" w:type="dxa"/>
          </w:tcPr>
          <w:p w14:paraId="14245136" w14:textId="76A8E6EF" w:rsidR="0205B224" w:rsidRPr="00074BD7" w:rsidRDefault="0205B224" w:rsidP="00074BD7">
            <w:pPr>
              <w:ind w:right="260"/>
              <w:jc w:val="both"/>
              <w:rPr>
                <w:rFonts w:ascii="Arial" w:hAnsi="Arial" w:cs="Arial"/>
              </w:rPr>
            </w:pPr>
            <w:r w:rsidRPr="00074BD7">
              <w:rPr>
                <w:rFonts w:ascii="Arial" w:hAnsi="Arial" w:cs="Arial"/>
                <w:color w:val="000000" w:themeColor="text1"/>
              </w:rPr>
              <w:t>Lectures</w:t>
            </w:r>
          </w:p>
        </w:tc>
        <w:tc>
          <w:tcPr>
            <w:tcW w:w="893" w:type="dxa"/>
          </w:tcPr>
          <w:p w14:paraId="4E2DF4FE" w14:textId="35972D72" w:rsidR="0205B224" w:rsidRPr="00074BD7" w:rsidRDefault="00074BD7" w:rsidP="007E1891">
            <w:pPr>
              <w:ind w:right="13"/>
              <w:jc w:val="center"/>
              <w:rPr>
                <w:rFonts w:ascii="Arial" w:hAnsi="Arial" w:cs="Arial"/>
              </w:rPr>
            </w:pPr>
            <w:r w:rsidRPr="00074BD7">
              <w:rPr>
                <w:rFonts w:ascii="Arial" w:hAnsi="Arial" w:cs="Arial"/>
                <w:color w:val="000000" w:themeColor="text1"/>
              </w:rPr>
              <w:t>X</w:t>
            </w:r>
          </w:p>
        </w:tc>
        <w:tc>
          <w:tcPr>
            <w:tcW w:w="893" w:type="dxa"/>
          </w:tcPr>
          <w:p w14:paraId="42884A1A" w14:textId="2719F148"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0AE515A8" w14:textId="1BDC741E"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4" w:type="dxa"/>
          </w:tcPr>
          <w:p w14:paraId="48FCE365" w14:textId="2BFD0CFD"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23691A89" w14:textId="51794410"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00CE4747" w14:textId="71C6F90E"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5C2CE863" w14:textId="307231F5"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4" w:type="dxa"/>
          </w:tcPr>
          <w:p w14:paraId="1905D5C7" w14:textId="2183B4D8" w:rsidR="0205B224" w:rsidRPr="007E1891" w:rsidRDefault="0205B224" w:rsidP="007E1891">
            <w:pPr>
              <w:ind w:right="13"/>
              <w:jc w:val="center"/>
              <w:rPr>
                <w:rFonts w:ascii="Arial" w:hAnsi="Arial" w:cs="Arial"/>
                <w:color w:val="000000" w:themeColor="text1"/>
              </w:rPr>
            </w:pPr>
          </w:p>
        </w:tc>
      </w:tr>
      <w:tr w:rsidR="0205B224" w:rsidRPr="00074BD7" w14:paraId="0D3EB67E" w14:textId="77777777" w:rsidTr="007E1891">
        <w:trPr>
          <w:trHeight w:val="340"/>
          <w:jc w:val="center"/>
        </w:trPr>
        <w:tc>
          <w:tcPr>
            <w:tcW w:w="1774" w:type="dxa"/>
          </w:tcPr>
          <w:p w14:paraId="1C674249" w14:textId="14245136" w:rsidR="0205B224" w:rsidRPr="00074BD7" w:rsidRDefault="0205B224" w:rsidP="00074BD7">
            <w:pPr>
              <w:ind w:right="260"/>
              <w:jc w:val="both"/>
              <w:rPr>
                <w:rFonts w:ascii="Arial" w:hAnsi="Arial" w:cs="Arial"/>
              </w:rPr>
            </w:pPr>
            <w:r w:rsidRPr="00074BD7">
              <w:rPr>
                <w:rFonts w:ascii="Arial" w:hAnsi="Arial" w:cs="Arial"/>
                <w:color w:val="000000" w:themeColor="text1"/>
              </w:rPr>
              <w:t>Seminars</w:t>
            </w:r>
          </w:p>
        </w:tc>
        <w:tc>
          <w:tcPr>
            <w:tcW w:w="893" w:type="dxa"/>
          </w:tcPr>
          <w:p w14:paraId="3F754982" w14:textId="3C58D0AE" w:rsidR="0205B224" w:rsidRPr="00074BD7" w:rsidRDefault="00074BD7" w:rsidP="007E1891">
            <w:pPr>
              <w:ind w:right="13"/>
              <w:jc w:val="center"/>
              <w:rPr>
                <w:rFonts w:ascii="Arial" w:hAnsi="Arial" w:cs="Arial"/>
              </w:rPr>
            </w:pPr>
            <w:r w:rsidRPr="00074BD7">
              <w:rPr>
                <w:rFonts w:ascii="Arial" w:hAnsi="Arial" w:cs="Arial"/>
                <w:color w:val="000000" w:themeColor="text1"/>
              </w:rPr>
              <w:t>X</w:t>
            </w:r>
          </w:p>
        </w:tc>
        <w:tc>
          <w:tcPr>
            <w:tcW w:w="893" w:type="dxa"/>
          </w:tcPr>
          <w:p w14:paraId="5AB26EB9" w14:textId="6005CBEA"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748CB1AC" w14:textId="3AB0E500"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4" w:type="dxa"/>
          </w:tcPr>
          <w:p w14:paraId="5DF67BE8" w14:textId="61B7981E"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3BDF090E" w14:textId="33B0089F"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3435163F" w14:textId="6A6B9BD3"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1501121F" w14:textId="6DFD4C8A" w:rsidR="0205B224" w:rsidRPr="007E1891" w:rsidRDefault="0205B224" w:rsidP="007E1891">
            <w:pPr>
              <w:ind w:right="13"/>
              <w:jc w:val="center"/>
              <w:rPr>
                <w:rFonts w:ascii="Arial" w:hAnsi="Arial" w:cs="Arial"/>
                <w:color w:val="000000" w:themeColor="text1"/>
              </w:rPr>
            </w:pPr>
          </w:p>
        </w:tc>
        <w:tc>
          <w:tcPr>
            <w:tcW w:w="894" w:type="dxa"/>
          </w:tcPr>
          <w:p w14:paraId="77D43BAF" w14:textId="3C7E2D5C"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r>
      <w:tr w:rsidR="0205B224" w:rsidRPr="00074BD7" w14:paraId="5CE73C32" w14:textId="77777777" w:rsidTr="007E1891">
        <w:trPr>
          <w:trHeight w:val="340"/>
          <w:jc w:val="center"/>
        </w:trPr>
        <w:tc>
          <w:tcPr>
            <w:tcW w:w="1774" w:type="dxa"/>
          </w:tcPr>
          <w:p w14:paraId="0928C975" w14:textId="1C674249" w:rsidR="0205B224" w:rsidRPr="00074BD7" w:rsidRDefault="0205B224" w:rsidP="00074BD7">
            <w:pPr>
              <w:ind w:right="260"/>
              <w:jc w:val="both"/>
              <w:rPr>
                <w:rFonts w:ascii="Arial" w:hAnsi="Arial" w:cs="Arial"/>
              </w:rPr>
            </w:pPr>
            <w:r w:rsidRPr="00074BD7">
              <w:rPr>
                <w:rFonts w:ascii="Arial" w:hAnsi="Arial" w:cs="Arial"/>
                <w:color w:val="000000" w:themeColor="text1"/>
              </w:rPr>
              <w:t>Private study</w:t>
            </w:r>
          </w:p>
        </w:tc>
        <w:tc>
          <w:tcPr>
            <w:tcW w:w="893" w:type="dxa"/>
          </w:tcPr>
          <w:p w14:paraId="7B12BD56" w14:textId="1E18AC5B" w:rsidR="0205B224" w:rsidRPr="00074BD7" w:rsidRDefault="00074BD7" w:rsidP="007E1891">
            <w:pPr>
              <w:ind w:right="13"/>
              <w:jc w:val="center"/>
              <w:rPr>
                <w:rFonts w:ascii="Arial" w:hAnsi="Arial" w:cs="Arial"/>
              </w:rPr>
            </w:pPr>
            <w:r w:rsidRPr="00074BD7">
              <w:rPr>
                <w:rFonts w:ascii="Arial" w:hAnsi="Arial" w:cs="Arial"/>
                <w:color w:val="000000" w:themeColor="text1"/>
              </w:rPr>
              <w:t>X</w:t>
            </w:r>
          </w:p>
        </w:tc>
        <w:tc>
          <w:tcPr>
            <w:tcW w:w="893" w:type="dxa"/>
          </w:tcPr>
          <w:p w14:paraId="1E05A048" w14:textId="09D177EF"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19D49BE9" w14:textId="55174252"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4" w:type="dxa"/>
          </w:tcPr>
          <w:p w14:paraId="466F34F6" w14:textId="6A1EBC82"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6AF9C5BD" w14:textId="0C67B7AD"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0E80F846" w14:textId="59B27D6F"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t>X</w:t>
            </w:r>
          </w:p>
        </w:tc>
        <w:tc>
          <w:tcPr>
            <w:tcW w:w="893" w:type="dxa"/>
          </w:tcPr>
          <w:p w14:paraId="0CB38659" w14:textId="4AA93DBE"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t>X</w:t>
            </w:r>
          </w:p>
        </w:tc>
        <w:tc>
          <w:tcPr>
            <w:tcW w:w="894" w:type="dxa"/>
          </w:tcPr>
          <w:p w14:paraId="73F6F21C" w14:textId="213D606F"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t>X</w:t>
            </w:r>
          </w:p>
        </w:tc>
      </w:tr>
      <w:tr w:rsidR="0205B224" w:rsidRPr="00074BD7" w14:paraId="09759851" w14:textId="77777777" w:rsidTr="007E1891">
        <w:trPr>
          <w:trHeight w:val="340"/>
          <w:jc w:val="center"/>
        </w:trPr>
        <w:tc>
          <w:tcPr>
            <w:tcW w:w="1774" w:type="dxa"/>
          </w:tcPr>
          <w:p w14:paraId="5BCCA1AC" w14:textId="0928C975" w:rsidR="0205B224" w:rsidRPr="00074BD7" w:rsidRDefault="0205B224" w:rsidP="00074BD7">
            <w:pPr>
              <w:ind w:right="260"/>
              <w:jc w:val="both"/>
              <w:rPr>
                <w:rFonts w:ascii="Arial" w:hAnsi="Arial" w:cs="Arial"/>
              </w:rPr>
            </w:pPr>
            <w:r w:rsidRPr="00074BD7">
              <w:rPr>
                <w:rFonts w:ascii="Arial" w:hAnsi="Arial" w:cs="Arial"/>
                <w:b/>
                <w:bCs/>
                <w:color w:val="000000" w:themeColor="text1"/>
              </w:rPr>
              <w:t>Assessment method</w:t>
            </w:r>
          </w:p>
        </w:tc>
        <w:tc>
          <w:tcPr>
            <w:tcW w:w="893" w:type="dxa"/>
          </w:tcPr>
          <w:p w14:paraId="538B58F2" w14:textId="63183D9E" w:rsidR="0205B224" w:rsidRPr="00074BD7" w:rsidRDefault="00074BD7" w:rsidP="007E1891">
            <w:pPr>
              <w:ind w:right="13"/>
              <w:jc w:val="center"/>
              <w:rPr>
                <w:rFonts w:ascii="Arial" w:hAnsi="Arial" w:cs="Arial"/>
              </w:rPr>
            </w:pPr>
            <w:r w:rsidRPr="00074BD7">
              <w:rPr>
                <w:rFonts w:ascii="Arial" w:hAnsi="Arial" w:cs="Arial"/>
              </w:rPr>
              <w:br/>
            </w:r>
          </w:p>
        </w:tc>
        <w:tc>
          <w:tcPr>
            <w:tcW w:w="893" w:type="dxa"/>
          </w:tcPr>
          <w:p w14:paraId="07401377" w14:textId="1CC8BF8E"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br/>
            </w:r>
          </w:p>
        </w:tc>
        <w:tc>
          <w:tcPr>
            <w:tcW w:w="893" w:type="dxa"/>
          </w:tcPr>
          <w:p w14:paraId="5D1114F9" w14:textId="526410CF"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br/>
            </w:r>
          </w:p>
        </w:tc>
        <w:tc>
          <w:tcPr>
            <w:tcW w:w="894" w:type="dxa"/>
          </w:tcPr>
          <w:p w14:paraId="78146E2B" w14:textId="001F45CA"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br/>
            </w:r>
          </w:p>
        </w:tc>
        <w:tc>
          <w:tcPr>
            <w:tcW w:w="893" w:type="dxa"/>
          </w:tcPr>
          <w:p w14:paraId="34AED2B9" w14:textId="020166A7"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br/>
            </w:r>
          </w:p>
        </w:tc>
        <w:tc>
          <w:tcPr>
            <w:tcW w:w="893" w:type="dxa"/>
          </w:tcPr>
          <w:p w14:paraId="26C375F5" w14:textId="48C3EE5B"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br/>
            </w:r>
          </w:p>
        </w:tc>
        <w:tc>
          <w:tcPr>
            <w:tcW w:w="893" w:type="dxa"/>
          </w:tcPr>
          <w:p w14:paraId="05EA7858" w14:textId="3AED4C4C"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br/>
            </w:r>
          </w:p>
        </w:tc>
        <w:tc>
          <w:tcPr>
            <w:tcW w:w="894" w:type="dxa"/>
          </w:tcPr>
          <w:p w14:paraId="37732A92" w14:textId="3233A74F" w:rsidR="0205B224" w:rsidRPr="007E1891" w:rsidRDefault="00074BD7" w:rsidP="007E1891">
            <w:pPr>
              <w:ind w:right="13"/>
              <w:jc w:val="center"/>
              <w:rPr>
                <w:rFonts w:ascii="Arial" w:hAnsi="Arial" w:cs="Arial"/>
                <w:color w:val="000000" w:themeColor="text1"/>
              </w:rPr>
            </w:pPr>
            <w:r w:rsidRPr="007E1891">
              <w:rPr>
                <w:rFonts w:ascii="Arial" w:hAnsi="Arial" w:cs="Arial"/>
                <w:color w:val="000000" w:themeColor="text1"/>
              </w:rPr>
              <w:br/>
            </w:r>
          </w:p>
        </w:tc>
      </w:tr>
      <w:tr w:rsidR="0205B224" w:rsidRPr="00074BD7" w14:paraId="73424A43" w14:textId="77777777" w:rsidTr="007E1891">
        <w:trPr>
          <w:trHeight w:val="340"/>
          <w:jc w:val="center"/>
        </w:trPr>
        <w:tc>
          <w:tcPr>
            <w:tcW w:w="1774" w:type="dxa"/>
          </w:tcPr>
          <w:p w14:paraId="45526AA9" w14:textId="41A6863A" w:rsidR="0205B224" w:rsidRPr="00074BD7" w:rsidRDefault="0205B224" w:rsidP="00074BD7">
            <w:pPr>
              <w:ind w:right="260"/>
              <w:jc w:val="both"/>
              <w:rPr>
                <w:rFonts w:ascii="Arial" w:hAnsi="Arial" w:cs="Arial"/>
              </w:rPr>
            </w:pPr>
            <w:r w:rsidRPr="00074BD7">
              <w:rPr>
                <w:rFonts w:ascii="Arial" w:hAnsi="Arial" w:cs="Arial"/>
                <w:color w:val="000000" w:themeColor="text1"/>
              </w:rPr>
              <w:t>Essay</w:t>
            </w:r>
            <w:r w:rsidR="007E1891">
              <w:rPr>
                <w:rFonts w:ascii="Arial" w:hAnsi="Arial" w:cs="Arial"/>
                <w:color w:val="000000" w:themeColor="text1"/>
              </w:rPr>
              <w:t xml:space="preserve"> 1</w:t>
            </w:r>
          </w:p>
        </w:tc>
        <w:tc>
          <w:tcPr>
            <w:tcW w:w="893" w:type="dxa"/>
          </w:tcPr>
          <w:p w14:paraId="3FEB5985" w14:textId="40CB090F" w:rsidR="0205B224" w:rsidRPr="00074BD7" w:rsidRDefault="00074BD7" w:rsidP="007E1891">
            <w:pPr>
              <w:ind w:right="13"/>
              <w:jc w:val="center"/>
              <w:rPr>
                <w:rFonts w:ascii="Arial" w:hAnsi="Arial" w:cs="Arial"/>
              </w:rPr>
            </w:pPr>
            <w:r w:rsidRPr="00074BD7">
              <w:rPr>
                <w:rFonts w:ascii="Arial" w:hAnsi="Arial" w:cs="Arial"/>
                <w:color w:val="000000" w:themeColor="text1"/>
              </w:rPr>
              <w:t>X</w:t>
            </w:r>
          </w:p>
        </w:tc>
        <w:tc>
          <w:tcPr>
            <w:tcW w:w="893" w:type="dxa"/>
          </w:tcPr>
          <w:p w14:paraId="7DB7EAC0" w14:textId="282B5323"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2C5830CB" w14:textId="13BDFA31"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4" w:type="dxa"/>
          </w:tcPr>
          <w:p w14:paraId="23114C55" w14:textId="34496C9E"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22B3A578" w14:textId="3AB841F8"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429EF538" w14:textId="24859BA0" w:rsidR="0205B224" w:rsidRPr="007E1891" w:rsidRDefault="007E1891" w:rsidP="007E1891">
            <w:pPr>
              <w:ind w:right="13"/>
              <w:jc w:val="center"/>
              <w:rPr>
                <w:rFonts w:ascii="Arial" w:hAnsi="Arial" w:cs="Arial"/>
                <w:color w:val="000000" w:themeColor="text1"/>
              </w:rPr>
            </w:pPr>
            <w:r>
              <w:rPr>
                <w:rFonts w:ascii="Arial" w:hAnsi="Arial" w:cs="Arial"/>
                <w:color w:val="000000" w:themeColor="text1"/>
              </w:rPr>
              <w:t>X</w:t>
            </w:r>
          </w:p>
        </w:tc>
        <w:tc>
          <w:tcPr>
            <w:tcW w:w="893" w:type="dxa"/>
          </w:tcPr>
          <w:p w14:paraId="63DC9B27" w14:textId="34B0048C" w:rsidR="0205B224" w:rsidRPr="007E1891" w:rsidRDefault="007E1891" w:rsidP="007E1891">
            <w:pPr>
              <w:ind w:right="13"/>
              <w:jc w:val="center"/>
              <w:rPr>
                <w:rFonts w:ascii="Arial" w:hAnsi="Arial" w:cs="Arial"/>
                <w:color w:val="000000" w:themeColor="text1"/>
              </w:rPr>
            </w:pPr>
            <w:r>
              <w:rPr>
                <w:rFonts w:ascii="Arial" w:hAnsi="Arial" w:cs="Arial"/>
                <w:color w:val="000000" w:themeColor="text1"/>
              </w:rPr>
              <w:t>X</w:t>
            </w:r>
          </w:p>
        </w:tc>
        <w:tc>
          <w:tcPr>
            <w:tcW w:w="894" w:type="dxa"/>
          </w:tcPr>
          <w:p w14:paraId="1BC55898" w14:textId="4546A859" w:rsidR="0205B224" w:rsidRPr="007E1891" w:rsidRDefault="007E1891" w:rsidP="007E1891">
            <w:pPr>
              <w:ind w:right="13"/>
              <w:jc w:val="center"/>
              <w:rPr>
                <w:rFonts w:ascii="Arial" w:hAnsi="Arial" w:cs="Arial"/>
                <w:color w:val="000000" w:themeColor="text1"/>
              </w:rPr>
            </w:pPr>
            <w:r>
              <w:rPr>
                <w:rFonts w:ascii="Arial" w:hAnsi="Arial" w:cs="Arial"/>
                <w:color w:val="000000" w:themeColor="text1"/>
              </w:rPr>
              <w:t>X</w:t>
            </w:r>
          </w:p>
        </w:tc>
      </w:tr>
      <w:tr w:rsidR="0205B224" w:rsidRPr="00074BD7" w14:paraId="1A0EC98E" w14:textId="77777777" w:rsidTr="007E1891">
        <w:trPr>
          <w:trHeight w:val="340"/>
          <w:jc w:val="center"/>
        </w:trPr>
        <w:tc>
          <w:tcPr>
            <w:tcW w:w="1774" w:type="dxa"/>
          </w:tcPr>
          <w:p w14:paraId="6415C680" w14:textId="45526AA9" w:rsidR="0205B224" w:rsidRPr="00074BD7" w:rsidRDefault="0205B224" w:rsidP="00074BD7">
            <w:pPr>
              <w:ind w:right="260"/>
              <w:jc w:val="both"/>
              <w:rPr>
                <w:rFonts w:ascii="Arial" w:hAnsi="Arial" w:cs="Arial"/>
              </w:rPr>
            </w:pPr>
            <w:r w:rsidRPr="00074BD7">
              <w:rPr>
                <w:rFonts w:ascii="Arial" w:hAnsi="Arial" w:cs="Arial"/>
                <w:color w:val="000000" w:themeColor="text1"/>
              </w:rPr>
              <w:t>Presentation</w:t>
            </w:r>
          </w:p>
        </w:tc>
        <w:tc>
          <w:tcPr>
            <w:tcW w:w="893" w:type="dxa"/>
          </w:tcPr>
          <w:p w14:paraId="021C3543" w14:textId="0A47C492" w:rsidR="0205B224" w:rsidRPr="00074BD7" w:rsidRDefault="00074BD7" w:rsidP="007E1891">
            <w:pPr>
              <w:ind w:right="13"/>
              <w:jc w:val="center"/>
              <w:rPr>
                <w:rFonts w:ascii="Arial" w:hAnsi="Arial" w:cs="Arial"/>
              </w:rPr>
            </w:pPr>
            <w:r w:rsidRPr="00074BD7">
              <w:rPr>
                <w:rFonts w:ascii="Arial" w:hAnsi="Arial" w:cs="Arial"/>
                <w:color w:val="000000" w:themeColor="text1"/>
              </w:rPr>
              <w:t>X</w:t>
            </w:r>
          </w:p>
        </w:tc>
        <w:tc>
          <w:tcPr>
            <w:tcW w:w="893" w:type="dxa"/>
          </w:tcPr>
          <w:p w14:paraId="3018441E" w14:textId="61061506"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54410D63" w14:textId="506947C3"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4" w:type="dxa"/>
          </w:tcPr>
          <w:p w14:paraId="7574E732" w14:textId="0F7F533F"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6EB7064E" w14:textId="52EE09C5"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385965D4" w14:textId="528CCDD1"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5BAA0491" w14:textId="40E234D7"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4" w:type="dxa"/>
          </w:tcPr>
          <w:p w14:paraId="59B40840" w14:textId="778F8523" w:rsidR="0205B224" w:rsidRPr="007E1891" w:rsidRDefault="0205B224" w:rsidP="007E1891">
            <w:pPr>
              <w:ind w:right="13"/>
              <w:jc w:val="center"/>
              <w:rPr>
                <w:rFonts w:ascii="Arial" w:hAnsi="Arial" w:cs="Arial"/>
                <w:color w:val="000000" w:themeColor="text1"/>
              </w:rPr>
            </w:pPr>
          </w:p>
        </w:tc>
      </w:tr>
      <w:tr w:rsidR="0205B224" w:rsidRPr="00074BD7" w14:paraId="05A11F91" w14:textId="77777777" w:rsidTr="007E1891">
        <w:trPr>
          <w:trHeight w:val="340"/>
          <w:jc w:val="center"/>
        </w:trPr>
        <w:tc>
          <w:tcPr>
            <w:tcW w:w="1774" w:type="dxa"/>
          </w:tcPr>
          <w:p w14:paraId="2E793406" w14:textId="00DC751D" w:rsidR="0205B224" w:rsidRPr="00074BD7" w:rsidRDefault="0205B224" w:rsidP="00074BD7">
            <w:pPr>
              <w:ind w:right="260"/>
              <w:jc w:val="both"/>
              <w:rPr>
                <w:rFonts w:ascii="Arial" w:hAnsi="Arial" w:cs="Arial"/>
              </w:rPr>
            </w:pPr>
            <w:r w:rsidRPr="00074BD7">
              <w:rPr>
                <w:rFonts w:ascii="Arial" w:hAnsi="Arial" w:cs="Arial"/>
                <w:color w:val="000000" w:themeColor="text1"/>
              </w:rPr>
              <w:t>E</w:t>
            </w:r>
            <w:r w:rsidR="007E1891">
              <w:rPr>
                <w:rFonts w:ascii="Arial" w:hAnsi="Arial" w:cs="Arial"/>
                <w:color w:val="000000" w:themeColor="text1"/>
              </w:rPr>
              <w:t>ssay 2</w:t>
            </w:r>
          </w:p>
        </w:tc>
        <w:tc>
          <w:tcPr>
            <w:tcW w:w="893" w:type="dxa"/>
          </w:tcPr>
          <w:p w14:paraId="7A4FB54C" w14:textId="67322C50" w:rsidR="0205B224" w:rsidRPr="00074BD7" w:rsidRDefault="00074BD7" w:rsidP="007E1891">
            <w:pPr>
              <w:ind w:right="13"/>
              <w:jc w:val="center"/>
              <w:rPr>
                <w:rFonts w:ascii="Arial" w:hAnsi="Arial" w:cs="Arial"/>
              </w:rPr>
            </w:pPr>
            <w:r w:rsidRPr="00074BD7">
              <w:rPr>
                <w:rFonts w:ascii="Arial" w:hAnsi="Arial" w:cs="Arial"/>
                <w:color w:val="000000" w:themeColor="text1"/>
              </w:rPr>
              <w:t>X</w:t>
            </w:r>
          </w:p>
        </w:tc>
        <w:tc>
          <w:tcPr>
            <w:tcW w:w="893" w:type="dxa"/>
          </w:tcPr>
          <w:p w14:paraId="07BEC008" w14:textId="080D7744"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578E845C" w14:textId="64FA75C2"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4" w:type="dxa"/>
          </w:tcPr>
          <w:p w14:paraId="7C641D61" w14:textId="34058D2D"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3C495D0C" w14:textId="7E92EBF8"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2F72286C" w14:textId="19D1D81B"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c>
          <w:tcPr>
            <w:tcW w:w="893" w:type="dxa"/>
          </w:tcPr>
          <w:p w14:paraId="2501A59A" w14:textId="5FAB2F69" w:rsidR="0205B224" w:rsidRPr="007E1891" w:rsidRDefault="007E1891" w:rsidP="007E1891">
            <w:pPr>
              <w:ind w:right="13"/>
              <w:jc w:val="center"/>
              <w:rPr>
                <w:rFonts w:ascii="Arial" w:hAnsi="Arial" w:cs="Arial"/>
                <w:color w:val="000000" w:themeColor="text1"/>
              </w:rPr>
            </w:pPr>
            <w:r>
              <w:rPr>
                <w:rFonts w:ascii="Arial" w:hAnsi="Arial" w:cs="Arial"/>
                <w:color w:val="000000" w:themeColor="text1"/>
              </w:rPr>
              <w:t>X</w:t>
            </w:r>
          </w:p>
        </w:tc>
        <w:tc>
          <w:tcPr>
            <w:tcW w:w="894" w:type="dxa"/>
          </w:tcPr>
          <w:p w14:paraId="08A18F71" w14:textId="460CA557" w:rsidR="0205B224" w:rsidRPr="007E1891" w:rsidRDefault="00074BD7" w:rsidP="007E1891">
            <w:pPr>
              <w:ind w:right="13"/>
              <w:jc w:val="center"/>
              <w:rPr>
                <w:rFonts w:ascii="Arial" w:hAnsi="Arial" w:cs="Arial"/>
                <w:color w:val="000000" w:themeColor="text1"/>
              </w:rPr>
            </w:pPr>
            <w:r w:rsidRPr="00074BD7">
              <w:rPr>
                <w:rFonts w:ascii="Arial" w:hAnsi="Arial" w:cs="Arial"/>
                <w:color w:val="000000" w:themeColor="text1"/>
              </w:rPr>
              <w:t>X</w:t>
            </w:r>
          </w:p>
        </w:tc>
      </w:tr>
    </w:tbl>
    <w:p w14:paraId="11C5C250" w14:textId="2E793406" w:rsidR="0205B224" w:rsidRPr="00074BD7" w:rsidRDefault="0205B224" w:rsidP="00074BD7">
      <w:pPr>
        <w:spacing w:after="120" w:line="240" w:lineRule="auto"/>
        <w:ind w:left="567" w:right="260"/>
        <w:jc w:val="both"/>
        <w:rPr>
          <w:rFonts w:ascii="Arial" w:hAnsi="Arial" w:cs="Arial"/>
        </w:rPr>
      </w:pPr>
    </w:p>
    <w:p w14:paraId="1FF3F4A9" w14:textId="77777777" w:rsidR="00883204" w:rsidRPr="00074BD7" w:rsidRDefault="00883204" w:rsidP="00074BD7">
      <w:pPr>
        <w:numPr>
          <w:ilvl w:val="0"/>
          <w:numId w:val="1"/>
        </w:numPr>
        <w:spacing w:after="120" w:line="240" w:lineRule="auto"/>
        <w:ind w:left="567" w:right="260" w:hanging="567"/>
        <w:jc w:val="both"/>
        <w:rPr>
          <w:rFonts w:ascii="Arial" w:hAnsi="Arial" w:cs="Arial"/>
          <w:iCs/>
        </w:rPr>
      </w:pPr>
      <w:r w:rsidRPr="00074BD7">
        <w:rPr>
          <w:rFonts w:ascii="Arial" w:hAnsi="Arial" w:cs="Arial"/>
          <w:b/>
          <w:bCs/>
        </w:rPr>
        <w:t xml:space="preserve">Inclusive module design </w:t>
      </w:r>
    </w:p>
    <w:p w14:paraId="6CFDB941" w14:textId="2D2AB796" w:rsidR="00883204" w:rsidRPr="00074BD7" w:rsidRDefault="00883204" w:rsidP="00074BD7">
      <w:pPr>
        <w:autoSpaceDE w:val="0"/>
        <w:autoSpaceDN w:val="0"/>
        <w:adjustRightInd w:val="0"/>
        <w:spacing w:after="120" w:line="240" w:lineRule="auto"/>
        <w:ind w:left="567" w:right="260"/>
        <w:jc w:val="both"/>
        <w:rPr>
          <w:rFonts w:ascii="Arial" w:hAnsi="Arial" w:cs="Arial"/>
        </w:rPr>
      </w:pPr>
      <w:r w:rsidRPr="00074BD7">
        <w:rPr>
          <w:rFonts w:ascii="Arial" w:hAnsi="Arial" w:cs="Arial"/>
        </w:rPr>
        <w:t xml:space="preserve">The </w:t>
      </w:r>
      <w:r w:rsidR="007E1891">
        <w:rPr>
          <w:rFonts w:ascii="Arial" w:hAnsi="Arial" w:cs="Arial"/>
        </w:rPr>
        <w:t>Division/</w:t>
      </w:r>
      <w:r w:rsidRPr="00074BD7">
        <w:rPr>
          <w:rFonts w:ascii="Arial" w:hAnsi="Arial" w:cs="Arial"/>
        </w:rPr>
        <w:t>School</w:t>
      </w:r>
      <w:r w:rsidR="00E566EA" w:rsidRPr="00074BD7">
        <w:rPr>
          <w:rFonts w:ascii="Arial" w:hAnsi="Arial" w:cs="Arial"/>
        </w:rPr>
        <w:t xml:space="preserve"> </w:t>
      </w:r>
      <w:r w:rsidRPr="00074BD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074BD7" w:rsidRDefault="00883204" w:rsidP="00074BD7">
      <w:pPr>
        <w:autoSpaceDE w:val="0"/>
        <w:autoSpaceDN w:val="0"/>
        <w:adjustRightInd w:val="0"/>
        <w:spacing w:after="120" w:line="240" w:lineRule="auto"/>
        <w:ind w:left="567" w:right="260"/>
        <w:jc w:val="both"/>
        <w:rPr>
          <w:rFonts w:ascii="Arial" w:hAnsi="Arial" w:cs="Arial"/>
        </w:rPr>
      </w:pPr>
      <w:r w:rsidRPr="00074BD7">
        <w:rPr>
          <w:rFonts w:ascii="Arial" w:hAnsi="Arial" w:cs="Arial"/>
        </w:rPr>
        <w:t>The inclusive practices in the guidance (see Annex B Appendix A) have been considered in order to support all students in the following areas:</w:t>
      </w:r>
    </w:p>
    <w:p w14:paraId="3C56C41F" w14:textId="77777777" w:rsidR="00883204" w:rsidRPr="00074BD7" w:rsidRDefault="00883204" w:rsidP="00074BD7">
      <w:pPr>
        <w:autoSpaceDE w:val="0"/>
        <w:autoSpaceDN w:val="0"/>
        <w:adjustRightInd w:val="0"/>
        <w:spacing w:after="120" w:line="240" w:lineRule="auto"/>
        <w:ind w:left="567" w:right="260"/>
        <w:jc w:val="both"/>
        <w:rPr>
          <w:rFonts w:ascii="Arial" w:hAnsi="Arial" w:cs="Arial"/>
          <w:bCs/>
        </w:rPr>
      </w:pPr>
      <w:r w:rsidRPr="00074BD7">
        <w:rPr>
          <w:rFonts w:ascii="Arial" w:hAnsi="Arial" w:cs="Arial"/>
        </w:rPr>
        <w:t xml:space="preserve">a) </w:t>
      </w:r>
      <w:r w:rsidRPr="00074BD7">
        <w:rPr>
          <w:rFonts w:ascii="Arial" w:hAnsi="Arial" w:cs="Arial"/>
          <w:bCs/>
        </w:rPr>
        <w:t>Accessible resources and curriculum</w:t>
      </w:r>
    </w:p>
    <w:p w14:paraId="67AEB0A0" w14:textId="77777777" w:rsidR="00883204" w:rsidRPr="00074BD7" w:rsidRDefault="00883204" w:rsidP="00074BD7">
      <w:pPr>
        <w:tabs>
          <w:tab w:val="left" w:pos="567"/>
        </w:tabs>
        <w:autoSpaceDE w:val="0"/>
        <w:autoSpaceDN w:val="0"/>
        <w:adjustRightInd w:val="0"/>
        <w:spacing w:after="120" w:line="240" w:lineRule="auto"/>
        <w:ind w:left="567" w:right="260"/>
        <w:jc w:val="both"/>
        <w:rPr>
          <w:rFonts w:ascii="Arial" w:hAnsi="Arial" w:cs="Arial"/>
          <w:color w:val="000000"/>
        </w:rPr>
      </w:pPr>
      <w:r w:rsidRPr="00074BD7">
        <w:rPr>
          <w:rFonts w:ascii="Arial" w:hAnsi="Arial" w:cs="Arial"/>
        </w:rPr>
        <w:t xml:space="preserve">b) </w:t>
      </w:r>
      <w:r w:rsidRPr="00074BD7">
        <w:rPr>
          <w:rFonts w:ascii="Arial" w:hAnsi="Arial" w:cs="Arial"/>
          <w:bCs/>
        </w:rPr>
        <w:t>Learning</w:t>
      </w:r>
      <w:r w:rsidR="00BB2045" w:rsidRPr="00074BD7">
        <w:rPr>
          <w:rFonts w:ascii="Arial" w:hAnsi="Arial" w:cs="Arial"/>
          <w:bCs/>
        </w:rPr>
        <w:t>,</w:t>
      </w:r>
      <w:r w:rsidRPr="00074BD7">
        <w:rPr>
          <w:rFonts w:ascii="Arial" w:hAnsi="Arial" w:cs="Arial"/>
          <w:bCs/>
        </w:rPr>
        <w:t xml:space="preserve"> teaching and assessment methods</w:t>
      </w:r>
    </w:p>
    <w:p w14:paraId="33BAE263" w14:textId="77777777" w:rsidR="00096DA4" w:rsidRPr="00074BD7" w:rsidRDefault="00096DA4" w:rsidP="00074BD7">
      <w:pPr>
        <w:spacing w:after="120" w:line="240" w:lineRule="auto"/>
        <w:ind w:left="426" w:right="260"/>
        <w:jc w:val="both"/>
        <w:rPr>
          <w:rFonts w:ascii="Arial" w:hAnsi="Arial" w:cs="Arial"/>
          <w:i/>
          <w:iCs/>
        </w:rPr>
      </w:pPr>
    </w:p>
    <w:p w14:paraId="238BB7E6" w14:textId="77777777" w:rsidR="009A2D37" w:rsidRPr="00074BD7" w:rsidRDefault="00883204" w:rsidP="00074BD7">
      <w:pPr>
        <w:numPr>
          <w:ilvl w:val="0"/>
          <w:numId w:val="1"/>
        </w:numPr>
        <w:spacing w:after="120" w:line="240" w:lineRule="auto"/>
        <w:ind w:left="567" w:right="260" w:hanging="567"/>
        <w:jc w:val="both"/>
        <w:rPr>
          <w:rFonts w:ascii="Arial" w:hAnsi="Arial" w:cs="Arial"/>
          <w:b/>
        </w:rPr>
      </w:pPr>
      <w:r w:rsidRPr="00074BD7">
        <w:rPr>
          <w:rFonts w:ascii="Arial" w:hAnsi="Arial" w:cs="Arial"/>
          <w:b/>
        </w:rPr>
        <w:t>Campus(es) or c</w:t>
      </w:r>
      <w:r w:rsidR="009A2D37" w:rsidRPr="00074BD7">
        <w:rPr>
          <w:rFonts w:ascii="Arial" w:hAnsi="Arial" w:cs="Arial"/>
          <w:b/>
        </w:rPr>
        <w:t>entre(s)</w:t>
      </w:r>
      <w:r w:rsidRPr="00074BD7">
        <w:rPr>
          <w:rFonts w:ascii="Arial" w:hAnsi="Arial" w:cs="Arial"/>
          <w:b/>
        </w:rPr>
        <w:t xml:space="preserve"> where module will be delivered</w:t>
      </w:r>
    </w:p>
    <w:p w14:paraId="421AB46B" w14:textId="77777777" w:rsidR="009A2D37" w:rsidRPr="00074BD7" w:rsidRDefault="00E566EA" w:rsidP="00074BD7">
      <w:pPr>
        <w:spacing w:after="120" w:line="240" w:lineRule="auto"/>
        <w:ind w:left="567" w:right="260"/>
        <w:jc w:val="both"/>
        <w:rPr>
          <w:rFonts w:ascii="Arial" w:hAnsi="Arial" w:cs="Arial"/>
          <w:b/>
        </w:rPr>
      </w:pPr>
      <w:r w:rsidRPr="00074BD7">
        <w:rPr>
          <w:rFonts w:ascii="Arial" w:hAnsi="Arial" w:cs="Arial"/>
        </w:rPr>
        <w:lastRenderedPageBreak/>
        <w:t>Medway</w:t>
      </w:r>
    </w:p>
    <w:p w14:paraId="158839C0" w14:textId="77777777" w:rsidR="009A2D37" w:rsidRPr="00074BD7" w:rsidRDefault="009A2D37" w:rsidP="00074BD7">
      <w:pPr>
        <w:spacing w:after="120" w:line="240" w:lineRule="auto"/>
        <w:ind w:left="426" w:right="260"/>
        <w:jc w:val="both"/>
        <w:rPr>
          <w:rFonts w:ascii="Arial" w:hAnsi="Arial" w:cs="Arial"/>
          <w:i/>
          <w:iCs/>
        </w:rPr>
      </w:pPr>
    </w:p>
    <w:p w14:paraId="261C3C2A" w14:textId="77777777" w:rsidR="00883204" w:rsidRPr="00074BD7" w:rsidRDefault="00883204" w:rsidP="00074BD7">
      <w:pPr>
        <w:numPr>
          <w:ilvl w:val="0"/>
          <w:numId w:val="1"/>
        </w:numPr>
        <w:spacing w:after="120" w:line="240" w:lineRule="auto"/>
        <w:ind w:left="567" w:right="260" w:hanging="568"/>
        <w:jc w:val="both"/>
        <w:rPr>
          <w:rFonts w:ascii="Arial" w:hAnsi="Arial" w:cs="Arial"/>
          <w:b/>
        </w:rPr>
      </w:pPr>
      <w:r w:rsidRPr="00074BD7">
        <w:rPr>
          <w:rFonts w:ascii="Arial" w:hAnsi="Arial" w:cs="Arial"/>
          <w:b/>
        </w:rPr>
        <w:t xml:space="preserve">Internationalisation </w:t>
      </w:r>
    </w:p>
    <w:p w14:paraId="1CE781DD" w14:textId="5AD1B841" w:rsidR="00641D6D" w:rsidRPr="00074BD7" w:rsidRDefault="0205B224" w:rsidP="007E1891">
      <w:pPr>
        <w:ind w:left="567" w:right="260"/>
        <w:jc w:val="both"/>
        <w:rPr>
          <w:rFonts w:ascii="Arial" w:hAnsi="Arial" w:cs="Arial"/>
        </w:rPr>
      </w:pPr>
      <w:r w:rsidRPr="00074BD7">
        <w:rPr>
          <w:rFonts w:ascii="Arial" w:eastAsia="Arial" w:hAnsi="Arial" w:cs="Arial"/>
        </w:rPr>
        <w:t>The module has fully international content – examining and analysing the history and usages of propaganda in national and international contexts.</w:t>
      </w:r>
    </w:p>
    <w:p w14:paraId="3755B14A" w14:textId="77777777" w:rsidR="007E1891" w:rsidRDefault="007E1891">
      <w:pPr>
        <w:rPr>
          <w:rFonts w:ascii="Arial" w:hAnsi="Arial" w:cs="Arial"/>
          <w:b/>
        </w:rPr>
      </w:pPr>
      <w:r>
        <w:rPr>
          <w:rFonts w:ascii="Arial" w:hAnsi="Arial" w:cs="Arial"/>
          <w:b/>
        </w:rPr>
        <w:br w:type="page"/>
      </w:r>
    </w:p>
    <w:p w14:paraId="786DBD72" w14:textId="35260396" w:rsidR="00441E76" w:rsidRPr="00074BD7" w:rsidRDefault="007E1891" w:rsidP="00074BD7">
      <w:pPr>
        <w:spacing w:after="120" w:line="240" w:lineRule="auto"/>
        <w:ind w:right="260"/>
        <w:jc w:val="both"/>
        <w:rPr>
          <w:rFonts w:ascii="Arial" w:hAnsi="Arial" w:cs="Arial"/>
          <w:b/>
        </w:rPr>
      </w:pPr>
      <w:r>
        <w:rPr>
          <w:rFonts w:ascii="Arial" w:hAnsi="Arial" w:cs="Arial"/>
          <w:b/>
        </w:rPr>
        <w:lastRenderedPageBreak/>
        <w:t>DIVISIONAL</w:t>
      </w:r>
      <w:r w:rsidR="00441E76" w:rsidRPr="00074BD7">
        <w:rPr>
          <w:rFonts w:ascii="Arial" w:hAnsi="Arial" w:cs="Arial"/>
          <w:b/>
        </w:rPr>
        <w:t xml:space="preserve"> USE ONLY</w:t>
      </w:r>
      <w:r w:rsidR="00C612A8" w:rsidRPr="00074BD7">
        <w:rPr>
          <w:rFonts w:ascii="Arial" w:hAnsi="Arial" w:cs="Arial"/>
          <w:b/>
        </w:rPr>
        <w:t xml:space="preserve"> </w:t>
      </w:r>
    </w:p>
    <w:p w14:paraId="2509A72A" w14:textId="77777777" w:rsidR="00D83563" w:rsidRPr="00074BD7" w:rsidRDefault="00D83563" w:rsidP="00074BD7">
      <w:pPr>
        <w:spacing w:after="120" w:line="240" w:lineRule="auto"/>
        <w:ind w:right="260"/>
        <w:jc w:val="both"/>
        <w:rPr>
          <w:rFonts w:ascii="Arial" w:hAnsi="Arial" w:cs="Arial"/>
          <w:b/>
        </w:rPr>
      </w:pPr>
      <w:r w:rsidRPr="00074BD7">
        <w:rPr>
          <w:rFonts w:ascii="Arial" w:hAnsi="Arial" w:cs="Arial"/>
          <w:b/>
        </w:rPr>
        <w:t>Revision record – all revisions must be recorded in the grid and full details of the change retained in the appropriate committee records.</w:t>
      </w:r>
    </w:p>
    <w:p w14:paraId="7E5ECDB2" w14:textId="77777777" w:rsidR="00422B69" w:rsidRPr="00074BD7" w:rsidRDefault="00422B69" w:rsidP="00074BD7">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074BD7" w14:paraId="3FD0547C" w14:textId="77777777" w:rsidTr="007E1891">
        <w:trPr>
          <w:trHeight w:val="317"/>
        </w:trPr>
        <w:tc>
          <w:tcPr>
            <w:tcW w:w="1526" w:type="dxa"/>
          </w:tcPr>
          <w:p w14:paraId="160624E5" w14:textId="77777777" w:rsidR="00422B69" w:rsidRPr="00074BD7" w:rsidRDefault="00422B69" w:rsidP="00074BD7">
            <w:pPr>
              <w:spacing w:after="120"/>
              <w:ind w:right="260"/>
              <w:jc w:val="both"/>
              <w:rPr>
                <w:rFonts w:ascii="Arial" w:hAnsi="Arial" w:cs="Arial"/>
              </w:rPr>
            </w:pPr>
            <w:r w:rsidRPr="00074BD7">
              <w:rPr>
                <w:rFonts w:ascii="Arial" w:hAnsi="Arial" w:cs="Arial"/>
              </w:rPr>
              <w:t>Date approved</w:t>
            </w:r>
          </w:p>
        </w:tc>
        <w:tc>
          <w:tcPr>
            <w:tcW w:w="1701" w:type="dxa"/>
          </w:tcPr>
          <w:p w14:paraId="04C22928" w14:textId="77777777" w:rsidR="00422B69" w:rsidRPr="00074BD7" w:rsidRDefault="00422B69" w:rsidP="00074BD7">
            <w:pPr>
              <w:spacing w:after="120"/>
              <w:ind w:right="260"/>
              <w:jc w:val="both"/>
              <w:rPr>
                <w:rFonts w:ascii="Arial" w:hAnsi="Arial" w:cs="Arial"/>
              </w:rPr>
            </w:pPr>
            <w:r w:rsidRPr="00074BD7">
              <w:rPr>
                <w:rFonts w:ascii="Arial" w:hAnsi="Arial" w:cs="Arial"/>
              </w:rPr>
              <w:t>Major/minor revision</w:t>
            </w:r>
          </w:p>
        </w:tc>
        <w:tc>
          <w:tcPr>
            <w:tcW w:w="2410" w:type="dxa"/>
          </w:tcPr>
          <w:p w14:paraId="27B18D58" w14:textId="4471B188" w:rsidR="00422B69" w:rsidRPr="00074BD7" w:rsidRDefault="00422B69" w:rsidP="00074BD7">
            <w:pPr>
              <w:spacing w:after="120"/>
              <w:ind w:right="260"/>
              <w:jc w:val="both"/>
              <w:rPr>
                <w:rFonts w:ascii="Arial" w:hAnsi="Arial" w:cs="Arial"/>
              </w:rPr>
            </w:pPr>
            <w:r w:rsidRPr="00074BD7">
              <w:rPr>
                <w:rFonts w:ascii="Arial" w:hAnsi="Arial" w:cs="Arial"/>
              </w:rPr>
              <w:t>Start date of the delivery of revised version</w:t>
            </w:r>
          </w:p>
        </w:tc>
        <w:tc>
          <w:tcPr>
            <w:tcW w:w="2448" w:type="dxa"/>
          </w:tcPr>
          <w:p w14:paraId="61882A14" w14:textId="77777777" w:rsidR="00422B69" w:rsidRPr="00074BD7" w:rsidRDefault="00422B69" w:rsidP="00074BD7">
            <w:pPr>
              <w:spacing w:after="120"/>
              <w:ind w:right="260"/>
              <w:jc w:val="both"/>
              <w:rPr>
                <w:rFonts w:ascii="Arial" w:hAnsi="Arial" w:cs="Arial"/>
              </w:rPr>
            </w:pPr>
            <w:r w:rsidRPr="00074BD7">
              <w:rPr>
                <w:rFonts w:ascii="Arial" w:hAnsi="Arial" w:cs="Arial"/>
              </w:rPr>
              <w:t>Section revised</w:t>
            </w:r>
          </w:p>
        </w:tc>
        <w:tc>
          <w:tcPr>
            <w:tcW w:w="2400" w:type="dxa"/>
          </w:tcPr>
          <w:p w14:paraId="3FC33B8D" w14:textId="77777777" w:rsidR="00422B69" w:rsidRPr="00074BD7" w:rsidRDefault="00422B69" w:rsidP="00074BD7">
            <w:pPr>
              <w:spacing w:after="120"/>
              <w:ind w:right="260"/>
              <w:jc w:val="both"/>
              <w:rPr>
                <w:rFonts w:ascii="Arial" w:hAnsi="Arial" w:cs="Arial"/>
              </w:rPr>
            </w:pPr>
            <w:r w:rsidRPr="00074BD7">
              <w:rPr>
                <w:rFonts w:ascii="Arial" w:hAnsi="Arial" w:cs="Arial"/>
              </w:rPr>
              <w:t>Impacts PLOs</w:t>
            </w:r>
            <w:r w:rsidR="00694309" w:rsidRPr="00074BD7">
              <w:rPr>
                <w:rFonts w:ascii="Arial" w:hAnsi="Arial" w:cs="Arial"/>
              </w:rPr>
              <w:t xml:space="preserve"> (</w:t>
            </w:r>
            <w:r w:rsidR="001A425B" w:rsidRPr="00074BD7">
              <w:rPr>
                <w:rFonts w:ascii="Arial" w:hAnsi="Arial" w:cs="Arial"/>
              </w:rPr>
              <w:t>Q6&amp;7 cover sheet)</w:t>
            </w:r>
          </w:p>
        </w:tc>
      </w:tr>
      <w:tr w:rsidR="00463603" w:rsidRPr="00074BD7" w14:paraId="20523754" w14:textId="77777777" w:rsidTr="007E1891">
        <w:trPr>
          <w:trHeight w:val="30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645DEBB" w14:textId="72F7070A" w:rsidR="00463603" w:rsidRPr="00074BD7" w:rsidRDefault="007E1891" w:rsidP="00074BD7">
            <w:pPr>
              <w:spacing w:after="120"/>
              <w:ind w:right="260"/>
              <w:jc w:val="both"/>
              <w:rPr>
                <w:rFonts w:ascii="Arial" w:hAnsi="Arial" w:cs="Arial"/>
              </w:rPr>
            </w:pPr>
            <w:r>
              <w:rPr>
                <w:rFonts w:ascii="Arial" w:hAnsi="Arial" w:cs="Arial"/>
              </w:rPr>
              <w:t>EPA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7E82ED" w14:textId="2D80AEF4" w:rsidR="00463603" w:rsidRPr="00074BD7" w:rsidRDefault="007E1891" w:rsidP="00074BD7">
            <w:pPr>
              <w:spacing w:after="120"/>
              <w:ind w:right="260"/>
              <w:jc w:val="both"/>
              <w:rPr>
                <w:rFonts w:ascii="Arial" w:hAnsi="Arial" w:cs="Arial"/>
              </w:rPr>
            </w:pPr>
            <w:r>
              <w:rPr>
                <w:rFonts w:ascii="Arial" w:hAnsi="Arial" w:cs="Arial"/>
              </w:rPr>
              <w:t>Major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719384" w14:textId="4773CC5A" w:rsidR="00463603" w:rsidRPr="00074BD7" w:rsidRDefault="007E1891" w:rsidP="00074BD7">
            <w:pPr>
              <w:spacing w:after="120"/>
              <w:ind w:right="260"/>
              <w:jc w:val="both"/>
              <w:rPr>
                <w:rFonts w:ascii="Arial" w:hAnsi="Arial" w:cs="Arial"/>
              </w:rPr>
            </w:pPr>
            <w:r>
              <w:rPr>
                <w:rFonts w:ascii="Arial" w:hAnsi="Arial" w:cs="Arial"/>
              </w:rPr>
              <w:t>September 2021</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9350B7D" w14:textId="11492018" w:rsidR="00463603" w:rsidRPr="00074BD7" w:rsidRDefault="007E1891" w:rsidP="00074BD7">
            <w:pPr>
              <w:spacing w:after="120"/>
              <w:ind w:right="260"/>
              <w:jc w:val="both"/>
              <w:rPr>
                <w:rFonts w:ascii="Arial" w:hAnsi="Arial" w:cs="Arial"/>
              </w:rPr>
            </w:pPr>
            <w:r>
              <w:rPr>
                <w:rFonts w:ascii="Arial" w:hAnsi="Arial" w:cs="Arial"/>
              </w:rPr>
              <w:t>13.1, 14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306A0C3" w14:textId="3AC29547" w:rsidR="00463603" w:rsidRPr="00074BD7" w:rsidRDefault="00463603" w:rsidP="00074BD7">
            <w:pPr>
              <w:spacing w:after="120"/>
              <w:ind w:right="260"/>
              <w:jc w:val="both"/>
              <w:rPr>
                <w:rFonts w:ascii="Arial" w:hAnsi="Arial" w:cs="Arial"/>
              </w:rPr>
            </w:pPr>
          </w:p>
        </w:tc>
      </w:tr>
      <w:tr w:rsidR="00463603" w:rsidRPr="00074BD7" w14:paraId="6873E4D0" w14:textId="77777777" w:rsidTr="007E1891">
        <w:trPr>
          <w:trHeight w:val="305"/>
        </w:trPr>
        <w:tc>
          <w:tcPr>
            <w:tcW w:w="1526" w:type="dxa"/>
          </w:tcPr>
          <w:p w14:paraId="0D2146DE" w14:textId="77777777" w:rsidR="00463603" w:rsidRPr="00074BD7" w:rsidRDefault="00463603" w:rsidP="00074BD7">
            <w:pPr>
              <w:spacing w:after="120"/>
              <w:ind w:right="260"/>
              <w:jc w:val="both"/>
              <w:rPr>
                <w:rFonts w:ascii="Arial" w:hAnsi="Arial" w:cs="Arial"/>
              </w:rPr>
            </w:pPr>
          </w:p>
        </w:tc>
        <w:tc>
          <w:tcPr>
            <w:tcW w:w="1701" w:type="dxa"/>
          </w:tcPr>
          <w:p w14:paraId="50A872B6" w14:textId="77777777" w:rsidR="00463603" w:rsidRPr="00074BD7" w:rsidRDefault="00463603" w:rsidP="00074BD7">
            <w:pPr>
              <w:spacing w:after="120"/>
              <w:ind w:right="260"/>
              <w:jc w:val="both"/>
              <w:rPr>
                <w:rFonts w:ascii="Arial" w:hAnsi="Arial" w:cs="Arial"/>
              </w:rPr>
            </w:pPr>
          </w:p>
        </w:tc>
        <w:tc>
          <w:tcPr>
            <w:tcW w:w="2410" w:type="dxa"/>
          </w:tcPr>
          <w:p w14:paraId="69459591" w14:textId="77777777" w:rsidR="00463603" w:rsidRPr="00074BD7" w:rsidRDefault="00463603" w:rsidP="00074BD7">
            <w:pPr>
              <w:spacing w:after="120"/>
              <w:ind w:right="260"/>
              <w:jc w:val="both"/>
              <w:rPr>
                <w:rFonts w:ascii="Arial" w:hAnsi="Arial" w:cs="Arial"/>
              </w:rPr>
            </w:pPr>
          </w:p>
        </w:tc>
        <w:tc>
          <w:tcPr>
            <w:tcW w:w="2448" w:type="dxa"/>
          </w:tcPr>
          <w:p w14:paraId="2D87D9A2" w14:textId="77777777" w:rsidR="00463603" w:rsidRPr="00074BD7" w:rsidRDefault="00463603" w:rsidP="00074BD7">
            <w:pPr>
              <w:spacing w:after="120"/>
              <w:ind w:right="260"/>
              <w:jc w:val="both"/>
              <w:rPr>
                <w:rFonts w:ascii="Arial" w:hAnsi="Arial" w:cs="Arial"/>
              </w:rPr>
            </w:pPr>
          </w:p>
        </w:tc>
        <w:tc>
          <w:tcPr>
            <w:tcW w:w="2400" w:type="dxa"/>
          </w:tcPr>
          <w:p w14:paraId="4FB4DC4A" w14:textId="77777777" w:rsidR="00463603" w:rsidRPr="00074BD7" w:rsidRDefault="00463603" w:rsidP="00074BD7">
            <w:pPr>
              <w:spacing w:after="120"/>
              <w:ind w:right="260"/>
              <w:jc w:val="both"/>
              <w:rPr>
                <w:rFonts w:ascii="Arial" w:hAnsi="Arial" w:cs="Arial"/>
              </w:rPr>
            </w:pPr>
          </w:p>
        </w:tc>
      </w:tr>
    </w:tbl>
    <w:p w14:paraId="411DE8E9" w14:textId="77777777" w:rsidR="00D83563" w:rsidRPr="00074BD7" w:rsidRDefault="00D83563" w:rsidP="00074BD7">
      <w:pPr>
        <w:spacing w:after="120" w:line="240" w:lineRule="auto"/>
        <w:ind w:right="260"/>
        <w:jc w:val="both"/>
        <w:rPr>
          <w:rFonts w:ascii="Arial" w:hAnsi="Arial" w:cs="Arial"/>
        </w:rPr>
      </w:pPr>
    </w:p>
    <w:p w14:paraId="337D1B52" w14:textId="77777777" w:rsidR="00CA471C" w:rsidRPr="00074BD7" w:rsidRDefault="00CA471C" w:rsidP="007E1891">
      <w:pPr>
        <w:pBdr>
          <w:top w:val="single" w:sz="4" w:space="1" w:color="auto"/>
          <w:left w:val="single" w:sz="4" w:space="4" w:color="auto"/>
          <w:bottom w:val="single" w:sz="4" w:space="1" w:color="auto"/>
          <w:right w:val="single" w:sz="4" w:space="0" w:color="auto"/>
        </w:pBdr>
        <w:spacing w:after="120" w:line="240" w:lineRule="auto"/>
        <w:ind w:left="112" w:right="37"/>
        <w:jc w:val="both"/>
        <w:rPr>
          <w:rFonts w:ascii="Arial" w:hAnsi="Arial" w:cs="Arial"/>
        </w:rPr>
      </w:pPr>
      <w:r w:rsidRPr="00074BD7">
        <w:rPr>
          <w:rFonts w:ascii="Arial" w:hAnsi="Arial" w:cs="Arial"/>
        </w:rPr>
        <w:t>Revised FSO Feb</w:t>
      </w:r>
      <w:r w:rsidR="00C57028" w:rsidRPr="00074BD7">
        <w:rPr>
          <w:rFonts w:ascii="Arial" w:hAnsi="Arial" w:cs="Arial"/>
        </w:rPr>
        <w:t xml:space="preserve"> 2018</w:t>
      </w:r>
    </w:p>
    <w:p w14:paraId="618DE91C" w14:textId="77777777" w:rsidR="00CA471C" w:rsidRPr="00074BD7" w:rsidRDefault="00CA471C" w:rsidP="00074BD7">
      <w:pPr>
        <w:ind w:right="260"/>
        <w:jc w:val="both"/>
        <w:rPr>
          <w:rFonts w:ascii="Arial" w:hAnsi="Arial" w:cs="Arial"/>
        </w:rPr>
      </w:pPr>
    </w:p>
    <w:p w14:paraId="1C34CC96" w14:textId="77777777" w:rsidR="00CA471C" w:rsidRPr="00074BD7" w:rsidRDefault="00CA471C" w:rsidP="00074BD7">
      <w:pPr>
        <w:ind w:right="260"/>
        <w:jc w:val="both"/>
        <w:rPr>
          <w:rFonts w:ascii="Arial" w:hAnsi="Arial" w:cs="Arial"/>
        </w:rPr>
      </w:pPr>
    </w:p>
    <w:p w14:paraId="3099622C" w14:textId="77777777" w:rsidR="00CA471C" w:rsidRPr="00074BD7" w:rsidRDefault="00CA471C" w:rsidP="00074BD7">
      <w:pPr>
        <w:ind w:right="260"/>
        <w:jc w:val="both"/>
        <w:rPr>
          <w:rFonts w:ascii="Arial" w:hAnsi="Arial" w:cs="Arial"/>
        </w:rPr>
      </w:pPr>
    </w:p>
    <w:p w14:paraId="4BA69EF0" w14:textId="54C58DEB" w:rsidR="00C57028" w:rsidRPr="00074BD7" w:rsidRDefault="00C57028" w:rsidP="00074BD7">
      <w:pPr>
        <w:tabs>
          <w:tab w:val="left" w:pos="3840"/>
        </w:tabs>
        <w:ind w:right="260"/>
        <w:jc w:val="both"/>
        <w:rPr>
          <w:rFonts w:ascii="Arial" w:hAnsi="Arial" w:cs="Arial"/>
        </w:rPr>
      </w:pPr>
    </w:p>
    <w:sectPr w:rsidR="00C57028" w:rsidRPr="00074BD7" w:rsidSect="00074BD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0EAE" w14:textId="77777777" w:rsidR="00392AAA" w:rsidRDefault="00392AAA" w:rsidP="009A2D37">
      <w:pPr>
        <w:spacing w:after="0" w:line="240" w:lineRule="auto"/>
      </w:pPr>
      <w:r>
        <w:separator/>
      </w:r>
    </w:p>
  </w:endnote>
  <w:endnote w:type="continuationSeparator" w:id="0">
    <w:p w14:paraId="754E2A14" w14:textId="77777777" w:rsidR="00392AAA" w:rsidRDefault="00392AAA" w:rsidP="009A2D37">
      <w:pPr>
        <w:spacing w:after="0" w:line="240" w:lineRule="auto"/>
      </w:pPr>
      <w:r>
        <w:continuationSeparator/>
      </w:r>
    </w:p>
  </w:endnote>
  <w:endnote w:type="continuationNotice" w:id="1">
    <w:p w14:paraId="73D359A7" w14:textId="77777777" w:rsidR="00392AAA" w:rsidRDefault="00392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E39819A" w14:textId="77777777" w:rsidR="00074BD7" w:rsidRDefault="00074BD7" w:rsidP="00CA471C">
        <w:pPr>
          <w:pStyle w:val="Footer"/>
          <w:jc w:val="center"/>
        </w:pPr>
      </w:p>
      <w:p w14:paraId="4ED6B090" w14:textId="0ADBFEEE" w:rsidR="00074BD7" w:rsidRDefault="0019787E" w:rsidP="00074BD7">
        <w:pPr>
          <w:pStyle w:val="Footer"/>
          <w:jc w:val="center"/>
          <w:rPr>
            <w:noProof/>
          </w:rPr>
        </w:pPr>
        <w:r>
          <w:fldChar w:fldCharType="begin"/>
        </w:r>
        <w:r>
          <w:instrText xml:space="preserve"> PAGE   \* MERGEFORMAT </w:instrText>
        </w:r>
        <w:r>
          <w:fldChar w:fldCharType="separate"/>
        </w:r>
        <w:r w:rsidR="00B11E83">
          <w:rPr>
            <w:noProof/>
          </w:rPr>
          <w:t>4</w:t>
        </w:r>
        <w:r>
          <w:rPr>
            <w:noProof/>
          </w:rPr>
          <w:fldChar w:fldCharType="end"/>
        </w:r>
      </w:p>
    </w:sdtContent>
  </w:sdt>
  <w:p w14:paraId="397F9F5D" w14:textId="430196DC" w:rsidR="008B2543" w:rsidRPr="00CA471C" w:rsidRDefault="00074BD7" w:rsidP="00CA471C">
    <w:pPr>
      <w:pStyle w:val="Footer"/>
      <w:jc w:val="center"/>
    </w:pPr>
    <w:r w:rsidRPr="00074BD7">
      <w:rPr>
        <w:rFonts w:ascii="Arial" w:hAnsi="Arial" w:cs="Arial"/>
      </w:rPr>
      <w:t xml:space="preserve"> </w:t>
    </w:r>
    <w:r w:rsidRPr="00074BD7">
      <w:t>JOUR8080 (JN808) Communication and Humanitarianism</w:t>
    </w:r>
    <w: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C863" w14:textId="77777777" w:rsidR="00392AAA" w:rsidRDefault="00392AAA" w:rsidP="009A2D37">
      <w:pPr>
        <w:spacing w:after="0" w:line="240" w:lineRule="auto"/>
      </w:pPr>
      <w:r>
        <w:separator/>
      </w:r>
    </w:p>
  </w:footnote>
  <w:footnote w:type="continuationSeparator" w:id="0">
    <w:p w14:paraId="5FE00622" w14:textId="77777777" w:rsidR="00392AAA" w:rsidRDefault="00392AAA" w:rsidP="009A2D37">
      <w:pPr>
        <w:spacing w:after="0" w:line="240" w:lineRule="auto"/>
      </w:pPr>
      <w:r>
        <w:continuationSeparator/>
      </w:r>
    </w:p>
  </w:footnote>
  <w:footnote w:type="continuationNotice" w:id="1">
    <w:p w14:paraId="3F846D39" w14:textId="77777777" w:rsidR="00392AAA" w:rsidRDefault="00392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014F6C"/>
    <w:multiLevelType w:val="hybridMultilevel"/>
    <w:tmpl w:val="555E6BE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091E52"/>
    <w:multiLevelType w:val="hybridMultilevel"/>
    <w:tmpl w:val="B198B7F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9E7A30"/>
    <w:multiLevelType w:val="hybridMultilevel"/>
    <w:tmpl w:val="B46647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86834"/>
    <w:multiLevelType w:val="hybridMultilevel"/>
    <w:tmpl w:val="D6F2C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91F1863"/>
    <w:multiLevelType w:val="hybridMultilevel"/>
    <w:tmpl w:val="88382D2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9"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55278BF"/>
    <w:multiLevelType w:val="hybridMultilevel"/>
    <w:tmpl w:val="FE26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D30530"/>
    <w:multiLevelType w:val="hybridMultilevel"/>
    <w:tmpl w:val="6024B2A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F272CD"/>
    <w:multiLevelType w:val="hybridMultilevel"/>
    <w:tmpl w:val="041CFC6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CB4BE1"/>
    <w:multiLevelType w:val="hybridMultilevel"/>
    <w:tmpl w:val="6E7029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BE38A0"/>
    <w:multiLevelType w:val="hybridMultilevel"/>
    <w:tmpl w:val="39E68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3"/>
  </w:num>
  <w:num w:numId="5">
    <w:abstractNumId w:val="27"/>
  </w:num>
  <w:num w:numId="6">
    <w:abstractNumId w:val="24"/>
  </w:num>
  <w:num w:numId="7">
    <w:abstractNumId w:val="34"/>
  </w:num>
  <w:num w:numId="8">
    <w:abstractNumId w:val="25"/>
  </w:num>
  <w:num w:numId="9">
    <w:abstractNumId w:val="13"/>
  </w:num>
  <w:num w:numId="10">
    <w:abstractNumId w:val="35"/>
  </w:num>
  <w:num w:numId="11">
    <w:abstractNumId w:val="19"/>
  </w:num>
  <w:num w:numId="12">
    <w:abstractNumId w:val="12"/>
  </w:num>
  <w:num w:numId="13">
    <w:abstractNumId w:val="30"/>
  </w:num>
  <w:num w:numId="14">
    <w:abstractNumId w:val="29"/>
  </w:num>
  <w:num w:numId="15">
    <w:abstractNumId w:val="4"/>
  </w:num>
  <w:num w:numId="16">
    <w:abstractNumId w:val="20"/>
  </w:num>
  <w:num w:numId="17">
    <w:abstractNumId w:val="1"/>
  </w:num>
  <w:num w:numId="18">
    <w:abstractNumId w:val="2"/>
  </w:num>
  <w:num w:numId="19">
    <w:abstractNumId w:val="7"/>
  </w:num>
  <w:num w:numId="20">
    <w:abstractNumId w:val="36"/>
  </w:num>
  <w:num w:numId="21">
    <w:abstractNumId w:val="16"/>
  </w:num>
  <w:num w:numId="22">
    <w:abstractNumId w:val="33"/>
  </w:num>
  <w:num w:numId="23">
    <w:abstractNumId w:val="21"/>
  </w:num>
  <w:num w:numId="24">
    <w:abstractNumId w:val="8"/>
  </w:num>
  <w:num w:numId="25">
    <w:abstractNumId w:val="15"/>
  </w:num>
  <w:num w:numId="26">
    <w:abstractNumId w:val="5"/>
  </w:num>
  <w:num w:numId="27">
    <w:abstractNumId w:val="31"/>
  </w:num>
  <w:num w:numId="28">
    <w:abstractNumId w:val="22"/>
  </w:num>
  <w:num w:numId="29">
    <w:abstractNumId w:val="26"/>
  </w:num>
  <w:num w:numId="30">
    <w:abstractNumId w:val="17"/>
  </w:num>
  <w:num w:numId="31">
    <w:abstractNumId w:val="23"/>
  </w:num>
  <w:num w:numId="32">
    <w:abstractNumId w:val="14"/>
  </w:num>
  <w:num w:numId="33">
    <w:abstractNumId w:val="32"/>
  </w:num>
  <w:num w:numId="34">
    <w:abstractNumId w:val="18"/>
  </w:num>
  <w:num w:numId="35">
    <w:abstractNumId w:val="9"/>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74BD7"/>
    <w:rsid w:val="00094810"/>
    <w:rsid w:val="00096DA4"/>
    <w:rsid w:val="000A04E6"/>
    <w:rsid w:val="000B6C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72793"/>
    <w:rsid w:val="00180558"/>
    <w:rsid w:val="001811E5"/>
    <w:rsid w:val="00183B34"/>
    <w:rsid w:val="00185F46"/>
    <w:rsid w:val="00191A99"/>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262"/>
    <w:rsid w:val="00306620"/>
    <w:rsid w:val="003262B9"/>
    <w:rsid w:val="0033432A"/>
    <w:rsid w:val="00334A02"/>
    <w:rsid w:val="00335875"/>
    <w:rsid w:val="00335FBE"/>
    <w:rsid w:val="00351D4F"/>
    <w:rsid w:val="00352D8E"/>
    <w:rsid w:val="00356B68"/>
    <w:rsid w:val="00356D22"/>
    <w:rsid w:val="0035702D"/>
    <w:rsid w:val="003604D4"/>
    <w:rsid w:val="003624DD"/>
    <w:rsid w:val="003627B0"/>
    <w:rsid w:val="00374DF6"/>
    <w:rsid w:val="003759B0"/>
    <w:rsid w:val="00375F84"/>
    <w:rsid w:val="00376E34"/>
    <w:rsid w:val="003804E7"/>
    <w:rsid w:val="003902F0"/>
    <w:rsid w:val="00392AAA"/>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63603"/>
    <w:rsid w:val="00471C6C"/>
    <w:rsid w:val="00472023"/>
    <w:rsid w:val="00476476"/>
    <w:rsid w:val="00483E7C"/>
    <w:rsid w:val="00486993"/>
    <w:rsid w:val="00492DA4"/>
    <w:rsid w:val="00496AA3"/>
    <w:rsid w:val="0049711C"/>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5A98"/>
    <w:rsid w:val="005C1A4F"/>
    <w:rsid w:val="005C27D7"/>
    <w:rsid w:val="005C511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DB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1891"/>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E67"/>
    <w:rsid w:val="00881545"/>
    <w:rsid w:val="00883204"/>
    <w:rsid w:val="00883A3E"/>
    <w:rsid w:val="0089148D"/>
    <w:rsid w:val="00891E0D"/>
    <w:rsid w:val="008A0F36"/>
    <w:rsid w:val="008A34F6"/>
    <w:rsid w:val="008B2543"/>
    <w:rsid w:val="008B4B6E"/>
    <w:rsid w:val="008B5887"/>
    <w:rsid w:val="008D7401"/>
    <w:rsid w:val="008F05EA"/>
    <w:rsid w:val="008F5DE3"/>
    <w:rsid w:val="008F765F"/>
    <w:rsid w:val="00903DED"/>
    <w:rsid w:val="00903DF6"/>
    <w:rsid w:val="00916EDD"/>
    <w:rsid w:val="00921CF6"/>
    <w:rsid w:val="00922E9E"/>
    <w:rsid w:val="00924EF0"/>
    <w:rsid w:val="009311DB"/>
    <w:rsid w:val="00934D7B"/>
    <w:rsid w:val="009467E9"/>
    <w:rsid w:val="00947180"/>
    <w:rsid w:val="009510F5"/>
    <w:rsid w:val="0095207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3B5C"/>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912"/>
    <w:rsid w:val="00A87FFD"/>
    <w:rsid w:val="00A97038"/>
    <w:rsid w:val="00AA3C15"/>
    <w:rsid w:val="00AA6330"/>
    <w:rsid w:val="00AC2BEB"/>
    <w:rsid w:val="00AC7501"/>
    <w:rsid w:val="00AD748B"/>
    <w:rsid w:val="00AE4865"/>
    <w:rsid w:val="00AF50EE"/>
    <w:rsid w:val="00B0591D"/>
    <w:rsid w:val="00B11E83"/>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222"/>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46C4"/>
    <w:rsid w:val="00CA3254"/>
    <w:rsid w:val="00CA471C"/>
    <w:rsid w:val="00CA709D"/>
    <w:rsid w:val="00CB11CE"/>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E39"/>
    <w:rsid w:val="00E22F03"/>
    <w:rsid w:val="00E233C1"/>
    <w:rsid w:val="00E506D1"/>
    <w:rsid w:val="00E51404"/>
    <w:rsid w:val="00E566EA"/>
    <w:rsid w:val="00E574C9"/>
    <w:rsid w:val="00E610DE"/>
    <w:rsid w:val="00E66167"/>
    <w:rsid w:val="00E71F2F"/>
    <w:rsid w:val="00E77786"/>
    <w:rsid w:val="00E806FB"/>
    <w:rsid w:val="00EA2F0C"/>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134"/>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 w:val="0205B224"/>
    <w:rsid w:val="77A74D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A">
    <w:name w:val="Body A"/>
    <w:rsid w:val="00463603"/>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customStyle="1" w:styleId="None">
    <w:name w:val="None"/>
    <w:rsid w:val="00463603"/>
  </w:style>
  <w:style w:type="character" w:styleId="Emphasis">
    <w:name w:val="Emphasis"/>
    <w:basedOn w:val="DefaultParagraphFont"/>
    <w:uiPriority w:val="20"/>
    <w:qFormat/>
    <w:rsid w:val="005C511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F5B43-1382-416D-B26F-F8EE396F9C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3F545-011C-4149-8F54-D48CE43FA559}">
  <ds:schemaRefs>
    <ds:schemaRef ds:uri="http://schemas.openxmlformats.org/officeDocument/2006/bibliography"/>
  </ds:schemaRefs>
</ds:datastoreItem>
</file>

<file path=customXml/itemProps3.xml><?xml version="1.0" encoding="utf-8"?>
<ds:datastoreItem xmlns:ds="http://schemas.openxmlformats.org/officeDocument/2006/customXml" ds:itemID="{106CEF89-D530-4047-AC26-644B98D3E508}"/>
</file>

<file path=customXml/itemProps4.xml><?xml version="1.0" encoding="utf-8"?>
<ds:datastoreItem xmlns:ds="http://schemas.openxmlformats.org/officeDocument/2006/customXml" ds:itemID="{4EE30610-A1D7-44CD-BAE7-76B5B3557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4</cp:revision>
  <cp:lastPrinted>2015-09-09T08:37:00Z</cp:lastPrinted>
  <dcterms:created xsi:type="dcterms:W3CDTF">2022-02-11T18:26:00Z</dcterms:created>
  <dcterms:modified xsi:type="dcterms:W3CDTF">2022-03-07T11:36:00Z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9ff0c9ff-c970-4fb1-a312-f8c3a4c363bf</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