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AD" w:rsidRPr="00302082" w:rsidRDefault="00B65AAD" w:rsidP="00683609">
      <w:pPr>
        <w:spacing w:after="0" w:line="240" w:lineRule="auto"/>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737F85" w:rsidRDefault="00C70FAB" w:rsidP="00696FF5">
      <w:pPr>
        <w:spacing w:after="120" w:line="240" w:lineRule="auto"/>
        <w:ind w:left="567" w:right="260"/>
        <w:jc w:val="both"/>
        <w:rPr>
          <w:rFonts w:ascii="Arial" w:hAnsi="Arial" w:cs="Arial"/>
          <w:iCs/>
        </w:rPr>
      </w:pPr>
      <w:r>
        <w:rPr>
          <w:rFonts w:ascii="Arial" w:hAnsi="Arial" w:cs="Arial"/>
        </w:rPr>
        <w:t xml:space="preserve">HIST8740 (HI874): </w:t>
      </w:r>
      <w:r w:rsidR="00C11779" w:rsidRPr="00C11779">
        <w:rPr>
          <w:rFonts w:ascii="Arial" w:hAnsi="Arial" w:cs="Arial"/>
        </w:rPr>
        <w:t>Religion and Society in Seventeenth-Century England</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750158">
        <w:rPr>
          <w:rFonts w:ascii="Arial" w:hAnsi="Arial" w:cs="Arial"/>
        </w:rPr>
        <w:t>7</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C7515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737F85">
        <w:rPr>
          <w:rFonts w:ascii="Arial" w:hAnsi="Arial" w:cs="Arial"/>
          <w:sz w:val="22"/>
          <w:szCs w:val="22"/>
        </w:rPr>
        <w:t>0 Credits (</w:t>
      </w:r>
      <w:r>
        <w:rPr>
          <w:rFonts w:ascii="Arial" w:hAnsi="Arial" w:cs="Arial"/>
          <w:sz w:val="22"/>
          <w:szCs w:val="22"/>
        </w:rPr>
        <w:t>15</w:t>
      </w:r>
      <w:r w:rsidR="00737F8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50158"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C75155"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Pr="00737F85" w:rsidRDefault="00750158" w:rsidP="00696FF5">
      <w:pPr>
        <w:spacing w:after="120" w:line="240" w:lineRule="auto"/>
        <w:ind w:left="567" w:right="260"/>
        <w:jc w:val="both"/>
        <w:rPr>
          <w:rFonts w:ascii="Arial" w:hAnsi="Arial" w:cs="Arial"/>
        </w:rPr>
      </w:pPr>
      <w:r>
        <w:rPr>
          <w:rFonts w:ascii="Arial" w:hAnsi="Arial" w:cs="Arial"/>
          <w:iCs/>
        </w:rPr>
        <w:t>MA Modern History, MA Medieval and Early Modern Studies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50158" w:rsidRDefault="00750158" w:rsidP="00750158">
      <w:pPr>
        <w:spacing w:after="120" w:line="240" w:lineRule="auto"/>
        <w:ind w:left="567" w:right="260"/>
        <w:rPr>
          <w:rFonts w:ascii="Arial" w:hAnsi="Arial" w:cs="Arial"/>
        </w:rPr>
      </w:pPr>
      <w:r>
        <w:rPr>
          <w:rFonts w:ascii="Arial" w:hAnsi="Arial" w:cs="Arial"/>
        </w:rPr>
        <w:t>8.1 Demonstrate a systematic and comprehensive</w:t>
      </w:r>
      <w:r w:rsidRPr="00750158">
        <w:rPr>
          <w:rFonts w:ascii="Arial" w:hAnsi="Arial" w:cs="Arial"/>
        </w:rPr>
        <w:t xml:space="preserve"> understanding of the religious, social and political forces operating in </w:t>
      </w:r>
      <w:r w:rsidR="004E5451">
        <w:rPr>
          <w:rFonts w:ascii="Arial" w:hAnsi="Arial" w:cs="Arial"/>
        </w:rPr>
        <w:t>seventeenth-</w:t>
      </w:r>
      <w:r w:rsidRPr="00750158">
        <w:rPr>
          <w:rFonts w:ascii="Arial" w:hAnsi="Arial" w:cs="Arial"/>
        </w:rPr>
        <w:t>century society and the relationship between them</w:t>
      </w:r>
      <w:r>
        <w:rPr>
          <w:rFonts w:ascii="Arial" w:hAnsi="Arial" w:cs="Arial"/>
        </w:rPr>
        <w:t>.</w:t>
      </w:r>
    </w:p>
    <w:p w:rsidR="00750158" w:rsidRPr="00750158" w:rsidRDefault="00750158" w:rsidP="00750158">
      <w:pPr>
        <w:spacing w:after="120" w:line="240" w:lineRule="auto"/>
        <w:ind w:left="567" w:right="260"/>
        <w:rPr>
          <w:rFonts w:ascii="Arial" w:hAnsi="Arial" w:cs="Arial"/>
        </w:rPr>
      </w:pPr>
      <w:proofErr w:type="gramStart"/>
      <w:r>
        <w:rPr>
          <w:rFonts w:ascii="Arial" w:hAnsi="Arial" w:cs="Arial"/>
        </w:rPr>
        <w:t>8.2  Appreciate</w:t>
      </w:r>
      <w:proofErr w:type="gramEnd"/>
      <w:r w:rsidRPr="00750158">
        <w:rPr>
          <w:rFonts w:ascii="Arial" w:hAnsi="Arial" w:cs="Arial"/>
        </w:rPr>
        <w:t xml:space="preserve"> the theological and social dynamics of various groups within English Protestantism and Roman Catholicism</w:t>
      </w:r>
      <w:r>
        <w:rPr>
          <w:rFonts w:ascii="Arial" w:hAnsi="Arial" w:cs="Arial"/>
        </w:rPr>
        <w:t>.</w:t>
      </w:r>
    </w:p>
    <w:p w:rsidR="00750158" w:rsidRPr="00750158" w:rsidRDefault="00750158" w:rsidP="00750158">
      <w:pPr>
        <w:spacing w:after="120" w:line="240" w:lineRule="auto"/>
        <w:ind w:left="567" w:right="260"/>
        <w:rPr>
          <w:rFonts w:ascii="Arial" w:hAnsi="Arial" w:cs="Arial"/>
        </w:rPr>
      </w:pPr>
      <w:r>
        <w:rPr>
          <w:rFonts w:ascii="Arial" w:hAnsi="Arial" w:cs="Arial"/>
        </w:rPr>
        <w:t>8.3 Navigate</w:t>
      </w:r>
      <w:r w:rsidRPr="00750158">
        <w:rPr>
          <w:rFonts w:ascii="Arial" w:hAnsi="Arial" w:cs="Arial"/>
        </w:rPr>
        <w:t xml:space="preserve"> through a rich and complex historiography, and current controversies, on the character and impact of religion in seventeenth-century society</w:t>
      </w:r>
      <w:r>
        <w:rPr>
          <w:rFonts w:ascii="Arial" w:hAnsi="Arial" w:cs="Arial"/>
        </w:rPr>
        <w:t>.</w:t>
      </w:r>
    </w:p>
    <w:p w:rsidR="00750158" w:rsidRPr="00750158" w:rsidRDefault="00750158" w:rsidP="00750158">
      <w:pPr>
        <w:spacing w:after="120" w:line="240" w:lineRule="auto"/>
        <w:ind w:left="567" w:right="260"/>
        <w:rPr>
          <w:rFonts w:ascii="Arial" w:hAnsi="Arial" w:cs="Arial"/>
        </w:rPr>
      </w:pPr>
      <w:r>
        <w:rPr>
          <w:rFonts w:ascii="Arial" w:hAnsi="Arial" w:cs="Arial"/>
        </w:rPr>
        <w:t>8.4 Utilize</w:t>
      </w:r>
      <w:r w:rsidRPr="00750158">
        <w:rPr>
          <w:rFonts w:ascii="Arial" w:hAnsi="Arial" w:cs="Arial"/>
        </w:rPr>
        <w:t xml:space="preserve"> a wide range of primary materials including treatises, diaries, polemics, images and propaganda</w:t>
      </w:r>
      <w:r>
        <w:rPr>
          <w:rFonts w:ascii="Arial" w:hAnsi="Arial" w:cs="Arial"/>
        </w:rPr>
        <w:t>.</w:t>
      </w:r>
    </w:p>
    <w:p w:rsidR="001F04DB" w:rsidRPr="00D73023" w:rsidRDefault="00750158" w:rsidP="00750158">
      <w:pPr>
        <w:spacing w:after="120" w:line="240" w:lineRule="auto"/>
        <w:ind w:left="567" w:right="260"/>
        <w:rPr>
          <w:rFonts w:ascii="Arial" w:hAnsi="Arial" w:cs="Arial"/>
        </w:rPr>
      </w:pPr>
      <w:r>
        <w:rPr>
          <w:rFonts w:ascii="Arial" w:hAnsi="Arial" w:cs="Arial"/>
        </w:rPr>
        <w:t>8.5 Engage</w:t>
      </w:r>
      <w:r w:rsidRPr="00750158">
        <w:rPr>
          <w:rFonts w:ascii="Arial" w:hAnsi="Arial" w:cs="Arial"/>
        </w:rPr>
        <w:t xml:space="preserve"> with concepts pertinent to the remit of the Masters programme, especially constructions of modernity/primitivism; history and heritage as contested space; modes and methods of media stereotyping</w:t>
      </w:r>
      <w:r>
        <w:rPr>
          <w:rFonts w:ascii="Arial" w:hAnsi="Arial" w:cs="Arial"/>
        </w:rPr>
        <w:t>.</w:t>
      </w:r>
    </w:p>
    <w:p w:rsidR="0014564C" w:rsidRPr="0014564C" w:rsidRDefault="0014564C" w:rsidP="0014564C">
      <w:pPr>
        <w:spacing w:after="120" w:line="240" w:lineRule="auto"/>
        <w:ind w:left="567"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50158" w:rsidRPr="00750158" w:rsidRDefault="00750158" w:rsidP="00750158">
      <w:pPr>
        <w:spacing w:after="120" w:line="240" w:lineRule="auto"/>
        <w:ind w:left="567" w:right="260"/>
        <w:rPr>
          <w:rFonts w:ascii="Arial" w:hAnsi="Arial" w:cs="Arial"/>
        </w:rPr>
      </w:pPr>
      <w:r>
        <w:rPr>
          <w:rFonts w:ascii="Arial" w:hAnsi="Arial" w:cs="Arial"/>
        </w:rPr>
        <w:t>9.1 Deploy</w:t>
      </w:r>
      <w:r w:rsidRPr="00750158">
        <w:rPr>
          <w:rFonts w:ascii="Arial" w:hAnsi="Arial" w:cs="Arial"/>
        </w:rPr>
        <w:t xml:space="preserve"> different types of historical information effectively</w:t>
      </w:r>
      <w:r w:rsidR="00604202">
        <w:rPr>
          <w:rFonts w:ascii="Arial" w:hAnsi="Arial" w:cs="Arial"/>
        </w:rPr>
        <w:t xml:space="preserve"> by</w:t>
      </w:r>
      <w:r>
        <w:rPr>
          <w:rFonts w:ascii="Arial" w:hAnsi="Arial" w:cs="Arial"/>
        </w:rPr>
        <w:t xml:space="preserve"> utilizing </w:t>
      </w:r>
      <w:r w:rsidR="00604202">
        <w:rPr>
          <w:rFonts w:ascii="Arial" w:hAnsi="Arial" w:cs="Arial"/>
        </w:rPr>
        <w:t>research techniques to interrogate both primary and secondary material.</w:t>
      </w:r>
    </w:p>
    <w:p w:rsidR="00750158" w:rsidRPr="00750158" w:rsidRDefault="00750158" w:rsidP="00750158">
      <w:pPr>
        <w:spacing w:after="120" w:line="240" w:lineRule="auto"/>
        <w:ind w:left="567" w:right="260"/>
        <w:rPr>
          <w:rFonts w:ascii="Arial" w:hAnsi="Arial" w:cs="Arial"/>
        </w:rPr>
      </w:pPr>
      <w:r>
        <w:rPr>
          <w:rFonts w:ascii="Arial" w:hAnsi="Arial" w:cs="Arial"/>
        </w:rPr>
        <w:t xml:space="preserve">9.2 </w:t>
      </w:r>
      <w:r w:rsidR="00604202">
        <w:rPr>
          <w:rFonts w:ascii="Arial" w:hAnsi="Arial" w:cs="Arial"/>
        </w:rPr>
        <w:t>Demonstrate the ability to manage their own learning</w:t>
      </w:r>
      <w:r w:rsidRPr="00750158">
        <w:rPr>
          <w:rFonts w:ascii="Arial" w:hAnsi="Arial" w:cs="Arial"/>
        </w:rPr>
        <w:t xml:space="preserve">, </w:t>
      </w:r>
      <w:r w:rsidR="00604202">
        <w:rPr>
          <w:rFonts w:ascii="Arial" w:hAnsi="Arial" w:cs="Arial"/>
        </w:rPr>
        <w:t>the ability to critically evaluate current research,</w:t>
      </w:r>
      <w:r w:rsidRPr="00750158">
        <w:rPr>
          <w:rFonts w:ascii="Arial" w:hAnsi="Arial" w:cs="Arial"/>
        </w:rPr>
        <w:t xml:space="preserve"> and a </w:t>
      </w:r>
      <w:r w:rsidR="00604202" w:rsidRPr="00750158">
        <w:rPr>
          <w:rFonts w:ascii="Arial" w:hAnsi="Arial" w:cs="Arial"/>
        </w:rPr>
        <w:t>s</w:t>
      </w:r>
      <w:r w:rsidR="00604202">
        <w:rPr>
          <w:rFonts w:ascii="Arial" w:hAnsi="Arial" w:cs="Arial"/>
        </w:rPr>
        <w:t>ystematic</w:t>
      </w:r>
      <w:r w:rsidR="00604202" w:rsidRPr="00750158">
        <w:rPr>
          <w:rFonts w:ascii="Arial" w:hAnsi="Arial" w:cs="Arial"/>
        </w:rPr>
        <w:t xml:space="preserve"> </w:t>
      </w:r>
      <w:r w:rsidRPr="00750158">
        <w:rPr>
          <w:rFonts w:ascii="Arial" w:hAnsi="Arial" w:cs="Arial"/>
        </w:rPr>
        <w:t xml:space="preserve">understanding of the subject.  </w:t>
      </w:r>
    </w:p>
    <w:p w:rsidR="00D73023" w:rsidRPr="00D73023" w:rsidRDefault="00750158" w:rsidP="00750158">
      <w:pPr>
        <w:spacing w:after="120" w:line="240" w:lineRule="auto"/>
        <w:ind w:left="567" w:right="260"/>
        <w:rPr>
          <w:rFonts w:ascii="Arial" w:hAnsi="Arial" w:cs="Arial"/>
        </w:rPr>
      </w:pPr>
      <w:r>
        <w:rPr>
          <w:rFonts w:ascii="Arial" w:hAnsi="Arial" w:cs="Arial"/>
        </w:rPr>
        <w:lastRenderedPageBreak/>
        <w:t xml:space="preserve">9.3 </w:t>
      </w:r>
      <w:r w:rsidR="00604202">
        <w:rPr>
          <w:rFonts w:ascii="Arial" w:hAnsi="Arial" w:cs="Arial"/>
        </w:rPr>
        <w:t>Communicate complex ideas and concepts clearly and effectively</w:t>
      </w:r>
      <w:r w:rsidR="004E5451">
        <w:rPr>
          <w:rFonts w:ascii="Arial" w:hAnsi="Arial" w:cs="Arial"/>
        </w:rPr>
        <w:t xml:space="preserve"> in both written and verbal formats</w:t>
      </w:r>
      <w:r w:rsidR="00604202">
        <w:rPr>
          <w:rFonts w:ascii="Arial" w:hAnsi="Arial" w:cs="Arial"/>
        </w:rPr>
        <w:t>.</w:t>
      </w:r>
    </w:p>
    <w:p w:rsidR="00D73023" w:rsidRPr="00D73023" w:rsidRDefault="00D73023" w:rsidP="00D73023">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750158" w:rsidP="00C75155">
      <w:pPr>
        <w:spacing w:after="120" w:line="240" w:lineRule="auto"/>
        <w:ind w:left="567" w:right="260"/>
        <w:rPr>
          <w:rFonts w:ascii="Arial" w:hAnsi="Arial" w:cs="Arial"/>
          <w:iCs/>
        </w:rPr>
      </w:pPr>
      <w:r w:rsidRPr="00750158">
        <w:rPr>
          <w:rFonts w:ascii="Arial" w:hAnsi="Arial" w:cs="Arial"/>
          <w:iCs/>
        </w:rPr>
        <w:t xml:space="preserve">Religion has often been regarded as the motor for change and upheaval in </w:t>
      </w:r>
      <w:r w:rsidR="004E5451">
        <w:rPr>
          <w:rFonts w:ascii="Arial" w:hAnsi="Arial" w:cs="Arial"/>
          <w:iCs/>
        </w:rPr>
        <w:t>seventeenth-</w:t>
      </w:r>
      <w:r w:rsidRPr="00750158">
        <w:rPr>
          <w:rFonts w:ascii="Arial" w:hAnsi="Arial" w:cs="Arial"/>
          <w:iCs/>
        </w:rPr>
        <w:t xml:space="preserve">century England: it has been seen as the prime cause of civil war, the inspiration for the godly rule of Oliver Cromwell and ‘the Saints’, and central to the Glorious Revolution of 1688-9.  Fears of popery, it has been suggested, helped forge English national identify. This module reflects critically on these claims.  It explores tensions within English Protestantism, which led to an intense struggle for supremacy within the English Church in the early </w:t>
      </w:r>
      <w:r w:rsidR="004E5451">
        <w:rPr>
          <w:rFonts w:ascii="Arial" w:hAnsi="Arial" w:cs="Arial"/>
          <w:iCs/>
        </w:rPr>
        <w:t>seventeenth-</w:t>
      </w:r>
      <w:r w:rsidRPr="00750158">
        <w:rPr>
          <w:rFonts w:ascii="Arial" w:hAnsi="Arial" w:cs="Arial"/>
          <w:iCs/>
        </w:rPr>
        <w:t xml:space="preserve">century, to be followed in the 1640s and 1650s by the fragmentation of Puritanism into numerous competing sects which generated a remarkable proliferation of radical ideas </w:t>
      </w:r>
      <w:r w:rsidR="004E5451">
        <w:rPr>
          <w:rFonts w:ascii="Arial" w:hAnsi="Arial" w:cs="Arial"/>
          <w:iCs/>
        </w:rPr>
        <w:t>about</w:t>
      </w:r>
      <w:r w:rsidR="004E5451" w:rsidRPr="00750158">
        <w:rPr>
          <w:rFonts w:ascii="Arial" w:hAnsi="Arial" w:cs="Arial"/>
          <w:iCs/>
        </w:rPr>
        <w:t xml:space="preserve"> </w:t>
      </w:r>
      <w:r w:rsidRPr="00750158">
        <w:rPr>
          <w:rFonts w:ascii="Arial" w:hAnsi="Arial" w:cs="Arial"/>
          <w:iCs/>
        </w:rPr>
        <w:t xml:space="preserve">religion and society.  The Restoration of Church and King in 1660 saw the gradual and contested emergence of a dissenting community and the partial triumph of religious tolerance, with profound implications for English society and culture.  Another key theme is the changing fortunes of Anglicanism, with </w:t>
      </w:r>
      <w:r w:rsidR="004E5451">
        <w:rPr>
          <w:rFonts w:ascii="Arial" w:hAnsi="Arial" w:cs="Arial"/>
          <w:iCs/>
        </w:rPr>
        <w:t>the</w:t>
      </w:r>
      <w:r w:rsidR="004E5451" w:rsidRPr="00750158">
        <w:rPr>
          <w:rFonts w:ascii="Arial" w:hAnsi="Arial" w:cs="Arial"/>
          <w:iCs/>
        </w:rPr>
        <w:t xml:space="preserve"> </w:t>
      </w:r>
      <w:r w:rsidRPr="00750158">
        <w:rPr>
          <w:rFonts w:ascii="Arial" w:hAnsi="Arial" w:cs="Arial"/>
          <w:iCs/>
        </w:rPr>
        <w:t xml:space="preserve">erosion of its position from a national Church to the established Church over the century.  The marginal position of English Catholics in </w:t>
      </w:r>
      <w:r w:rsidR="004E5451">
        <w:rPr>
          <w:rFonts w:ascii="Arial" w:hAnsi="Arial" w:cs="Arial"/>
          <w:iCs/>
        </w:rPr>
        <w:t>seventeenth-</w:t>
      </w:r>
      <w:r w:rsidRPr="00750158">
        <w:rPr>
          <w:rFonts w:ascii="Arial" w:hAnsi="Arial" w:cs="Arial"/>
          <w:iCs/>
        </w:rPr>
        <w:t>century England, albeit with a genuine possibility of significant recovery of rights and influence under James II, is also crucial.  The module will address issues of theology, the close relationship between political power and religious change, and the nature of debates on religion at national and local level, and also track elements of continuity and change over a formative century in English religious experience.</w:t>
      </w:r>
      <w:r w:rsidR="00C75155" w:rsidRPr="00C75155">
        <w:rPr>
          <w:rFonts w:ascii="Arial" w:hAnsi="Arial" w:cs="Arial"/>
          <w:iCs/>
        </w:rPr>
        <w:t xml:space="preserve"> </w:t>
      </w:r>
    </w:p>
    <w:p w:rsidR="001F04DB" w:rsidRPr="00696A00" w:rsidRDefault="001F04DB"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50158" w:rsidRPr="00750158" w:rsidRDefault="00750158" w:rsidP="00750158">
      <w:pPr>
        <w:pStyle w:val="ListParagraph"/>
        <w:spacing w:after="120" w:line="240" w:lineRule="auto"/>
        <w:ind w:right="260"/>
        <w:jc w:val="both"/>
        <w:rPr>
          <w:rFonts w:ascii="Arial" w:eastAsiaTheme="minorHAnsi" w:hAnsi="Arial" w:cs="Arial"/>
          <w:color w:val="1D1D1D"/>
          <w:lang w:val="en-US" w:eastAsia="en-US"/>
        </w:rPr>
      </w:pPr>
      <w:r w:rsidRPr="00750158">
        <w:rPr>
          <w:rFonts w:ascii="Arial" w:eastAsiaTheme="minorHAnsi" w:hAnsi="Arial" w:cs="Arial"/>
          <w:color w:val="1D1D1D"/>
          <w:lang w:val="en-US" w:eastAsia="en-US"/>
        </w:rPr>
        <w:t xml:space="preserve">J. </w:t>
      </w:r>
      <w:proofErr w:type="spellStart"/>
      <w:r w:rsidRPr="00750158">
        <w:rPr>
          <w:rFonts w:ascii="Arial" w:eastAsiaTheme="minorHAnsi" w:hAnsi="Arial" w:cs="Arial"/>
          <w:color w:val="1D1D1D"/>
          <w:lang w:val="en-US" w:eastAsia="en-US"/>
        </w:rPr>
        <w:t>Spurr</w:t>
      </w:r>
      <w:proofErr w:type="spellEnd"/>
      <w:r>
        <w:rPr>
          <w:rFonts w:ascii="Arial" w:eastAsiaTheme="minorHAnsi" w:hAnsi="Arial" w:cs="Arial"/>
          <w:color w:val="1D1D1D"/>
          <w:lang w:val="en-US" w:eastAsia="en-US"/>
        </w:rPr>
        <w:t xml:space="preserve">, </w:t>
      </w:r>
      <w:proofErr w:type="gramStart"/>
      <w:r w:rsidRPr="00750158">
        <w:rPr>
          <w:rFonts w:ascii="Arial" w:eastAsiaTheme="minorHAnsi" w:hAnsi="Arial" w:cs="Arial"/>
          <w:i/>
          <w:color w:val="1D1D1D"/>
          <w:lang w:val="en-US" w:eastAsia="en-US"/>
        </w:rPr>
        <w:t>The</w:t>
      </w:r>
      <w:proofErr w:type="gramEnd"/>
      <w:r w:rsidRPr="00750158">
        <w:rPr>
          <w:rFonts w:ascii="Arial" w:eastAsiaTheme="minorHAnsi" w:hAnsi="Arial" w:cs="Arial"/>
          <w:i/>
          <w:color w:val="1D1D1D"/>
          <w:lang w:val="en-US" w:eastAsia="en-US"/>
        </w:rPr>
        <w:t xml:space="preserve"> Post-Reformation: Religion, Politics and Society in Britain 1603-1714</w:t>
      </w:r>
      <w:r w:rsidRPr="00750158">
        <w:rPr>
          <w:rFonts w:ascii="Arial" w:eastAsiaTheme="minorHAnsi" w:hAnsi="Arial" w:cs="Arial"/>
          <w:color w:val="1D1D1D"/>
          <w:lang w:val="en-US" w:eastAsia="en-US"/>
        </w:rPr>
        <w:t xml:space="preserve"> (2006)</w:t>
      </w:r>
    </w:p>
    <w:p w:rsidR="00750158" w:rsidRPr="00750158" w:rsidRDefault="00750158" w:rsidP="00750158">
      <w:pPr>
        <w:pStyle w:val="ListParagraph"/>
        <w:spacing w:after="120" w:line="240" w:lineRule="auto"/>
        <w:ind w:right="260"/>
        <w:jc w:val="both"/>
        <w:rPr>
          <w:rFonts w:ascii="Arial" w:eastAsiaTheme="minorHAnsi" w:hAnsi="Arial" w:cs="Arial"/>
          <w:color w:val="1D1D1D"/>
          <w:lang w:val="en-US" w:eastAsia="en-US"/>
        </w:rPr>
      </w:pPr>
      <w:r w:rsidRPr="00750158">
        <w:rPr>
          <w:rFonts w:ascii="Arial" w:eastAsiaTheme="minorHAnsi" w:hAnsi="Arial" w:cs="Arial"/>
          <w:color w:val="1D1D1D"/>
          <w:lang w:val="en-US" w:eastAsia="en-US"/>
        </w:rPr>
        <w:t>C. Hill</w:t>
      </w:r>
      <w:r>
        <w:rPr>
          <w:rFonts w:ascii="Arial" w:eastAsiaTheme="minorHAnsi" w:hAnsi="Arial" w:cs="Arial"/>
          <w:color w:val="1D1D1D"/>
          <w:lang w:val="en-US" w:eastAsia="en-US"/>
        </w:rPr>
        <w:t xml:space="preserve">, </w:t>
      </w:r>
      <w:proofErr w:type="gramStart"/>
      <w:r w:rsidRPr="00750158">
        <w:rPr>
          <w:rFonts w:ascii="Arial" w:eastAsiaTheme="minorHAnsi" w:hAnsi="Arial" w:cs="Arial"/>
          <w:i/>
          <w:color w:val="1D1D1D"/>
          <w:lang w:val="en-US" w:eastAsia="en-US"/>
        </w:rPr>
        <w:t>The</w:t>
      </w:r>
      <w:proofErr w:type="gramEnd"/>
      <w:r w:rsidRPr="00750158">
        <w:rPr>
          <w:rFonts w:ascii="Arial" w:eastAsiaTheme="minorHAnsi" w:hAnsi="Arial" w:cs="Arial"/>
          <w:i/>
          <w:color w:val="1D1D1D"/>
          <w:lang w:val="en-US" w:eastAsia="en-US"/>
        </w:rPr>
        <w:t xml:space="preserve"> World Turned Upside Down</w:t>
      </w:r>
      <w:r w:rsidRPr="00750158">
        <w:rPr>
          <w:rFonts w:ascii="Arial" w:eastAsiaTheme="minorHAnsi" w:hAnsi="Arial" w:cs="Arial"/>
          <w:color w:val="1D1D1D"/>
          <w:lang w:val="en-US" w:eastAsia="en-US"/>
        </w:rPr>
        <w:t xml:space="preserve"> (1972)</w:t>
      </w:r>
    </w:p>
    <w:p w:rsidR="00750158" w:rsidRPr="00750158" w:rsidRDefault="00750158" w:rsidP="00750158">
      <w:pPr>
        <w:pStyle w:val="ListParagraph"/>
        <w:spacing w:after="120" w:line="240" w:lineRule="auto"/>
        <w:ind w:right="260"/>
        <w:jc w:val="both"/>
        <w:rPr>
          <w:rFonts w:ascii="Arial" w:eastAsiaTheme="minorHAnsi" w:hAnsi="Arial" w:cs="Arial"/>
          <w:color w:val="1D1D1D"/>
          <w:lang w:val="en-US" w:eastAsia="en-US"/>
        </w:rPr>
      </w:pPr>
      <w:r w:rsidRPr="00750158">
        <w:rPr>
          <w:rFonts w:ascii="Arial" w:eastAsiaTheme="minorHAnsi" w:hAnsi="Arial" w:cs="Arial"/>
          <w:color w:val="1D1D1D"/>
          <w:lang w:val="en-US" w:eastAsia="en-US"/>
        </w:rPr>
        <w:t xml:space="preserve">K. </w:t>
      </w:r>
      <w:proofErr w:type="spellStart"/>
      <w:r w:rsidRPr="00750158">
        <w:rPr>
          <w:rFonts w:ascii="Arial" w:eastAsiaTheme="minorHAnsi" w:hAnsi="Arial" w:cs="Arial"/>
          <w:color w:val="1D1D1D"/>
          <w:lang w:val="en-US" w:eastAsia="en-US"/>
        </w:rPr>
        <w:t>Fincham</w:t>
      </w:r>
      <w:proofErr w:type="spellEnd"/>
      <w:r w:rsidRPr="00750158">
        <w:rPr>
          <w:rFonts w:ascii="Arial" w:eastAsiaTheme="minorHAnsi" w:hAnsi="Arial" w:cs="Arial"/>
          <w:color w:val="1D1D1D"/>
          <w:lang w:val="en-US" w:eastAsia="en-US"/>
        </w:rPr>
        <w:t xml:space="preserve"> &amp; N. </w:t>
      </w:r>
      <w:proofErr w:type="spellStart"/>
      <w:r w:rsidRPr="00750158">
        <w:rPr>
          <w:rFonts w:ascii="Arial" w:eastAsiaTheme="minorHAnsi" w:hAnsi="Arial" w:cs="Arial"/>
          <w:color w:val="1D1D1D"/>
          <w:lang w:val="en-US" w:eastAsia="en-US"/>
        </w:rPr>
        <w:t>Tyacke</w:t>
      </w:r>
      <w:proofErr w:type="spellEnd"/>
      <w:r>
        <w:rPr>
          <w:rFonts w:ascii="Arial" w:eastAsiaTheme="minorHAnsi" w:hAnsi="Arial" w:cs="Arial"/>
          <w:color w:val="1D1D1D"/>
          <w:lang w:val="en-US" w:eastAsia="en-US"/>
        </w:rPr>
        <w:t xml:space="preserve">, </w:t>
      </w:r>
      <w:r w:rsidRPr="00750158">
        <w:rPr>
          <w:rFonts w:ascii="Arial" w:eastAsiaTheme="minorHAnsi" w:hAnsi="Arial" w:cs="Arial"/>
          <w:i/>
          <w:color w:val="1D1D1D"/>
          <w:lang w:val="en-US" w:eastAsia="en-US"/>
        </w:rPr>
        <w:t>Altars Restored: the Changing Face of English Religious Worship 1547-c.1700</w:t>
      </w:r>
      <w:r w:rsidRPr="00750158">
        <w:rPr>
          <w:rFonts w:ascii="Arial" w:eastAsiaTheme="minorHAnsi" w:hAnsi="Arial" w:cs="Arial"/>
          <w:color w:val="1D1D1D"/>
          <w:lang w:val="en-US" w:eastAsia="en-US"/>
        </w:rPr>
        <w:t xml:space="preserve"> (2007)</w:t>
      </w:r>
    </w:p>
    <w:p w:rsidR="00750158" w:rsidRPr="00750158" w:rsidRDefault="00750158" w:rsidP="00750158">
      <w:pPr>
        <w:pStyle w:val="ListParagraph"/>
        <w:spacing w:after="120" w:line="240" w:lineRule="auto"/>
        <w:ind w:right="260"/>
        <w:jc w:val="both"/>
        <w:rPr>
          <w:rFonts w:ascii="Arial" w:eastAsiaTheme="minorHAnsi" w:hAnsi="Arial" w:cs="Arial"/>
          <w:color w:val="1D1D1D"/>
          <w:lang w:val="en-US" w:eastAsia="en-US"/>
        </w:rPr>
      </w:pPr>
      <w:r w:rsidRPr="00750158">
        <w:rPr>
          <w:rFonts w:ascii="Arial" w:eastAsiaTheme="minorHAnsi" w:hAnsi="Arial" w:cs="Arial"/>
          <w:color w:val="1D1D1D"/>
          <w:lang w:val="en-US" w:eastAsia="en-US"/>
        </w:rPr>
        <w:t>I. Green</w:t>
      </w:r>
      <w:r>
        <w:rPr>
          <w:rFonts w:ascii="Arial" w:eastAsiaTheme="minorHAnsi" w:hAnsi="Arial" w:cs="Arial"/>
          <w:color w:val="1D1D1D"/>
          <w:lang w:val="en-US" w:eastAsia="en-US"/>
        </w:rPr>
        <w:t xml:space="preserve">, </w:t>
      </w:r>
      <w:r w:rsidRPr="00750158">
        <w:rPr>
          <w:rFonts w:ascii="Arial" w:eastAsiaTheme="minorHAnsi" w:hAnsi="Arial" w:cs="Arial"/>
          <w:i/>
          <w:color w:val="1D1D1D"/>
          <w:lang w:val="en-US" w:eastAsia="en-US"/>
        </w:rPr>
        <w:t>Print and Protestantism in Early Modern England</w:t>
      </w:r>
      <w:r w:rsidRPr="00750158">
        <w:rPr>
          <w:rFonts w:ascii="Arial" w:eastAsiaTheme="minorHAnsi" w:hAnsi="Arial" w:cs="Arial"/>
          <w:color w:val="1D1D1D"/>
          <w:lang w:val="en-US" w:eastAsia="en-US"/>
        </w:rPr>
        <w:t xml:space="preserve"> (2000)</w:t>
      </w:r>
    </w:p>
    <w:p w:rsidR="00750158" w:rsidRPr="00750158" w:rsidRDefault="00750158" w:rsidP="00750158">
      <w:pPr>
        <w:pStyle w:val="ListParagraph"/>
        <w:spacing w:after="120" w:line="240" w:lineRule="auto"/>
        <w:ind w:right="260"/>
        <w:jc w:val="both"/>
        <w:rPr>
          <w:rFonts w:ascii="Arial" w:eastAsiaTheme="minorHAnsi" w:hAnsi="Arial" w:cs="Arial"/>
          <w:color w:val="1D1D1D"/>
          <w:lang w:val="en-US" w:eastAsia="en-US"/>
        </w:rPr>
      </w:pPr>
      <w:r w:rsidRPr="00750158">
        <w:rPr>
          <w:rFonts w:ascii="Arial" w:eastAsiaTheme="minorHAnsi" w:hAnsi="Arial" w:cs="Arial"/>
          <w:color w:val="1D1D1D"/>
          <w:lang w:val="en-US" w:eastAsia="en-US"/>
        </w:rPr>
        <w:t>T. Harris et al. ed.</w:t>
      </w:r>
      <w:r>
        <w:rPr>
          <w:rFonts w:ascii="Arial" w:eastAsiaTheme="minorHAnsi" w:hAnsi="Arial" w:cs="Arial"/>
          <w:color w:val="1D1D1D"/>
          <w:lang w:val="en-US" w:eastAsia="en-US"/>
        </w:rPr>
        <w:t xml:space="preserve">, </w:t>
      </w:r>
      <w:proofErr w:type="gramStart"/>
      <w:r w:rsidRPr="00750158">
        <w:rPr>
          <w:rFonts w:ascii="Arial" w:eastAsiaTheme="minorHAnsi" w:hAnsi="Arial" w:cs="Arial"/>
          <w:i/>
          <w:color w:val="1D1D1D"/>
          <w:lang w:val="en-US" w:eastAsia="en-US"/>
        </w:rPr>
        <w:t>The</w:t>
      </w:r>
      <w:proofErr w:type="gramEnd"/>
      <w:r w:rsidRPr="00750158">
        <w:rPr>
          <w:rFonts w:ascii="Arial" w:eastAsiaTheme="minorHAnsi" w:hAnsi="Arial" w:cs="Arial"/>
          <w:i/>
          <w:color w:val="1D1D1D"/>
          <w:lang w:val="en-US" w:eastAsia="en-US"/>
        </w:rPr>
        <w:t xml:space="preserve"> Politics of Religion in Restoration England</w:t>
      </w:r>
      <w:r w:rsidRPr="00750158">
        <w:rPr>
          <w:rFonts w:ascii="Arial" w:eastAsiaTheme="minorHAnsi" w:hAnsi="Arial" w:cs="Arial"/>
          <w:color w:val="1D1D1D"/>
          <w:lang w:val="en-US" w:eastAsia="en-US"/>
        </w:rPr>
        <w:t xml:space="preserve"> (1990)</w:t>
      </w:r>
    </w:p>
    <w:p w:rsidR="00750158" w:rsidRPr="00750158" w:rsidRDefault="00750158" w:rsidP="00750158">
      <w:pPr>
        <w:pStyle w:val="ListParagraph"/>
        <w:spacing w:after="120" w:line="240" w:lineRule="auto"/>
        <w:ind w:right="260"/>
        <w:jc w:val="both"/>
        <w:rPr>
          <w:rFonts w:ascii="Arial" w:eastAsiaTheme="minorHAnsi" w:hAnsi="Arial" w:cs="Arial"/>
          <w:color w:val="1D1D1D"/>
          <w:lang w:val="en-US" w:eastAsia="en-US"/>
        </w:rPr>
      </w:pPr>
      <w:r w:rsidRPr="00750158">
        <w:rPr>
          <w:rFonts w:ascii="Arial" w:eastAsiaTheme="minorHAnsi" w:hAnsi="Arial" w:cs="Arial"/>
          <w:color w:val="1D1D1D"/>
          <w:lang w:val="en-US" w:eastAsia="en-US"/>
        </w:rPr>
        <w:t xml:space="preserve">C. </w:t>
      </w:r>
      <w:proofErr w:type="spellStart"/>
      <w:r w:rsidRPr="00750158">
        <w:rPr>
          <w:rFonts w:ascii="Arial" w:eastAsiaTheme="minorHAnsi" w:hAnsi="Arial" w:cs="Arial"/>
          <w:color w:val="1D1D1D"/>
          <w:lang w:val="en-US" w:eastAsia="en-US"/>
        </w:rPr>
        <w:t>Durston</w:t>
      </w:r>
      <w:proofErr w:type="spellEnd"/>
      <w:r w:rsidRPr="00750158">
        <w:rPr>
          <w:rFonts w:ascii="Arial" w:eastAsiaTheme="minorHAnsi" w:hAnsi="Arial" w:cs="Arial"/>
          <w:color w:val="1D1D1D"/>
          <w:lang w:val="en-US" w:eastAsia="en-US"/>
        </w:rPr>
        <w:t xml:space="preserve"> &amp; J. </w:t>
      </w:r>
      <w:proofErr w:type="spellStart"/>
      <w:r w:rsidRPr="00750158">
        <w:rPr>
          <w:rFonts w:ascii="Arial" w:eastAsiaTheme="minorHAnsi" w:hAnsi="Arial" w:cs="Arial"/>
          <w:color w:val="1D1D1D"/>
          <w:lang w:val="en-US" w:eastAsia="en-US"/>
        </w:rPr>
        <w:t>Maltby</w:t>
      </w:r>
      <w:proofErr w:type="spellEnd"/>
      <w:r w:rsidRPr="00750158">
        <w:rPr>
          <w:rFonts w:ascii="Arial" w:eastAsiaTheme="minorHAnsi" w:hAnsi="Arial" w:cs="Arial"/>
          <w:color w:val="1D1D1D"/>
          <w:lang w:val="en-US" w:eastAsia="en-US"/>
        </w:rPr>
        <w:t xml:space="preserve"> ed.</w:t>
      </w:r>
      <w:r>
        <w:rPr>
          <w:rFonts w:ascii="Arial" w:eastAsiaTheme="minorHAnsi" w:hAnsi="Arial" w:cs="Arial"/>
          <w:color w:val="1D1D1D"/>
          <w:lang w:val="en-US" w:eastAsia="en-US"/>
        </w:rPr>
        <w:t xml:space="preserve">, </w:t>
      </w:r>
      <w:r w:rsidRPr="00750158">
        <w:rPr>
          <w:rFonts w:ascii="Arial" w:eastAsiaTheme="minorHAnsi" w:hAnsi="Arial" w:cs="Arial"/>
          <w:i/>
          <w:color w:val="1D1D1D"/>
          <w:lang w:val="en-US" w:eastAsia="en-US"/>
        </w:rPr>
        <w:t>Religion in Revolutionary England</w:t>
      </w:r>
      <w:r w:rsidRPr="00750158">
        <w:rPr>
          <w:rFonts w:ascii="Arial" w:eastAsiaTheme="minorHAnsi" w:hAnsi="Arial" w:cs="Arial"/>
          <w:color w:val="1D1D1D"/>
          <w:lang w:val="en-US" w:eastAsia="en-US"/>
        </w:rPr>
        <w:t xml:space="preserve"> (2006)</w:t>
      </w:r>
    </w:p>
    <w:p w:rsidR="0014564C" w:rsidRPr="0014564C" w:rsidRDefault="00750158" w:rsidP="00750158">
      <w:pPr>
        <w:pStyle w:val="ListParagraph"/>
        <w:spacing w:after="120" w:line="240" w:lineRule="auto"/>
        <w:ind w:right="260"/>
        <w:jc w:val="both"/>
        <w:rPr>
          <w:rFonts w:ascii="Arial" w:eastAsiaTheme="minorHAnsi" w:hAnsi="Arial" w:cs="Arial"/>
          <w:color w:val="1D1D1D"/>
          <w:lang w:val="en-US" w:eastAsia="en-US"/>
        </w:rPr>
      </w:pPr>
      <w:r w:rsidRPr="00750158">
        <w:rPr>
          <w:rFonts w:ascii="Arial" w:eastAsiaTheme="minorHAnsi" w:hAnsi="Arial" w:cs="Arial"/>
          <w:color w:val="1D1D1D"/>
          <w:lang w:val="en-US" w:eastAsia="en-US"/>
        </w:rPr>
        <w:t>S. Wright ed.</w:t>
      </w:r>
      <w:r>
        <w:rPr>
          <w:rFonts w:ascii="Arial" w:eastAsiaTheme="minorHAnsi" w:hAnsi="Arial" w:cs="Arial"/>
          <w:color w:val="1D1D1D"/>
          <w:lang w:val="en-US" w:eastAsia="en-US"/>
        </w:rPr>
        <w:t xml:space="preserve">, </w:t>
      </w:r>
      <w:r w:rsidRPr="00750158">
        <w:rPr>
          <w:rFonts w:ascii="Arial" w:eastAsiaTheme="minorHAnsi" w:hAnsi="Arial" w:cs="Arial"/>
          <w:i/>
          <w:color w:val="1D1D1D"/>
          <w:lang w:val="en-US" w:eastAsia="en-US"/>
        </w:rPr>
        <w:t>Parish, Church and People</w:t>
      </w:r>
      <w:r w:rsidRPr="00750158">
        <w:rPr>
          <w:rFonts w:ascii="Arial" w:eastAsiaTheme="minorHAnsi" w:hAnsi="Arial" w:cs="Arial"/>
          <w:color w:val="1D1D1D"/>
          <w:lang w:val="en-US" w:eastAsia="en-US"/>
        </w:rPr>
        <w:t xml:space="preserve"> (1988)</w:t>
      </w:r>
    </w:p>
    <w:p w:rsidR="0014564C" w:rsidRDefault="0014564C" w:rsidP="0014564C">
      <w:pPr>
        <w:pStyle w:val="ListParagraph"/>
        <w:spacing w:after="120" w:line="240" w:lineRule="auto"/>
        <w:ind w:right="260"/>
        <w:jc w:val="both"/>
        <w:rPr>
          <w:rFonts w:ascii="Arial" w:eastAsiaTheme="minorHAnsi" w:hAnsi="Arial" w:cs="Arial"/>
          <w:b/>
          <w:color w:val="1D1D1D"/>
          <w:lang w:val="en-US" w:eastAsia="en-US"/>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750158">
        <w:rPr>
          <w:rFonts w:ascii="Arial" w:hAnsi="Arial" w:cs="Arial"/>
          <w:iCs/>
        </w:rPr>
        <w:t>20</w:t>
      </w:r>
    </w:p>
    <w:p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750158">
        <w:rPr>
          <w:rFonts w:ascii="Arial" w:hAnsi="Arial" w:cs="Arial"/>
          <w:iCs/>
        </w:rPr>
        <w:t>280</w:t>
      </w:r>
    </w:p>
    <w:p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750158">
        <w:rPr>
          <w:rFonts w:ascii="Arial" w:hAnsi="Arial" w:cs="Arial"/>
          <w:iCs/>
        </w:rPr>
        <w:t>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D73023" w:rsidRPr="00D73023" w:rsidRDefault="00D73023" w:rsidP="00D73023">
      <w:pPr>
        <w:pStyle w:val="ListParagraph"/>
        <w:spacing w:after="120"/>
        <w:ind w:left="567"/>
        <w:rPr>
          <w:rFonts w:ascii="Arial" w:hAnsi="Arial" w:cs="Arial"/>
          <w:iCs/>
        </w:rPr>
      </w:pPr>
      <w:r w:rsidRPr="00D73023">
        <w:rPr>
          <w:rFonts w:ascii="Arial" w:hAnsi="Arial" w:cs="Arial"/>
          <w:iCs/>
        </w:rPr>
        <w:t>Essay</w:t>
      </w:r>
      <w:r w:rsidRPr="00D73023">
        <w:rPr>
          <w:rFonts w:ascii="Arial" w:hAnsi="Arial" w:cs="Arial"/>
          <w:iCs/>
        </w:rPr>
        <w:tab/>
      </w:r>
      <w:r w:rsidRPr="00D73023">
        <w:rPr>
          <w:rFonts w:ascii="Arial" w:hAnsi="Arial" w:cs="Arial"/>
          <w:iCs/>
        </w:rPr>
        <w:tab/>
      </w:r>
      <w:r w:rsidR="00750158">
        <w:rPr>
          <w:rFonts w:ascii="Arial" w:hAnsi="Arial" w:cs="Arial"/>
          <w:iCs/>
        </w:rPr>
        <w:t>5</w:t>
      </w:r>
      <w:r w:rsidRPr="00D73023">
        <w:rPr>
          <w:rFonts w:ascii="Arial" w:hAnsi="Arial" w:cs="Arial"/>
          <w:iCs/>
        </w:rPr>
        <w:t>000 words</w:t>
      </w:r>
      <w:r w:rsidRPr="00D73023">
        <w:rPr>
          <w:rFonts w:ascii="Arial" w:hAnsi="Arial" w:cs="Arial"/>
          <w:iCs/>
        </w:rPr>
        <w:tab/>
      </w:r>
      <w:r w:rsidR="00750158">
        <w:rPr>
          <w:rFonts w:ascii="Arial" w:hAnsi="Arial" w:cs="Arial"/>
          <w:iCs/>
        </w:rPr>
        <w:t>7</w:t>
      </w:r>
      <w:r w:rsidRPr="00D73023">
        <w:rPr>
          <w:rFonts w:ascii="Arial" w:hAnsi="Arial" w:cs="Arial"/>
          <w:iCs/>
        </w:rPr>
        <w:t>0%</w:t>
      </w:r>
    </w:p>
    <w:p w:rsidR="00D73023" w:rsidRPr="00D73023" w:rsidRDefault="00D73023" w:rsidP="00D73023">
      <w:pPr>
        <w:pStyle w:val="ListParagraph"/>
        <w:spacing w:after="120"/>
        <w:ind w:left="567"/>
        <w:rPr>
          <w:rFonts w:ascii="Arial" w:hAnsi="Arial" w:cs="Arial"/>
          <w:iCs/>
        </w:rPr>
      </w:pPr>
      <w:r w:rsidRPr="00D73023">
        <w:rPr>
          <w:rFonts w:ascii="Arial" w:hAnsi="Arial" w:cs="Arial"/>
          <w:iCs/>
        </w:rPr>
        <w:t>Presentation</w:t>
      </w:r>
      <w:r w:rsidRPr="00D73023">
        <w:rPr>
          <w:rFonts w:ascii="Arial" w:hAnsi="Arial" w:cs="Arial"/>
          <w:iCs/>
        </w:rPr>
        <w:tab/>
      </w:r>
      <w:r w:rsidR="00750158">
        <w:rPr>
          <w:rFonts w:ascii="Arial" w:hAnsi="Arial" w:cs="Arial"/>
          <w:iCs/>
        </w:rPr>
        <w:t>30</w:t>
      </w:r>
      <w:r w:rsidRPr="00D73023">
        <w:rPr>
          <w:rFonts w:ascii="Arial" w:hAnsi="Arial" w:cs="Arial"/>
          <w:iCs/>
        </w:rPr>
        <w:t xml:space="preserve"> minutes</w:t>
      </w:r>
      <w:r w:rsidRPr="00D73023">
        <w:rPr>
          <w:rFonts w:ascii="Arial" w:hAnsi="Arial" w:cs="Arial"/>
          <w:iCs/>
        </w:rPr>
        <w:tab/>
      </w:r>
      <w:r w:rsidR="00750158">
        <w:rPr>
          <w:rFonts w:ascii="Arial" w:hAnsi="Arial" w:cs="Arial"/>
          <w:iCs/>
        </w:rPr>
        <w:t>15</w:t>
      </w:r>
      <w:r w:rsidRPr="00D73023">
        <w:rPr>
          <w:rFonts w:ascii="Arial" w:hAnsi="Arial" w:cs="Arial"/>
          <w:iCs/>
        </w:rPr>
        <w:t>%</w:t>
      </w:r>
    </w:p>
    <w:p w:rsidR="00D73023" w:rsidRPr="00D73023" w:rsidRDefault="00D73023" w:rsidP="00D73023">
      <w:pPr>
        <w:pStyle w:val="ListParagraph"/>
        <w:spacing w:after="120"/>
        <w:ind w:left="567"/>
        <w:rPr>
          <w:rFonts w:ascii="Arial" w:hAnsi="Arial" w:cs="Arial"/>
          <w:iCs/>
        </w:rPr>
      </w:pPr>
      <w:r w:rsidRPr="00D73023">
        <w:rPr>
          <w:rFonts w:ascii="Arial" w:hAnsi="Arial" w:cs="Arial"/>
          <w:iCs/>
        </w:rPr>
        <w:t>Presentation</w:t>
      </w:r>
      <w:r w:rsidRPr="00D73023">
        <w:rPr>
          <w:rFonts w:ascii="Arial" w:hAnsi="Arial" w:cs="Arial"/>
          <w:iCs/>
        </w:rPr>
        <w:tab/>
      </w:r>
      <w:r w:rsidR="00750158">
        <w:rPr>
          <w:rFonts w:ascii="Arial" w:hAnsi="Arial" w:cs="Arial"/>
          <w:iCs/>
        </w:rPr>
        <w:t>30</w:t>
      </w:r>
      <w:r w:rsidRPr="00D73023">
        <w:rPr>
          <w:rFonts w:ascii="Arial" w:hAnsi="Arial" w:cs="Arial"/>
          <w:iCs/>
        </w:rPr>
        <w:t xml:space="preserve"> minutes</w:t>
      </w:r>
      <w:r w:rsidRPr="00D73023">
        <w:rPr>
          <w:rFonts w:ascii="Arial" w:hAnsi="Arial" w:cs="Arial"/>
          <w:iCs/>
        </w:rPr>
        <w:tab/>
      </w:r>
      <w:r w:rsidR="00750158">
        <w:rPr>
          <w:rFonts w:ascii="Arial" w:hAnsi="Arial" w:cs="Arial"/>
          <w:iCs/>
        </w:rPr>
        <w:t>15</w:t>
      </w:r>
      <w:r w:rsidRPr="00D73023">
        <w:rPr>
          <w:rFonts w:ascii="Arial" w:hAnsi="Arial" w:cs="Arial"/>
          <w:iCs/>
        </w:rPr>
        <w:t>%</w:t>
      </w:r>
    </w:p>
    <w:p w:rsidR="003F3578" w:rsidRDefault="003F3578" w:rsidP="00302082">
      <w:pPr>
        <w:spacing w:after="120" w:line="240" w:lineRule="auto"/>
        <w:ind w:left="426" w:right="260"/>
        <w:rPr>
          <w:rFonts w:ascii="Arial" w:hAnsi="Arial" w:cs="Arial"/>
          <w:b/>
          <w:i/>
          <w:iCs/>
        </w:rPr>
      </w:pPr>
    </w:p>
    <w:p w:rsidR="00C70FAB" w:rsidRDefault="00C70FAB"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rsidR="00B72470" w:rsidRPr="0022740B" w:rsidRDefault="0022740B" w:rsidP="00302082">
      <w:pPr>
        <w:spacing w:after="120" w:line="240" w:lineRule="auto"/>
        <w:ind w:left="426" w:right="260"/>
        <w:rPr>
          <w:rFonts w:ascii="Arial" w:hAnsi="Arial" w:cs="Arial"/>
          <w:iCs/>
        </w:rPr>
      </w:pPr>
      <w:r>
        <w:rPr>
          <w:rFonts w:ascii="Arial" w:hAnsi="Arial" w:cs="Arial"/>
          <w:iCs/>
        </w:rPr>
        <w:t>100% Coursework</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4628" w:type="pct"/>
        <w:tblLook w:val="04A0" w:firstRow="1" w:lastRow="0" w:firstColumn="1" w:lastColumn="0" w:noHBand="0" w:noVBand="1"/>
      </w:tblPr>
      <w:tblGrid>
        <w:gridCol w:w="3402"/>
        <w:gridCol w:w="796"/>
        <w:gridCol w:w="786"/>
        <w:gridCol w:w="784"/>
        <w:gridCol w:w="782"/>
        <w:gridCol w:w="782"/>
        <w:gridCol w:w="782"/>
        <w:gridCol w:w="782"/>
        <w:gridCol w:w="782"/>
      </w:tblGrid>
      <w:tr w:rsidR="00604202" w:rsidRPr="00302082" w:rsidTr="00604202">
        <w:tc>
          <w:tcPr>
            <w:tcW w:w="1758" w:type="pct"/>
            <w:shd w:val="clear" w:color="auto" w:fill="D9D9D9" w:themeFill="background1" w:themeFillShade="D9"/>
          </w:tcPr>
          <w:p w:rsidR="00604202" w:rsidRPr="00302082" w:rsidRDefault="00604202" w:rsidP="00302082">
            <w:pPr>
              <w:spacing w:after="120"/>
              <w:ind w:left="33"/>
              <w:rPr>
                <w:rFonts w:ascii="Arial" w:hAnsi="Arial" w:cs="Arial"/>
                <w:b/>
              </w:rPr>
            </w:pPr>
            <w:r w:rsidRPr="00302082">
              <w:rPr>
                <w:rFonts w:ascii="Arial" w:hAnsi="Arial" w:cs="Arial"/>
                <w:b/>
              </w:rPr>
              <w:t>Module learning outcome</w:t>
            </w:r>
          </w:p>
        </w:tc>
        <w:tc>
          <w:tcPr>
            <w:tcW w:w="411" w:type="pct"/>
          </w:tcPr>
          <w:p w:rsidR="00604202" w:rsidRPr="0022740B" w:rsidRDefault="00604202" w:rsidP="0022740B">
            <w:pPr>
              <w:spacing w:after="120"/>
              <w:jc w:val="center"/>
              <w:rPr>
                <w:rFonts w:ascii="Arial" w:hAnsi="Arial" w:cs="Arial"/>
              </w:rPr>
            </w:pPr>
            <w:r w:rsidRPr="0022740B">
              <w:rPr>
                <w:rFonts w:ascii="Arial" w:hAnsi="Arial" w:cs="Arial"/>
              </w:rPr>
              <w:t>8.1</w:t>
            </w:r>
          </w:p>
        </w:tc>
        <w:tc>
          <w:tcPr>
            <w:tcW w:w="406" w:type="pct"/>
          </w:tcPr>
          <w:p w:rsidR="00604202" w:rsidRPr="0022740B" w:rsidRDefault="00604202" w:rsidP="0022740B">
            <w:pPr>
              <w:spacing w:after="120"/>
              <w:jc w:val="center"/>
              <w:rPr>
                <w:rFonts w:ascii="Arial" w:hAnsi="Arial" w:cs="Arial"/>
              </w:rPr>
            </w:pPr>
            <w:r w:rsidRPr="0022740B">
              <w:rPr>
                <w:rFonts w:ascii="Arial" w:hAnsi="Arial" w:cs="Arial"/>
              </w:rPr>
              <w:t>8.2</w:t>
            </w:r>
          </w:p>
        </w:tc>
        <w:tc>
          <w:tcPr>
            <w:tcW w:w="405" w:type="pct"/>
          </w:tcPr>
          <w:p w:rsidR="00604202" w:rsidRPr="0022740B" w:rsidRDefault="00604202" w:rsidP="0022740B">
            <w:pPr>
              <w:spacing w:after="120"/>
              <w:jc w:val="center"/>
              <w:rPr>
                <w:rFonts w:ascii="Arial" w:hAnsi="Arial" w:cs="Arial"/>
              </w:rPr>
            </w:pPr>
            <w:r w:rsidRPr="0022740B">
              <w:rPr>
                <w:rFonts w:ascii="Arial" w:hAnsi="Arial" w:cs="Arial"/>
              </w:rPr>
              <w:t>8.3</w:t>
            </w:r>
          </w:p>
        </w:tc>
        <w:tc>
          <w:tcPr>
            <w:tcW w:w="404" w:type="pct"/>
          </w:tcPr>
          <w:p w:rsidR="00604202" w:rsidRPr="0022740B" w:rsidRDefault="00604202" w:rsidP="0022740B">
            <w:pPr>
              <w:spacing w:after="120"/>
              <w:jc w:val="center"/>
              <w:rPr>
                <w:rFonts w:ascii="Arial" w:hAnsi="Arial" w:cs="Arial"/>
              </w:rPr>
            </w:pPr>
            <w:r>
              <w:rPr>
                <w:rFonts w:ascii="Arial" w:hAnsi="Arial" w:cs="Arial"/>
              </w:rPr>
              <w:t>8.4</w:t>
            </w:r>
          </w:p>
        </w:tc>
        <w:tc>
          <w:tcPr>
            <w:tcW w:w="404" w:type="pct"/>
          </w:tcPr>
          <w:p w:rsidR="00604202" w:rsidRDefault="00604202" w:rsidP="00607752">
            <w:pPr>
              <w:spacing w:after="120"/>
              <w:jc w:val="center"/>
              <w:rPr>
                <w:rFonts w:ascii="Arial" w:hAnsi="Arial" w:cs="Arial"/>
              </w:rPr>
            </w:pPr>
            <w:r>
              <w:rPr>
                <w:rFonts w:ascii="Arial" w:hAnsi="Arial" w:cs="Arial"/>
              </w:rPr>
              <w:t>8.5</w:t>
            </w:r>
          </w:p>
        </w:tc>
        <w:tc>
          <w:tcPr>
            <w:tcW w:w="404" w:type="pct"/>
          </w:tcPr>
          <w:p w:rsidR="00604202" w:rsidRPr="0022740B" w:rsidRDefault="00604202" w:rsidP="00607752">
            <w:pPr>
              <w:spacing w:after="120"/>
              <w:jc w:val="center"/>
              <w:rPr>
                <w:rFonts w:ascii="Arial" w:hAnsi="Arial" w:cs="Arial"/>
              </w:rPr>
            </w:pPr>
            <w:r>
              <w:rPr>
                <w:rFonts w:ascii="Arial" w:hAnsi="Arial" w:cs="Arial"/>
              </w:rPr>
              <w:t>9.1</w:t>
            </w:r>
          </w:p>
        </w:tc>
        <w:tc>
          <w:tcPr>
            <w:tcW w:w="404" w:type="pct"/>
          </w:tcPr>
          <w:p w:rsidR="00604202" w:rsidRPr="0022740B" w:rsidRDefault="00604202" w:rsidP="00607752">
            <w:pPr>
              <w:spacing w:after="120"/>
              <w:jc w:val="center"/>
              <w:rPr>
                <w:rFonts w:ascii="Arial" w:hAnsi="Arial" w:cs="Arial"/>
              </w:rPr>
            </w:pPr>
            <w:r>
              <w:rPr>
                <w:rFonts w:ascii="Arial" w:hAnsi="Arial" w:cs="Arial"/>
              </w:rPr>
              <w:t>9.2</w:t>
            </w:r>
          </w:p>
        </w:tc>
        <w:tc>
          <w:tcPr>
            <w:tcW w:w="404" w:type="pct"/>
          </w:tcPr>
          <w:p w:rsidR="00604202" w:rsidRDefault="00604202" w:rsidP="00607752">
            <w:pPr>
              <w:spacing w:after="120"/>
              <w:jc w:val="center"/>
              <w:rPr>
                <w:rFonts w:ascii="Arial" w:hAnsi="Arial" w:cs="Arial"/>
              </w:rPr>
            </w:pPr>
            <w:r>
              <w:rPr>
                <w:rFonts w:ascii="Arial" w:hAnsi="Arial" w:cs="Arial"/>
              </w:rPr>
              <w:t>9.3</w:t>
            </w:r>
          </w:p>
        </w:tc>
      </w:tr>
      <w:tr w:rsidR="00604202" w:rsidRPr="00302082" w:rsidTr="00604202">
        <w:tc>
          <w:tcPr>
            <w:tcW w:w="1758" w:type="pct"/>
            <w:shd w:val="clear" w:color="auto" w:fill="D9D9D9" w:themeFill="background1" w:themeFillShade="D9"/>
          </w:tcPr>
          <w:p w:rsidR="00604202" w:rsidRPr="00302082" w:rsidRDefault="00604202" w:rsidP="00302082">
            <w:pPr>
              <w:spacing w:after="120"/>
              <w:rPr>
                <w:rFonts w:ascii="Arial" w:hAnsi="Arial" w:cs="Arial"/>
                <w:b/>
              </w:rPr>
            </w:pPr>
            <w:r w:rsidRPr="00302082">
              <w:rPr>
                <w:rFonts w:ascii="Arial" w:hAnsi="Arial" w:cs="Arial"/>
                <w:b/>
              </w:rPr>
              <w:t>Learning/ teaching method</w:t>
            </w:r>
          </w:p>
        </w:tc>
        <w:tc>
          <w:tcPr>
            <w:tcW w:w="411" w:type="pct"/>
          </w:tcPr>
          <w:p w:rsidR="00604202" w:rsidRPr="0022740B" w:rsidRDefault="00604202" w:rsidP="0022740B">
            <w:pPr>
              <w:spacing w:after="120"/>
              <w:jc w:val="center"/>
              <w:rPr>
                <w:rFonts w:ascii="Arial" w:hAnsi="Arial" w:cs="Arial"/>
                <w:b/>
              </w:rPr>
            </w:pPr>
          </w:p>
        </w:tc>
        <w:tc>
          <w:tcPr>
            <w:tcW w:w="406" w:type="pct"/>
          </w:tcPr>
          <w:p w:rsidR="00604202" w:rsidRPr="0022740B" w:rsidRDefault="00604202" w:rsidP="0022740B">
            <w:pPr>
              <w:spacing w:after="120"/>
              <w:jc w:val="center"/>
              <w:rPr>
                <w:rFonts w:ascii="Arial" w:hAnsi="Arial" w:cs="Arial"/>
                <w:b/>
              </w:rPr>
            </w:pPr>
          </w:p>
        </w:tc>
        <w:tc>
          <w:tcPr>
            <w:tcW w:w="405" w:type="pct"/>
          </w:tcPr>
          <w:p w:rsidR="00604202" w:rsidRPr="0022740B" w:rsidRDefault="00604202" w:rsidP="0022740B">
            <w:pPr>
              <w:spacing w:after="120"/>
              <w:jc w:val="center"/>
              <w:rPr>
                <w:rFonts w:ascii="Arial" w:hAnsi="Arial" w:cs="Arial"/>
                <w:b/>
              </w:rPr>
            </w:pPr>
          </w:p>
        </w:tc>
        <w:tc>
          <w:tcPr>
            <w:tcW w:w="404" w:type="pct"/>
          </w:tcPr>
          <w:p w:rsidR="00604202" w:rsidRPr="0022740B" w:rsidRDefault="00604202" w:rsidP="0022740B">
            <w:pPr>
              <w:spacing w:after="120"/>
              <w:jc w:val="center"/>
              <w:rPr>
                <w:rFonts w:ascii="Arial" w:hAnsi="Arial" w:cs="Arial"/>
                <w:b/>
              </w:rPr>
            </w:pPr>
          </w:p>
        </w:tc>
        <w:tc>
          <w:tcPr>
            <w:tcW w:w="404" w:type="pct"/>
          </w:tcPr>
          <w:p w:rsidR="00604202" w:rsidRPr="0022740B" w:rsidRDefault="00604202" w:rsidP="0022740B">
            <w:pPr>
              <w:spacing w:after="120"/>
              <w:jc w:val="center"/>
              <w:rPr>
                <w:rFonts w:ascii="Arial" w:hAnsi="Arial" w:cs="Arial"/>
                <w:b/>
              </w:rPr>
            </w:pPr>
          </w:p>
        </w:tc>
        <w:tc>
          <w:tcPr>
            <w:tcW w:w="404" w:type="pct"/>
          </w:tcPr>
          <w:p w:rsidR="00604202" w:rsidRPr="0022740B" w:rsidRDefault="00604202" w:rsidP="0022740B">
            <w:pPr>
              <w:spacing w:after="120"/>
              <w:jc w:val="center"/>
              <w:rPr>
                <w:rFonts w:ascii="Arial" w:hAnsi="Arial" w:cs="Arial"/>
                <w:b/>
              </w:rPr>
            </w:pPr>
          </w:p>
        </w:tc>
        <w:tc>
          <w:tcPr>
            <w:tcW w:w="404" w:type="pct"/>
          </w:tcPr>
          <w:p w:rsidR="00604202" w:rsidRPr="0022740B" w:rsidRDefault="00604202" w:rsidP="0022740B">
            <w:pPr>
              <w:spacing w:after="120"/>
              <w:jc w:val="center"/>
              <w:rPr>
                <w:rFonts w:ascii="Arial" w:hAnsi="Arial" w:cs="Arial"/>
                <w:b/>
              </w:rPr>
            </w:pPr>
          </w:p>
        </w:tc>
        <w:tc>
          <w:tcPr>
            <w:tcW w:w="404" w:type="pct"/>
          </w:tcPr>
          <w:p w:rsidR="00604202" w:rsidRPr="0022740B" w:rsidRDefault="00604202" w:rsidP="0022740B">
            <w:pPr>
              <w:spacing w:after="120"/>
              <w:jc w:val="center"/>
              <w:rPr>
                <w:rFonts w:ascii="Arial" w:hAnsi="Arial" w:cs="Arial"/>
                <w:b/>
              </w:rPr>
            </w:pPr>
          </w:p>
        </w:tc>
      </w:tr>
      <w:tr w:rsidR="00604202" w:rsidRPr="00302082" w:rsidTr="00604202">
        <w:tc>
          <w:tcPr>
            <w:tcW w:w="1758" w:type="pct"/>
          </w:tcPr>
          <w:p w:rsidR="00604202" w:rsidRPr="0022740B" w:rsidRDefault="00604202" w:rsidP="00302082">
            <w:pPr>
              <w:spacing w:after="120"/>
              <w:rPr>
                <w:rFonts w:ascii="Arial" w:hAnsi="Arial" w:cs="Arial"/>
              </w:rPr>
            </w:pPr>
            <w:r w:rsidRPr="0022740B">
              <w:rPr>
                <w:rFonts w:ascii="Arial" w:hAnsi="Arial" w:cs="Arial"/>
              </w:rPr>
              <w:t>Private Study</w:t>
            </w:r>
          </w:p>
        </w:tc>
        <w:tc>
          <w:tcPr>
            <w:tcW w:w="411" w:type="pct"/>
          </w:tcPr>
          <w:p w:rsidR="00604202" w:rsidRPr="0022740B" w:rsidRDefault="00604202" w:rsidP="0022740B">
            <w:pPr>
              <w:spacing w:after="120"/>
              <w:jc w:val="center"/>
              <w:rPr>
                <w:rFonts w:ascii="Arial" w:hAnsi="Arial" w:cs="Arial"/>
                <w:b/>
              </w:rPr>
            </w:pPr>
            <w:r>
              <w:rPr>
                <w:rFonts w:ascii="Arial" w:hAnsi="Arial" w:cs="Arial"/>
                <w:b/>
              </w:rPr>
              <w:t>X</w:t>
            </w:r>
          </w:p>
        </w:tc>
        <w:tc>
          <w:tcPr>
            <w:tcW w:w="406" w:type="pct"/>
          </w:tcPr>
          <w:p w:rsidR="00604202" w:rsidRPr="0022740B" w:rsidRDefault="00604202" w:rsidP="0022740B">
            <w:pPr>
              <w:spacing w:after="120"/>
              <w:jc w:val="center"/>
              <w:rPr>
                <w:rFonts w:ascii="Arial" w:hAnsi="Arial" w:cs="Arial"/>
                <w:b/>
              </w:rPr>
            </w:pPr>
            <w:r>
              <w:rPr>
                <w:rFonts w:ascii="Arial" w:hAnsi="Arial" w:cs="Arial"/>
                <w:b/>
              </w:rPr>
              <w:t>X</w:t>
            </w:r>
          </w:p>
        </w:tc>
        <w:tc>
          <w:tcPr>
            <w:tcW w:w="405"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Default="00604202" w:rsidP="0022740B">
            <w:pPr>
              <w:spacing w:after="120"/>
              <w:jc w:val="center"/>
              <w:rPr>
                <w:rFonts w:ascii="Arial" w:hAnsi="Arial" w:cs="Arial"/>
                <w:b/>
              </w:rPr>
            </w:pPr>
            <w:r>
              <w:rPr>
                <w:rFonts w:ascii="Arial" w:hAnsi="Arial" w:cs="Arial"/>
                <w:b/>
              </w:rPr>
              <w:t>X</w:t>
            </w:r>
          </w:p>
        </w:tc>
      </w:tr>
      <w:tr w:rsidR="00604202" w:rsidRPr="00302082" w:rsidTr="00604202">
        <w:tc>
          <w:tcPr>
            <w:tcW w:w="1758" w:type="pct"/>
          </w:tcPr>
          <w:p w:rsidR="00604202" w:rsidRPr="0022740B" w:rsidRDefault="00604202" w:rsidP="00302082">
            <w:pPr>
              <w:spacing w:after="120"/>
              <w:rPr>
                <w:rFonts w:ascii="Arial" w:hAnsi="Arial" w:cs="Arial"/>
              </w:rPr>
            </w:pPr>
            <w:r w:rsidRPr="0022740B">
              <w:rPr>
                <w:rFonts w:ascii="Arial" w:hAnsi="Arial" w:cs="Arial"/>
              </w:rPr>
              <w:t>Seminar</w:t>
            </w:r>
          </w:p>
        </w:tc>
        <w:tc>
          <w:tcPr>
            <w:tcW w:w="411" w:type="pct"/>
          </w:tcPr>
          <w:p w:rsidR="00604202" w:rsidRPr="0022740B" w:rsidRDefault="00604202" w:rsidP="0022740B">
            <w:pPr>
              <w:spacing w:after="120"/>
              <w:jc w:val="center"/>
              <w:rPr>
                <w:rFonts w:ascii="Arial" w:hAnsi="Arial" w:cs="Arial"/>
                <w:b/>
              </w:rPr>
            </w:pPr>
            <w:r>
              <w:rPr>
                <w:rFonts w:ascii="Arial" w:hAnsi="Arial" w:cs="Arial"/>
                <w:b/>
              </w:rPr>
              <w:t>X</w:t>
            </w:r>
          </w:p>
        </w:tc>
        <w:tc>
          <w:tcPr>
            <w:tcW w:w="406" w:type="pct"/>
          </w:tcPr>
          <w:p w:rsidR="00604202" w:rsidRPr="0022740B" w:rsidRDefault="00604202" w:rsidP="0022740B">
            <w:pPr>
              <w:spacing w:after="120"/>
              <w:jc w:val="center"/>
              <w:rPr>
                <w:rFonts w:ascii="Arial" w:hAnsi="Arial" w:cs="Arial"/>
                <w:b/>
              </w:rPr>
            </w:pPr>
            <w:r>
              <w:rPr>
                <w:rFonts w:ascii="Arial" w:hAnsi="Arial" w:cs="Arial"/>
                <w:b/>
              </w:rPr>
              <w:t>X</w:t>
            </w:r>
          </w:p>
        </w:tc>
        <w:tc>
          <w:tcPr>
            <w:tcW w:w="405"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Default="00604202" w:rsidP="0022740B">
            <w:pPr>
              <w:spacing w:after="120"/>
              <w:jc w:val="center"/>
              <w:rPr>
                <w:rFonts w:ascii="Arial" w:hAnsi="Arial" w:cs="Arial"/>
                <w:b/>
              </w:rPr>
            </w:pPr>
            <w:r>
              <w:rPr>
                <w:rFonts w:ascii="Arial" w:hAnsi="Arial" w:cs="Arial"/>
                <w:b/>
              </w:rPr>
              <w:t>X</w:t>
            </w:r>
          </w:p>
        </w:tc>
      </w:tr>
      <w:tr w:rsidR="00604202" w:rsidRPr="00302082" w:rsidTr="00604202">
        <w:tc>
          <w:tcPr>
            <w:tcW w:w="1758" w:type="pct"/>
            <w:shd w:val="clear" w:color="auto" w:fill="D9D9D9" w:themeFill="background1" w:themeFillShade="D9"/>
          </w:tcPr>
          <w:p w:rsidR="00604202" w:rsidRPr="00302082" w:rsidRDefault="00604202" w:rsidP="00302082">
            <w:pPr>
              <w:spacing w:after="120"/>
              <w:rPr>
                <w:rFonts w:ascii="Arial" w:hAnsi="Arial" w:cs="Arial"/>
                <w:b/>
              </w:rPr>
            </w:pPr>
            <w:r w:rsidRPr="00302082">
              <w:rPr>
                <w:rFonts w:ascii="Arial" w:hAnsi="Arial" w:cs="Arial"/>
                <w:b/>
              </w:rPr>
              <w:t>Assessment method</w:t>
            </w:r>
          </w:p>
        </w:tc>
        <w:tc>
          <w:tcPr>
            <w:tcW w:w="411" w:type="pct"/>
          </w:tcPr>
          <w:p w:rsidR="00604202" w:rsidRPr="0022740B" w:rsidRDefault="00604202" w:rsidP="0022740B">
            <w:pPr>
              <w:spacing w:after="120"/>
              <w:jc w:val="center"/>
              <w:rPr>
                <w:rFonts w:ascii="Arial" w:hAnsi="Arial" w:cs="Arial"/>
                <w:b/>
              </w:rPr>
            </w:pPr>
          </w:p>
        </w:tc>
        <w:tc>
          <w:tcPr>
            <w:tcW w:w="406" w:type="pct"/>
          </w:tcPr>
          <w:p w:rsidR="00604202" w:rsidRPr="0022740B" w:rsidRDefault="00604202" w:rsidP="0022740B">
            <w:pPr>
              <w:spacing w:after="120"/>
              <w:jc w:val="center"/>
              <w:rPr>
                <w:rFonts w:ascii="Arial" w:hAnsi="Arial" w:cs="Arial"/>
                <w:b/>
              </w:rPr>
            </w:pPr>
          </w:p>
        </w:tc>
        <w:tc>
          <w:tcPr>
            <w:tcW w:w="405" w:type="pct"/>
          </w:tcPr>
          <w:p w:rsidR="00604202" w:rsidRPr="0022740B" w:rsidRDefault="00604202" w:rsidP="0022740B">
            <w:pPr>
              <w:spacing w:after="120"/>
              <w:jc w:val="center"/>
              <w:rPr>
                <w:rFonts w:ascii="Arial" w:hAnsi="Arial" w:cs="Arial"/>
                <w:b/>
              </w:rPr>
            </w:pPr>
          </w:p>
        </w:tc>
        <w:tc>
          <w:tcPr>
            <w:tcW w:w="404" w:type="pct"/>
          </w:tcPr>
          <w:p w:rsidR="00604202" w:rsidRPr="0022740B" w:rsidRDefault="00604202" w:rsidP="0022740B">
            <w:pPr>
              <w:spacing w:after="120"/>
              <w:jc w:val="center"/>
              <w:rPr>
                <w:rFonts w:ascii="Arial" w:hAnsi="Arial" w:cs="Arial"/>
                <w:b/>
              </w:rPr>
            </w:pPr>
          </w:p>
        </w:tc>
        <w:tc>
          <w:tcPr>
            <w:tcW w:w="404" w:type="pct"/>
          </w:tcPr>
          <w:p w:rsidR="00604202" w:rsidRPr="0022740B" w:rsidRDefault="00604202" w:rsidP="0022740B">
            <w:pPr>
              <w:spacing w:after="120"/>
              <w:jc w:val="center"/>
              <w:rPr>
                <w:rFonts w:ascii="Arial" w:hAnsi="Arial" w:cs="Arial"/>
                <w:b/>
              </w:rPr>
            </w:pPr>
          </w:p>
        </w:tc>
        <w:tc>
          <w:tcPr>
            <w:tcW w:w="404" w:type="pct"/>
          </w:tcPr>
          <w:p w:rsidR="00604202" w:rsidRPr="0022740B" w:rsidRDefault="00604202" w:rsidP="0022740B">
            <w:pPr>
              <w:spacing w:after="120"/>
              <w:jc w:val="center"/>
              <w:rPr>
                <w:rFonts w:ascii="Arial" w:hAnsi="Arial" w:cs="Arial"/>
                <w:b/>
              </w:rPr>
            </w:pPr>
          </w:p>
        </w:tc>
        <w:tc>
          <w:tcPr>
            <w:tcW w:w="404" w:type="pct"/>
          </w:tcPr>
          <w:p w:rsidR="00604202" w:rsidRPr="0022740B" w:rsidRDefault="00604202" w:rsidP="0022740B">
            <w:pPr>
              <w:spacing w:after="120"/>
              <w:jc w:val="center"/>
              <w:rPr>
                <w:rFonts w:ascii="Arial" w:hAnsi="Arial" w:cs="Arial"/>
                <w:b/>
              </w:rPr>
            </w:pPr>
          </w:p>
        </w:tc>
        <w:tc>
          <w:tcPr>
            <w:tcW w:w="404" w:type="pct"/>
          </w:tcPr>
          <w:p w:rsidR="00604202" w:rsidRPr="0022740B" w:rsidRDefault="00604202" w:rsidP="0022740B">
            <w:pPr>
              <w:spacing w:after="120"/>
              <w:jc w:val="center"/>
              <w:rPr>
                <w:rFonts w:ascii="Arial" w:hAnsi="Arial" w:cs="Arial"/>
                <w:b/>
              </w:rPr>
            </w:pPr>
          </w:p>
        </w:tc>
      </w:tr>
      <w:tr w:rsidR="00604202" w:rsidRPr="00302082" w:rsidTr="00604202">
        <w:tc>
          <w:tcPr>
            <w:tcW w:w="1758" w:type="pct"/>
          </w:tcPr>
          <w:p w:rsidR="00604202" w:rsidRPr="0022740B" w:rsidRDefault="00604202" w:rsidP="00302082">
            <w:pPr>
              <w:spacing w:after="120"/>
              <w:rPr>
                <w:rFonts w:ascii="Arial" w:hAnsi="Arial" w:cs="Arial"/>
              </w:rPr>
            </w:pPr>
            <w:r>
              <w:rPr>
                <w:rFonts w:ascii="Arial" w:hAnsi="Arial" w:cs="Arial"/>
              </w:rPr>
              <w:t>Essays</w:t>
            </w:r>
          </w:p>
        </w:tc>
        <w:tc>
          <w:tcPr>
            <w:tcW w:w="411" w:type="pct"/>
          </w:tcPr>
          <w:p w:rsidR="00604202" w:rsidRPr="0022740B" w:rsidRDefault="00604202" w:rsidP="0022740B">
            <w:pPr>
              <w:spacing w:after="120"/>
              <w:jc w:val="center"/>
              <w:rPr>
                <w:rFonts w:ascii="Arial" w:hAnsi="Arial" w:cs="Arial"/>
                <w:b/>
              </w:rPr>
            </w:pPr>
            <w:r>
              <w:rPr>
                <w:rFonts w:ascii="Arial" w:hAnsi="Arial" w:cs="Arial"/>
                <w:b/>
              </w:rPr>
              <w:t>X</w:t>
            </w:r>
          </w:p>
        </w:tc>
        <w:tc>
          <w:tcPr>
            <w:tcW w:w="406" w:type="pct"/>
          </w:tcPr>
          <w:p w:rsidR="00604202" w:rsidRPr="0022740B" w:rsidRDefault="00604202" w:rsidP="0022740B">
            <w:pPr>
              <w:spacing w:after="120"/>
              <w:jc w:val="center"/>
              <w:rPr>
                <w:rFonts w:ascii="Arial" w:hAnsi="Arial" w:cs="Arial"/>
                <w:b/>
              </w:rPr>
            </w:pPr>
            <w:r>
              <w:rPr>
                <w:rFonts w:ascii="Arial" w:hAnsi="Arial" w:cs="Arial"/>
                <w:b/>
              </w:rPr>
              <w:t>X</w:t>
            </w:r>
          </w:p>
        </w:tc>
        <w:tc>
          <w:tcPr>
            <w:tcW w:w="405"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Default="00604202" w:rsidP="0022740B">
            <w:pPr>
              <w:spacing w:after="120"/>
              <w:jc w:val="center"/>
              <w:rPr>
                <w:rFonts w:ascii="Arial" w:hAnsi="Arial" w:cs="Arial"/>
                <w:b/>
              </w:rPr>
            </w:pPr>
            <w:r>
              <w:rPr>
                <w:rFonts w:ascii="Arial" w:hAnsi="Arial" w:cs="Arial"/>
                <w:b/>
              </w:rPr>
              <w:t>X</w:t>
            </w:r>
          </w:p>
        </w:tc>
      </w:tr>
      <w:tr w:rsidR="00604202" w:rsidRPr="00302082" w:rsidTr="00604202">
        <w:tc>
          <w:tcPr>
            <w:tcW w:w="1758" w:type="pct"/>
          </w:tcPr>
          <w:p w:rsidR="00604202" w:rsidRDefault="00604202" w:rsidP="00302082">
            <w:pPr>
              <w:spacing w:after="120"/>
              <w:rPr>
                <w:rFonts w:ascii="Arial" w:hAnsi="Arial" w:cs="Arial"/>
              </w:rPr>
            </w:pPr>
            <w:r>
              <w:rPr>
                <w:rFonts w:ascii="Arial" w:hAnsi="Arial" w:cs="Arial"/>
              </w:rPr>
              <w:t>Presentations</w:t>
            </w:r>
          </w:p>
        </w:tc>
        <w:tc>
          <w:tcPr>
            <w:tcW w:w="411" w:type="pct"/>
          </w:tcPr>
          <w:p w:rsidR="00604202" w:rsidRPr="0022740B" w:rsidRDefault="00604202" w:rsidP="0022740B">
            <w:pPr>
              <w:spacing w:after="120"/>
              <w:jc w:val="center"/>
              <w:rPr>
                <w:rFonts w:ascii="Arial" w:hAnsi="Arial" w:cs="Arial"/>
                <w:b/>
              </w:rPr>
            </w:pPr>
            <w:r>
              <w:rPr>
                <w:rFonts w:ascii="Arial" w:hAnsi="Arial" w:cs="Arial"/>
                <w:b/>
              </w:rPr>
              <w:t>X</w:t>
            </w:r>
          </w:p>
        </w:tc>
        <w:tc>
          <w:tcPr>
            <w:tcW w:w="406" w:type="pct"/>
          </w:tcPr>
          <w:p w:rsidR="00604202" w:rsidRPr="0022740B" w:rsidRDefault="00604202" w:rsidP="0022740B">
            <w:pPr>
              <w:spacing w:after="120"/>
              <w:jc w:val="center"/>
              <w:rPr>
                <w:rFonts w:ascii="Arial" w:hAnsi="Arial" w:cs="Arial"/>
                <w:b/>
              </w:rPr>
            </w:pPr>
            <w:r>
              <w:rPr>
                <w:rFonts w:ascii="Arial" w:hAnsi="Arial" w:cs="Arial"/>
                <w:b/>
              </w:rPr>
              <w:t>X</w:t>
            </w:r>
          </w:p>
        </w:tc>
        <w:tc>
          <w:tcPr>
            <w:tcW w:w="405"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Pr="0022740B" w:rsidRDefault="00604202" w:rsidP="0022740B">
            <w:pPr>
              <w:spacing w:after="120"/>
              <w:jc w:val="center"/>
              <w:rPr>
                <w:rFonts w:ascii="Arial" w:hAnsi="Arial" w:cs="Arial"/>
                <w:b/>
              </w:rPr>
            </w:pPr>
            <w:r>
              <w:rPr>
                <w:rFonts w:ascii="Arial" w:hAnsi="Arial" w:cs="Arial"/>
                <w:b/>
              </w:rPr>
              <w:t>X</w:t>
            </w:r>
          </w:p>
        </w:tc>
        <w:tc>
          <w:tcPr>
            <w:tcW w:w="404" w:type="pct"/>
          </w:tcPr>
          <w:p w:rsidR="00604202" w:rsidRDefault="00604202" w:rsidP="0022740B">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69715E" w:rsidP="00302082">
            <w:pPr>
              <w:spacing w:after="120"/>
              <w:ind w:right="-330"/>
              <w:rPr>
                <w:rFonts w:ascii="Arial" w:hAnsi="Arial" w:cs="Arial"/>
              </w:rPr>
            </w:pPr>
            <w:r>
              <w:rPr>
                <w:rFonts w:ascii="Arial" w:hAnsi="Arial" w:cs="Arial"/>
              </w:rPr>
              <w:t>22/01/2019</w:t>
            </w:r>
          </w:p>
        </w:tc>
        <w:tc>
          <w:tcPr>
            <w:tcW w:w="1701" w:type="dxa"/>
          </w:tcPr>
          <w:p w:rsidR="00422B69" w:rsidRPr="00302082" w:rsidRDefault="0069715E" w:rsidP="00302082">
            <w:pPr>
              <w:spacing w:after="120"/>
              <w:ind w:right="-330"/>
              <w:rPr>
                <w:rFonts w:ascii="Arial" w:hAnsi="Arial" w:cs="Arial"/>
              </w:rPr>
            </w:pPr>
            <w:r>
              <w:rPr>
                <w:rFonts w:ascii="Arial" w:hAnsi="Arial" w:cs="Arial"/>
              </w:rPr>
              <w:t>Major</w:t>
            </w:r>
          </w:p>
        </w:tc>
        <w:tc>
          <w:tcPr>
            <w:tcW w:w="1871" w:type="dxa"/>
          </w:tcPr>
          <w:p w:rsidR="00422B69" w:rsidRPr="00302082" w:rsidRDefault="0069715E"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69715E" w:rsidP="00302082">
            <w:pPr>
              <w:spacing w:after="120"/>
              <w:ind w:right="-330"/>
              <w:rPr>
                <w:rFonts w:ascii="Arial" w:hAnsi="Arial" w:cs="Arial"/>
              </w:rPr>
            </w:pPr>
            <w:r>
              <w:rPr>
                <w:rFonts w:ascii="Arial" w:hAnsi="Arial" w:cs="Arial"/>
              </w:rPr>
              <w:t>8-10, 12-14, 17</w:t>
            </w:r>
          </w:p>
        </w:tc>
        <w:tc>
          <w:tcPr>
            <w:tcW w:w="3032" w:type="dxa"/>
          </w:tcPr>
          <w:p w:rsidR="00422B69" w:rsidRPr="00302082" w:rsidRDefault="0069715E" w:rsidP="00302082">
            <w:pPr>
              <w:spacing w:after="120"/>
              <w:ind w:right="-330"/>
              <w:rPr>
                <w:rFonts w:ascii="Arial" w:hAnsi="Arial" w:cs="Arial"/>
              </w:rPr>
            </w:pPr>
            <w:r>
              <w:rPr>
                <w:rFonts w:ascii="Arial" w:hAnsi="Arial" w:cs="Arial"/>
              </w:rPr>
              <w:t>No</w:t>
            </w:r>
            <w:bookmarkStart w:id="0" w:name="_GoBack"/>
            <w:bookmarkEnd w:id="0"/>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9715E">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45AE9"/>
    <w:multiLevelType w:val="multilevel"/>
    <w:tmpl w:val="BCA820E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64C"/>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3C4E"/>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FA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451"/>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202"/>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9715E"/>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0158"/>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779"/>
    <w:rsid w:val="00C12613"/>
    <w:rsid w:val="00C16DEF"/>
    <w:rsid w:val="00C2492F"/>
    <w:rsid w:val="00C31189"/>
    <w:rsid w:val="00C3744A"/>
    <w:rsid w:val="00C4002A"/>
    <w:rsid w:val="00C41E37"/>
    <w:rsid w:val="00C46912"/>
    <w:rsid w:val="00C612A8"/>
    <w:rsid w:val="00C618D2"/>
    <w:rsid w:val="00C67631"/>
    <w:rsid w:val="00C709C6"/>
    <w:rsid w:val="00C70FAB"/>
    <w:rsid w:val="00C729D7"/>
    <w:rsid w:val="00C75155"/>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3023"/>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442BBAB-A1FE-41CC-B7ED-7810659B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6075B-DE6E-4E6B-A040-716E987E9455}">
  <ds:schemaRefs>
    <ds:schemaRef ds:uri="http://schemas.openxmlformats.org/officeDocument/2006/bibliography"/>
  </ds:schemaRefs>
</ds:datastoreItem>
</file>

<file path=customXml/itemProps2.xml><?xml version="1.0" encoding="utf-8"?>
<ds:datastoreItem xmlns:ds="http://schemas.openxmlformats.org/officeDocument/2006/customXml" ds:itemID="{1A6BFB9B-F71F-45CC-92B7-C05A52364B86}"/>
</file>

<file path=customXml/itemProps3.xml><?xml version="1.0" encoding="utf-8"?>
<ds:datastoreItem xmlns:ds="http://schemas.openxmlformats.org/officeDocument/2006/customXml" ds:itemID="{EC409AF9-CCD2-4AA5-82FD-289A170B3A33}"/>
</file>

<file path=customXml/itemProps4.xml><?xml version="1.0" encoding="utf-8"?>
<ds:datastoreItem xmlns:ds="http://schemas.openxmlformats.org/officeDocument/2006/customXml" ds:itemID="{89267110-AEB7-4FCB-B063-C46FF84614C7}"/>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3</cp:revision>
  <cp:lastPrinted>2015-09-09T08:37:00Z</cp:lastPrinted>
  <dcterms:created xsi:type="dcterms:W3CDTF">2019-01-22T14:32:00Z</dcterms:created>
  <dcterms:modified xsi:type="dcterms:W3CDTF">2019-01-22T14:40:00Z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