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AD" w:rsidRPr="00302082" w:rsidRDefault="00B65AAD" w:rsidP="00683609">
      <w:pPr>
        <w:spacing w:after="0" w:line="240" w:lineRule="auto"/>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737F85" w:rsidRDefault="00E23A9C" w:rsidP="00696FF5">
      <w:pPr>
        <w:spacing w:after="120" w:line="240" w:lineRule="auto"/>
        <w:ind w:left="567" w:right="260"/>
        <w:jc w:val="both"/>
        <w:rPr>
          <w:rFonts w:ascii="Arial" w:hAnsi="Arial" w:cs="Arial"/>
          <w:iCs/>
        </w:rPr>
      </w:pPr>
      <w:bookmarkStart w:id="0" w:name="_GoBack"/>
      <w:bookmarkEnd w:id="0"/>
      <w:r w:rsidRPr="00E23A9C">
        <w:rPr>
          <w:rFonts w:ascii="Arial" w:hAnsi="Arial" w:cs="Arial"/>
        </w:rPr>
        <w:t>HIST8600 (HI860)</w:t>
      </w:r>
      <w:r>
        <w:rPr>
          <w:rFonts w:ascii="Arial" w:hAnsi="Arial" w:cs="Arial"/>
        </w:rPr>
        <w:t xml:space="preserve"> </w:t>
      </w:r>
      <w:proofErr w:type="gramStart"/>
      <w:r w:rsidR="00370FE1" w:rsidRPr="00370FE1">
        <w:rPr>
          <w:rFonts w:ascii="Arial" w:hAnsi="Arial" w:cs="Arial"/>
        </w:rPr>
        <w:t>The</w:t>
      </w:r>
      <w:proofErr w:type="gramEnd"/>
      <w:r w:rsidR="00370FE1" w:rsidRPr="00370FE1">
        <w:rPr>
          <w:rFonts w:ascii="Arial" w:hAnsi="Arial" w:cs="Arial"/>
        </w:rPr>
        <w:t xml:space="preserve"> British Army and the Great War</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737F85" w:rsidRDefault="00383963" w:rsidP="00696FF5">
      <w:pPr>
        <w:spacing w:after="120" w:line="240" w:lineRule="auto"/>
        <w:ind w:left="567" w:right="260"/>
        <w:jc w:val="both"/>
        <w:rPr>
          <w:rFonts w:ascii="Arial" w:hAnsi="Arial" w:cs="Arial"/>
        </w:rPr>
      </w:pPr>
      <w:r>
        <w:rPr>
          <w:rFonts w:ascii="Arial" w:hAnsi="Arial" w:cs="Arial"/>
        </w:rPr>
        <w:t xml:space="preserve">Level </w:t>
      </w:r>
      <w:r w:rsidR="00750158">
        <w:rPr>
          <w:rFonts w:ascii="Arial" w:hAnsi="Arial" w:cs="Arial"/>
        </w:rPr>
        <w:t>7</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37F85" w:rsidRDefault="00C7515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w:t>
      </w:r>
      <w:r w:rsidR="00737F85">
        <w:rPr>
          <w:rFonts w:ascii="Arial" w:hAnsi="Arial" w:cs="Arial"/>
          <w:sz w:val="22"/>
          <w:szCs w:val="22"/>
        </w:rPr>
        <w:t>0 Credits (</w:t>
      </w:r>
      <w:r>
        <w:rPr>
          <w:rFonts w:ascii="Arial" w:hAnsi="Arial" w:cs="Arial"/>
          <w:sz w:val="22"/>
          <w:szCs w:val="22"/>
        </w:rPr>
        <w:t>15</w:t>
      </w:r>
      <w:r w:rsidR="00737F85">
        <w:rPr>
          <w:rFonts w:ascii="Arial" w:hAnsi="Arial" w:cs="Arial"/>
          <w:sz w:val="22"/>
          <w:szCs w:val="22"/>
        </w:rPr>
        <w:t xml:space="preserve">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737F85" w:rsidRDefault="00750158" w:rsidP="00696FF5">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737F85" w:rsidRDefault="00C75155" w:rsidP="00696FF5">
      <w:pPr>
        <w:spacing w:after="120" w:line="240" w:lineRule="auto"/>
        <w:ind w:left="567" w:right="260"/>
        <w:rPr>
          <w:rFonts w:ascii="Arial" w:hAnsi="Arial" w:cs="Arial"/>
          <w:iCs/>
        </w:rPr>
      </w:pPr>
      <w:r>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233C1" w:rsidRPr="00737F85" w:rsidRDefault="00750158" w:rsidP="00696FF5">
      <w:pPr>
        <w:spacing w:after="120" w:line="240" w:lineRule="auto"/>
        <w:ind w:left="567" w:right="260"/>
        <w:jc w:val="both"/>
        <w:rPr>
          <w:rFonts w:ascii="Arial" w:hAnsi="Arial" w:cs="Arial"/>
        </w:rPr>
      </w:pPr>
      <w:r>
        <w:rPr>
          <w:rFonts w:ascii="Arial" w:hAnsi="Arial" w:cs="Arial"/>
          <w:iCs/>
        </w:rPr>
        <w:t xml:space="preserve">MA Modern History, MA </w:t>
      </w:r>
      <w:r w:rsidR="00477233">
        <w:rPr>
          <w:rFonts w:ascii="Arial" w:hAnsi="Arial" w:cs="Arial"/>
          <w:iCs/>
        </w:rPr>
        <w:t>War, Media and Society, MA First World War Studies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77AAD" w:rsidRPr="00C77AAD" w:rsidRDefault="00C77AAD" w:rsidP="00C77AAD">
      <w:pPr>
        <w:spacing w:after="120" w:line="240" w:lineRule="auto"/>
        <w:ind w:left="567" w:right="260"/>
        <w:rPr>
          <w:rFonts w:ascii="Arial" w:hAnsi="Arial" w:cs="Arial"/>
        </w:rPr>
      </w:pPr>
      <w:r w:rsidRPr="00C77AAD">
        <w:rPr>
          <w:rFonts w:ascii="Arial" w:hAnsi="Arial" w:cs="Arial"/>
        </w:rPr>
        <w:t xml:space="preserve">8.1 Systematically understand the changes and developments in the British Army during the </w:t>
      </w:r>
      <w:proofErr w:type="gramStart"/>
      <w:r w:rsidRPr="00C77AAD">
        <w:rPr>
          <w:rFonts w:ascii="Arial" w:hAnsi="Arial" w:cs="Arial"/>
        </w:rPr>
        <w:t>great war</w:t>
      </w:r>
      <w:proofErr w:type="gramEnd"/>
      <w:r w:rsidRPr="00C77AAD">
        <w:rPr>
          <w:rFonts w:ascii="Arial" w:hAnsi="Arial" w:cs="Arial"/>
        </w:rPr>
        <w:t>.</w:t>
      </w:r>
    </w:p>
    <w:p w:rsidR="00C77AAD" w:rsidRPr="00C77AAD" w:rsidRDefault="00C77AAD" w:rsidP="00C77AAD">
      <w:pPr>
        <w:spacing w:after="120" w:line="240" w:lineRule="auto"/>
        <w:ind w:left="567" w:right="260"/>
        <w:rPr>
          <w:rFonts w:ascii="Arial" w:hAnsi="Arial" w:cs="Arial"/>
        </w:rPr>
      </w:pPr>
      <w:r w:rsidRPr="00C77AAD">
        <w:rPr>
          <w:rFonts w:ascii="Arial" w:hAnsi="Arial" w:cs="Arial"/>
        </w:rPr>
        <w:t xml:space="preserve">8.2 Systematically understand the effectiveness of British </w:t>
      </w:r>
      <w:proofErr w:type="spellStart"/>
      <w:r w:rsidRPr="00C77AAD">
        <w:rPr>
          <w:rFonts w:ascii="Arial" w:hAnsi="Arial" w:cs="Arial"/>
        </w:rPr>
        <w:t>generalship</w:t>
      </w:r>
      <w:proofErr w:type="spellEnd"/>
      <w:r w:rsidRPr="00C77AAD">
        <w:rPr>
          <w:rFonts w:ascii="Arial" w:hAnsi="Arial" w:cs="Arial"/>
        </w:rPr>
        <w:t xml:space="preserve"> in the Great War.</w:t>
      </w:r>
    </w:p>
    <w:p w:rsidR="00C77AAD" w:rsidRPr="00C77AAD" w:rsidRDefault="00C77AAD" w:rsidP="00C77AAD">
      <w:pPr>
        <w:spacing w:after="120" w:line="240" w:lineRule="auto"/>
        <w:ind w:left="567" w:right="260"/>
        <w:rPr>
          <w:rFonts w:ascii="Arial" w:hAnsi="Arial" w:cs="Arial"/>
        </w:rPr>
      </w:pPr>
      <w:r w:rsidRPr="00C77AAD">
        <w:rPr>
          <w:rFonts w:ascii="Arial" w:hAnsi="Arial" w:cs="Arial"/>
        </w:rPr>
        <w:t>8.3 Systematically understand the impact of the Great War on the British Army.</w:t>
      </w:r>
    </w:p>
    <w:p w:rsidR="00C77AAD" w:rsidRPr="00C77AAD" w:rsidRDefault="00C77AAD" w:rsidP="00C77AAD">
      <w:pPr>
        <w:spacing w:after="120" w:line="240" w:lineRule="auto"/>
        <w:ind w:left="567" w:right="260"/>
        <w:rPr>
          <w:rFonts w:ascii="Arial" w:hAnsi="Arial" w:cs="Arial"/>
        </w:rPr>
      </w:pPr>
      <w:r w:rsidRPr="00C77AAD">
        <w:rPr>
          <w:rFonts w:ascii="Arial" w:hAnsi="Arial" w:cs="Arial"/>
        </w:rPr>
        <w:t>8.4 Systematically understand the implications of British manpower policies and use of propaganda during the Great War.</w:t>
      </w:r>
    </w:p>
    <w:p w:rsidR="001F04DB" w:rsidRPr="00D73023" w:rsidRDefault="00C77AAD" w:rsidP="00C77AAD">
      <w:pPr>
        <w:spacing w:after="120" w:line="240" w:lineRule="auto"/>
        <w:ind w:left="567" w:right="260"/>
        <w:rPr>
          <w:rFonts w:ascii="Arial" w:hAnsi="Arial" w:cs="Arial"/>
        </w:rPr>
      </w:pPr>
      <w:r w:rsidRPr="00C77AAD">
        <w:rPr>
          <w:rFonts w:ascii="Arial" w:hAnsi="Arial" w:cs="Arial"/>
        </w:rPr>
        <w:t>8.5 Systematically understand the complexities of morale and discipline in the British Army during the Great War.</w:t>
      </w:r>
    </w:p>
    <w:p w:rsidR="0014564C" w:rsidRPr="0014564C" w:rsidRDefault="0014564C" w:rsidP="0014564C">
      <w:pPr>
        <w:spacing w:after="120" w:line="240" w:lineRule="auto"/>
        <w:ind w:left="567" w:right="260"/>
        <w:rPr>
          <w:rFonts w:ascii="Arial" w:hAnsi="Arial" w:cs="Arial"/>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77233" w:rsidRPr="00477233" w:rsidRDefault="00477233" w:rsidP="00477233">
      <w:pPr>
        <w:spacing w:after="120" w:line="240" w:lineRule="auto"/>
        <w:ind w:left="567" w:right="260"/>
        <w:rPr>
          <w:rFonts w:ascii="Arial" w:hAnsi="Arial" w:cs="Arial"/>
        </w:rPr>
      </w:pPr>
      <w:r>
        <w:rPr>
          <w:rFonts w:ascii="Arial" w:hAnsi="Arial" w:cs="Arial"/>
        </w:rPr>
        <w:t>9.1 M</w:t>
      </w:r>
      <w:r w:rsidRPr="00477233">
        <w:rPr>
          <w:rFonts w:ascii="Arial" w:hAnsi="Arial" w:cs="Arial"/>
        </w:rPr>
        <w:t>arshal information effectively</w:t>
      </w:r>
      <w:r>
        <w:rPr>
          <w:rFonts w:ascii="Arial" w:hAnsi="Arial" w:cs="Arial"/>
        </w:rPr>
        <w:t xml:space="preserve"> and make sound judgements in the absence of complete data.</w:t>
      </w:r>
    </w:p>
    <w:p w:rsidR="00477233" w:rsidRPr="00477233" w:rsidRDefault="00477233" w:rsidP="00477233">
      <w:pPr>
        <w:spacing w:after="120" w:line="240" w:lineRule="auto"/>
        <w:ind w:left="567" w:right="260"/>
        <w:rPr>
          <w:rFonts w:ascii="Arial" w:hAnsi="Arial" w:cs="Arial"/>
        </w:rPr>
      </w:pPr>
      <w:r>
        <w:rPr>
          <w:rFonts w:ascii="Arial" w:hAnsi="Arial" w:cs="Arial"/>
        </w:rPr>
        <w:t>9.2 C</w:t>
      </w:r>
      <w:r w:rsidRPr="00477233">
        <w:rPr>
          <w:rFonts w:ascii="Arial" w:hAnsi="Arial" w:cs="Arial"/>
        </w:rPr>
        <w:t>hallenge received conclusions and to cultivate a broader epistemological awareness;</w:t>
      </w:r>
    </w:p>
    <w:p w:rsidR="00477233" w:rsidRPr="00477233" w:rsidRDefault="00477233" w:rsidP="00477233">
      <w:pPr>
        <w:spacing w:after="120" w:line="240" w:lineRule="auto"/>
        <w:ind w:left="567" w:right="260"/>
        <w:rPr>
          <w:rFonts w:ascii="Arial" w:hAnsi="Arial" w:cs="Arial"/>
        </w:rPr>
      </w:pPr>
      <w:r>
        <w:rPr>
          <w:rFonts w:ascii="Arial" w:hAnsi="Arial" w:cs="Arial"/>
        </w:rPr>
        <w:t>9.3 Effectively manage their own learning and demonstrate self-direction in tackling tasks and problems.</w:t>
      </w:r>
    </w:p>
    <w:p w:rsidR="00477233" w:rsidRPr="00477233" w:rsidRDefault="00477233" w:rsidP="00477233">
      <w:pPr>
        <w:spacing w:after="120" w:line="240" w:lineRule="auto"/>
        <w:ind w:left="567" w:right="260"/>
        <w:rPr>
          <w:rFonts w:ascii="Arial" w:hAnsi="Arial" w:cs="Arial"/>
        </w:rPr>
      </w:pPr>
      <w:r>
        <w:rPr>
          <w:rFonts w:ascii="Arial" w:hAnsi="Arial" w:cs="Arial"/>
        </w:rPr>
        <w:t>9.4 Think</w:t>
      </w:r>
      <w:r w:rsidRPr="00477233">
        <w:rPr>
          <w:rFonts w:ascii="Arial" w:hAnsi="Arial" w:cs="Arial"/>
        </w:rPr>
        <w:t xml:space="preserve"> critically, to access a range of sources and marshal effective arguments, and to organise and communicate</w:t>
      </w:r>
      <w:r>
        <w:rPr>
          <w:rFonts w:ascii="Arial" w:hAnsi="Arial" w:cs="Arial"/>
        </w:rPr>
        <w:t xml:space="preserve"> complex</w:t>
      </w:r>
      <w:r w:rsidRPr="00477233">
        <w:rPr>
          <w:rFonts w:ascii="Arial" w:hAnsi="Arial" w:cs="Arial"/>
        </w:rPr>
        <w:t xml:space="preserve"> information</w:t>
      </w:r>
      <w:r>
        <w:rPr>
          <w:rFonts w:ascii="Arial" w:hAnsi="Arial" w:cs="Arial"/>
        </w:rPr>
        <w:t>,</w:t>
      </w:r>
      <w:r w:rsidRPr="00477233">
        <w:rPr>
          <w:rFonts w:ascii="Arial" w:hAnsi="Arial" w:cs="Arial"/>
        </w:rPr>
        <w:t xml:space="preserve"> and interpretations of information</w:t>
      </w:r>
      <w:r>
        <w:rPr>
          <w:rFonts w:ascii="Arial" w:hAnsi="Arial" w:cs="Arial"/>
        </w:rPr>
        <w:t>,</w:t>
      </w:r>
      <w:r w:rsidRPr="00477233">
        <w:rPr>
          <w:rFonts w:ascii="Arial" w:hAnsi="Arial" w:cs="Arial"/>
        </w:rPr>
        <w:t xml:space="preserve"> lucidly</w:t>
      </w:r>
      <w:r>
        <w:rPr>
          <w:rFonts w:ascii="Arial" w:hAnsi="Arial" w:cs="Arial"/>
        </w:rPr>
        <w:t>.</w:t>
      </w:r>
    </w:p>
    <w:p w:rsidR="00D73023" w:rsidRPr="00D73023" w:rsidRDefault="00C77AAD" w:rsidP="00477233">
      <w:pPr>
        <w:spacing w:after="120" w:line="240" w:lineRule="auto"/>
        <w:ind w:left="567" w:right="260"/>
        <w:rPr>
          <w:rFonts w:ascii="Arial" w:hAnsi="Arial" w:cs="Arial"/>
        </w:rPr>
      </w:pPr>
      <w:r>
        <w:rPr>
          <w:rFonts w:ascii="Arial" w:hAnsi="Arial" w:cs="Arial"/>
        </w:rPr>
        <w:lastRenderedPageBreak/>
        <w:t>9.5</w:t>
      </w:r>
      <w:r w:rsidR="00477233">
        <w:rPr>
          <w:rFonts w:ascii="Arial" w:hAnsi="Arial" w:cs="Arial"/>
        </w:rPr>
        <w:t xml:space="preserve"> </w:t>
      </w:r>
      <w:r w:rsidR="0082568C">
        <w:rPr>
          <w:rFonts w:ascii="Arial" w:hAnsi="Arial" w:cs="Arial"/>
        </w:rPr>
        <w:t xml:space="preserve">Frame </w:t>
      </w:r>
      <w:r w:rsidR="00477233" w:rsidRPr="00477233">
        <w:rPr>
          <w:rFonts w:ascii="Arial" w:hAnsi="Arial" w:cs="Arial"/>
        </w:rPr>
        <w:t>their knowledge in terms of epistemological awareness and the recognition of and distinction between the different sources of historical knowledge</w:t>
      </w:r>
    </w:p>
    <w:p w:rsidR="00D73023" w:rsidRPr="00D73023" w:rsidRDefault="00D73023" w:rsidP="00D73023">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F04DB" w:rsidRDefault="00370FE1" w:rsidP="0022740B">
      <w:pPr>
        <w:spacing w:after="120" w:line="240" w:lineRule="auto"/>
        <w:ind w:left="567" w:right="260"/>
        <w:rPr>
          <w:rFonts w:ascii="Arial" w:hAnsi="Arial" w:cs="Arial"/>
          <w:iCs/>
        </w:rPr>
      </w:pPr>
      <w:r w:rsidRPr="00370FE1">
        <w:rPr>
          <w:rFonts w:ascii="Arial" w:hAnsi="Arial" w:cs="Arial"/>
          <w:iCs/>
        </w:rPr>
        <w:t>This module will examine a number of aspects concerning the British army during the Great War. The (in</w:t>
      </w:r>
      <w:proofErr w:type="gramStart"/>
      <w:r w:rsidRPr="00370FE1">
        <w:rPr>
          <w:rFonts w:ascii="Arial" w:hAnsi="Arial" w:cs="Arial"/>
          <w:iCs/>
        </w:rPr>
        <w:t>)effectiveness</w:t>
      </w:r>
      <w:proofErr w:type="gramEnd"/>
      <w:r w:rsidRPr="00370FE1">
        <w:rPr>
          <w:rFonts w:ascii="Arial" w:hAnsi="Arial" w:cs="Arial"/>
          <w:iCs/>
        </w:rPr>
        <w:t xml:space="preserve"> of British </w:t>
      </w:r>
      <w:proofErr w:type="spellStart"/>
      <w:r w:rsidRPr="00370FE1">
        <w:rPr>
          <w:rFonts w:ascii="Arial" w:hAnsi="Arial" w:cs="Arial"/>
          <w:iCs/>
        </w:rPr>
        <w:t>generalship</w:t>
      </w:r>
      <w:proofErr w:type="spellEnd"/>
      <w:r w:rsidRPr="00370FE1">
        <w:rPr>
          <w:rFonts w:ascii="Arial" w:hAnsi="Arial" w:cs="Arial"/>
          <w:iCs/>
        </w:rPr>
        <w:t xml:space="preserve"> will be examined, allowing students to explore the rich historiography of this topic which dates back to the so-called, ‘battle of the memoirs’ in the 1920s. Consideration will then be given to the structure and expansion of the ‘four armies’ (regular, territorial, Kitchener and conscript) examining how effectively the British army coped with this massive expansion and trained the newly formed units. Allied to this, there will be a consideration of manpower policy during the Great War, in particular there will be some discussion given to the propaganda elements involved in the voluntary recruiting campaigns of 1914-16 and the British experience of conscription in 1916-18. Attention will also be given to the discipline and morale of the British army, which was the only European army of the Great War not to suffer from major problems in this area. Students will be invited to explore the full aspects of discipline and morale and will consider why the wartime executions of 312 soldiers have come to dominate the historiography. In terms of the British army in action, this module will contain case-studies of the </w:t>
      </w:r>
      <w:proofErr w:type="spellStart"/>
      <w:r w:rsidRPr="00370FE1">
        <w:rPr>
          <w:rFonts w:ascii="Arial" w:hAnsi="Arial" w:cs="Arial"/>
          <w:iCs/>
        </w:rPr>
        <w:t>well known</w:t>
      </w:r>
      <w:proofErr w:type="spellEnd"/>
      <w:r w:rsidRPr="00370FE1">
        <w:rPr>
          <w:rFonts w:ascii="Arial" w:hAnsi="Arial" w:cs="Arial"/>
          <w:iCs/>
        </w:rPr>
        <w:t xml:space="preserve"> Gallipoli campaign and the Battles of the Somme along with the lesser known so-called 100 days battles at the end of the war to consider the important issue of whether the British army did indeed participate in what some historians have termed a ‘learning curve’ during the Great War. Other topics, such as the </w:t>
      </w:r>
      <w:proofErr w:type="spellStart"/>
      <w:r w:rsidRPr="00370FE1">
        <w:rPr>
          <w:rFonts w:ascii="Arial" w:hAnsi="Arial" w:cs="Arial"/>
          <w:iCs/>
        </w:rPr>
        <w:t>the</w:t>
      </w:r>
      <w:proofErr w:type="spellEnd"/>
      <w:r w:rsidRPr="00370FE1">
        <w:rPr>
          <w:rFonts w:ascii="Arial" w:hAnsi="Arial" w:cs="Arial"/>
          <w:iCs/>
        </w:rPr>
        <w:t xml:space="preserve"> experience of women in the British army, the British army on the home front, logistics and officer selection will also be discussed in detail.</w:t>
      </w:r>
    </w:p>
    <w:p w:rsidR="00370FE1" w:rsidRPr="00696A00" w:rsidRDefault="00370FE1" w:rsidP="0022740B">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C77AAD" w:rsidRPr="00C77AAD" w:rsidRDefault="00C77AAD" w:rsidP="00C77AAD">
      <w:pPr>
        <w:pStyle w:val="ListParagraph"/>
        <w:spacing w:after="120" w:line="240" w:lineRule="auto"/>
        <w:ind w:left="567" w:right="260"/>
        <w:jc w:val="both"/>
        <w:rPr>
          <w:rFonts w:ascii="Arial" w:eastAsiaTheme="minorHAnsi" w:hAnsi="Arial" w:cs="Arial"/>
          <w:color w:val="1D1D1D"/>
          <w:lang w:val="en-US" w:eastAsia="en-US"/>
        </w:rPr>
      </w:pPr>
      <w:r w:rsidRPr="00C77AAD">
        <w:rPr>
          <w:rFonts w:ascii="Arial" w:eastAsiaTheme="minorHAnsi" w:hAnsi="Arial" w:cs="Arial"/>
          <w:color w:val="1D1D1D"/>
          <w:lang w:val="en-US" w:eastAsia="en-US"/>
        </w:rPr>
        <w:t xml:space="preserve">Ian Beckett and Keith Simpson (eds.), </w:t>
      </w:r>
      <w:proofErr w:type="gramStart"/>
      <w:r w:rsidRPr="00C77AAD">
        <w:rPr>
          <w:rFonts w:ascii="Arial" w:eastAsiaTheme="minorHAnsi" w:hAnsi="Arial" w:cs="Arial"/>
          <w:i/>
          <w:color w:val="1D1D1D"/>
          <w:lang w:val="en-US" w:eastAsia="en-US"/>
        </w:rPr>
        <w:t>A</w:t>
      </w:r>
      <w:proofErr w:type="gramEnd"/>
      <w:r w:rsidRPr="00C77AAD">
        <w:rPr>
          <w:rFonts w:ascii="Arial" w:eastAsiaTheme="minorHAnsi" w:hAnsi="Arial" w:cs="Arial"/>
          <w:i/>
          <w:color w:val="1D1D1D"/>
          <w:lang w:val="en-US" w:eastAsia="en-US"/>
        </w:rPr>
        <w:t xml:space="preserve"> Nation in Arms: A Social History of the British Army in the First World War</w:t>
      </w:r>
      <w:r w:rsidRPr="00C77AAD">
        <w:rPr>
          <w:rFonts w:ascii="Arial" w:eastAsiaTheme="minorHAnsi" w:hAnsi="Arial" w:cs="Arial"/>
          <w:color w:val="1D1D1D"/>
          <w:lang w:val="en-US" w:eastAsia="en-US"/>
        </w:rPr>
        <w:t xml:space="preserve"> (Manchester University Press, 1985).</w:t>
      </w:r>
    </w:p>
    <w:p w:rsidR="00C77AAD" w:rsidRPr="00C77AAD" w:rsidRDefault="00C77AAD" w:rsidP="00C77AAD">
      <w:pPr>
        <w:pStyle w:val="ListParagraph"/>
        <w:spacing w:after="120" w:line="240" w:lineRule="auto"/>
        <w:ind w:left="567" w:right="260"/>
        <w:jc w:val="both"/>
        <w:rPr>
          <w:rFonts w:ascii="Arial" w:eastAsiaTheme="minorHAnsi" w:hAnsi="Arial" w:cs="Arial"/>
          <w:color w:val="1D1D1D"/>
          <w:lang w:val="en-US" w:eastAsia="en-US"/>
        </w:rPr>
      </w:pPr>
      <w:r w:rsidRPr="00C77AAD">
        <w:rPr>
          <w:rFonts w:ascii="Arial" w:eastAsiaTheme="minorHAnsi" w:hAnsi="Arial" w:cs="Arial"/>
          <w:color w:val="1D1D1D"/>
          <w:lang w:val="en-US" w:eastAsia="en-US"/>
        </w:rPr>
        <w:t xml:space="preserve">Timothy Bowman, </w:t>
      </w:r>
      <w:r w:rsidRPr="00C77AAD">
        <w:rPr>
          <w:rFonts w:ascii="Arial" w:eastAsiaTheme="minorHAnsi" w:hAnsi="Arial" w:cs="Arial"/>
          <w:i/>
          <w:color w:val="1D1D1D"/>
          <w:lang w:val="en-US" w:eastAsia="en-US"/>
        </w:rPr>
        <w:t>Irish Regiments in the Great War: Discipline and Morale</w:t>
      </w:r>
      <w:r w:rsidRPr="00C77AAD">
        <w:rPr>
          <w:rFonts w:ascii="Arial" w:eastAsiaTheme="minorHAnsi" w:hAnsi="Arial" w:cs="Arial"/>
          <w:color w:val="1D1D1D"/>
          <w:lang w:val="en-US" w:eastAsia="en-US"/>
        </w:rPr>
        <w:t xml:space="preserve"> (Manchester University Press, 2003).</w:t>
      </w:r>
    </w:p>
    <w:p w:rsidR="00C77AAD" w:rsidRPr="00C77AAD" w:rsidRDefault="00C77AAD" w:rsidP="00C77AAD">
      <w:pPr>
        <w:pStyle w:val="ListParagraph"/>
        <w:spacing w:after="120" w:line="240" w:lineRule="auto"/>
        <w:ind w:left="567" w:right="260"/>
        <w:jc w:val="both"/>
        <w:rPr>
          <w:rFonts w:ascii="Arial" w:eastAsiaTheme="minorHAnsi" w:hAnsi="Arial" w:cs="Arial"/>
          <w:color w:val="1D1D1D"/>
          <w:lang w:val="en-US" w:eastAsia="en-US"/>
        </w:rPr>
      </w:pPr>
      <w:r w:rsidRPr="00C77AAD">
        <w:rPr>
          <w:rFonts w:ascii="Arial" w:eastAsiaTheme="minorHAnsi" w:hAnsi="Arial" w:cs="Arial"/>
          <w:color w:val="1D1D1D"/>
          <w:lang w:val="en-US" w:eastAsia="en-US"/>
        </w:rPr>
        <w:t xml:space="preserve">J. G. Fuller, </w:t>
      </w:r>
      <w:r w:rsidRPr="00C77AAD">
        <w:rPr>
          <w:rFonts w:ascii="Arial" w:eastAsiaTheme="minorHAnsi" w:hAnsi="Arial" w:cs="Arial"/>
          <w:i/>
          <w:color w:val="1D1D1D"/>
          <w:lang w:val="en-US" w:eastAsia="en-US"/>
        </w:rPr>
        <w:t xml:space="preserve">Troop Morale and Popular Culture in the British and Dominion Armies, 1914-18 </w:t>
      </w:r>
      <w:r w:rsidRPr="00C77AAD">
        <w:rPr>
          <w:rFonts w:ascii="Arial" w:eastAsiaTheme="minorHAnsi" w:hAnsi="Arial" w:cs="Arial"/>
          <w:color w:val="1D1D1D"/>
          <w:lang w:val="en-US" w:eastAsia="en-US"/>
        </w:rPr>
        <w:t>(Clarendon Press, Oxford, 1990).</w:t>
      </w:r>
    </w:p>
    <w:p w:rsidR="00C77AAD" w:rsidRPr="00C77AAD" w:rsidRDefault="00C77AAD" w:rsidP="00C77AAD">
      <w:pPr>
        <w:pStyle w:val="ListParagraph"/>
        <w:spacing w:after="120" w:line="240" w:lineRule="auto"/>
        <w:ind w:left="567" w:right="260"/>
        <w:jc w:val="both"/>
        <w:rPr>
          <w:rFonts w:ascii="Arial" w:eastAsiaTheme="minorHAnsi" w:hAnsi="Arial" w:cs="Arial"/>
          <w:color w:val="1D1D1D"/>
          <w:lang w:val="en-US" w:eastAsia="en-US"/>
        </w:rPr>
      </w:pPr>
      <w:r w:rsidRPr="00C77AAD">
        <w:rPr>
          <w:rFonts w:ascii="Arial" w:eastAsiaTheme="minorHAnsi" w:hAnsi="Arial" w:cs="Arial"/>
          <w:color w:val="1D1D1D"/>
          <w:lang w:val="en-US" w:eastAsia="en-US"/>
        </w:rPr>
        <w:t xml:space="preserve">Keith Grieves, </w:t>
      </w:r>
      <w:r w:rsidRPr="00C77AAD">
        <w:rPr>
          <w:rFonts w:ascii="Arial" w:eastAsiaTheme="minorHAnsi" w:hAnsi="Arial" w:cs="Arial"/>
          <w:i/>
          <w:color w:val="1D1D1D"/>
          <w:lang w:val="en-US" w:eastAsia="en-US"/>
        </w:rPr>
        <w:t>The politics of manpower, 1914-18</w:t>
      </w:r>
      <w:r w:rsidRPr="00C77AAD">
        <w:rPr>
          <w:rFonts w:ascii="Arial" w:eastAsiaTheme="minorHAnsi" w:hAnsi="Arial" w:cs="Arial"/>
          <w:color w:val="1D1D1D"/>
          <w:lang w:val="en-US" w:eastAsia="en-US"/>
        </w:rPr>
        <w:t xml:space="preserve"> (Manchester University Press, 1988).</w:t>
      </w:r>
    </w:p>
    <w:p w:rsidR="00C77AAD" w:rsidRPr="00C77AAD" w:rsidRDefault="00C77AAD" w:rsidP="00C77AAD">
      <w:pPr>
        <w:pStyle w:val="ListParagraph"/>
        <w:spacing w:after="120" w:line="240" w:lineRule="auto"/>
        <w:ind w:left="567" w:right="260"/>
        <w:jc w:val="both"/>
        <w:rPr>
          <w:rFonts w:ascii="Arial" w:eastAsiaTheme="minorHAnsi" w:hAnsi="Arial" w:cs="Arial"/>
          <w:color w:val="1D1D1D"/>
          <w:lang w:val="en-US" w:eastAsia="en-US"/>
        </w:rPr>
      </w:pPr>
      <w:r w:rsidRPr="00C77AAD">
        <w:rPr>
          <w:rFonts w:ascii="Arial" w:eastAsiaTheme="minorHAnsi" w:hAnsi="Arial" w:cs="Arial"/>
          <w:color w:val="1D1D1D"/>
          <w:lang w:val="en-US" w:eastAsia="en-US"/>
        </w:rPr>
        <w:t xml:space="preserve">Janet Lee, </w:t>
      </w:r>
      <w:r w:rsidRPr="00C77AAD">
        <w:rPr>
          <w:rFonts w:ascii="Arial" w:eastAsiaTheme="minorHAnsi" w:hAnsi="Arial" w:cs="Arial"/>
          <w:i/>
          <w:color w:val="1D1D1D"/>
          <w:lang w:val="en-US" w:eastAsia="en-US"/>
        </w:rPr>
        <w:t>War Girls: The First Aid Nursing Yeomanry in the First World War</w:t>
      </w:r>
      <w:r w:rsidRPr="00C77AAD">
        <w:rPr>
          <w:rFonts w:ascii="Arial" w:eastAsiaTheme="minorHAnsi" w:hAnsi="Arial" w:cs="Arial"/>
          <w:color w:val="1D1D1D"/>
          <w:lang w:val="en-US" w:eastAsia="en-US"/>
        </w:rPr>
        <w:t xml:space="preserve"> (Manchester University Press, 2005).</w:t>
      </w:r>
    </w:p>
    <w:p w:rsidR="00C77AAD" w:rsidRPr="00C77AAD" w:rsidRDefault="00C77AAD" w:rsidP="00C77AAD">
      <w:pPr>
        <w:pStyle w:val="ListParagraph"/>
        <w:spacing w:after="120" w:line="240" w:lineRule="auto"/>
        <w:ind w:left="567" w:right="260"/>
        <w:jc w:val="both"/>
        <w:rPr>
          <w:rFonts w:ascii="Arial" w:eastAsiaTheme="minorHAnsi" w:hAnsi="Arial" w:cs="Arial"/>
          <w:color w:val="1D1D1D"/>
          <w:lang w:val="en-US" w:eastAsia="en-US"/>
        </w:rPr>
      </w:pPr>
      <w:r w:rsidRPr="00C77AAD">
        <w:rPr>
          <w:rFonts w:ascii="Arial" w:eastAsiaTheme="minorHAnsi" w:hAnsi="Arial" w:cs="Arial"/>
          <w:color w:val="1D1D1D"/>
          <w:lang w:val="en-US" w:eastAsia="en-US"/>
        </w:rPr>
        <w:t xml:space="preserve">Gerard </w:t>
      </w:r>
      <w:proofErr w:type="spellStart"/>
      <w:r w:rsidRPr="00C77AAD">
        <w:rPr>
          <w:rFonts w:ascii="Arial" w:eastAsiaTheme="minorHAnsi" w:hAnsi="Arial" w:cs="Arial"/>
          <w:color w:val="1D1D1D"/>
          <w:lang w:val="en-US" w:eastAsia="en-US"/>
        </w:rPr>
        <w:t>Oram</w:t>
      </w:r>
      <w:proofErr w:type="spellEnd"/>
      <w:r w:rsidRPr="00C77AAD">
        <w:rPr>
          <w:rFonts w:ascii="Arial" w:eastAsiaTheme="minorHAnsi" w:hAnsi="Arial" w:cs="Arial"/>
          <w:color w:val="1D1D1D"/>
          <w:lang w:val="en-US" w:eastAsia="en-US"/>
        </w:rPr>
        <w:t xml:space="preserve">, </w:t>
      </w:r>
      <w:r w:rsidRPr="00C77AAD">
        <w:rPr>
          <w:rFonts w:ascii="Arial" w:eastAsiaTheme="minorHAnsi" w:hAnsi="Arial" w:cs="Arial"/>
          <w:i/>
          <w:color w:val="1D1D1D"/>
          <w:lang w:val="en-US" w:eastAsia="en-US"/>
        </w:rPr>
        <w:t>Military Executions during World War I</w:t>
      </w:r>
      <w:r w:rsidRPr="00C77AAD">
        <w:rPr>
          <w:rFonts w:ascii="Arial" w:eastAsiaTheme="minorHAnsi" w:hAnsi="Arial" w:cs="Arial"/>
          <w:color w:val="1D1D1D"/>
          <w:lang w:val="en-US" w:eastAsia="en-US"/>
        </w:rPr>
        <w:t xml:space="preserve"> (Palgrave, 2003).</w:t>
      </w:r>
    </w:p>
    <w:p w:rsidR="00C77AAD" w:rsidRPr="00C77AAD" w:rsidRDefault="00C77AAD" w:rsidP="00C77AAD">
      <w:pPr>
        <w:pStyle w:val="ListParagraph"/>
        <w:spacing w:after="120" w:line="240" w:lineRule="auto"/>
        <w:ind w:left="567" w:right="260"/>
        <w:jc w:val="both"/>
        <w:rPr>
          <w:rFonts w:ascii="Arial" w:eastAsiaTheme="minorHAnsi" w:hAnsi="Arial" w:cs="Arial"/>
          <w:color w:val="1D1D1D"/>
          <w:lang w:val="en-US" w:eastAsia="en-US"/>
        </w:rPr>
      </w:pPr>
      <w:r w:rsidRPr="00C77AAD">
        <w:rPr>
          <w:rFonts w:ascii="Arial" w:eastAsiaTheme="minorHAnsi" w:hAnsi="Arial" w:cs="Arial"/>
          <w:color w:val="1D1D1D"/>
          <w:lang w:val="en-US" w:eastAsia="en-US"/>
        </w:rPr>
        <w:t xml:space="preserve">Robin Prior and Trevor Wilson, </w:t>
      </w:r>
      <w:r w:rsidRPr="00C77AAD">
        <w:rPr>
          <w:rFonts w:ascii="Arial" w:eastAsiaTheme="minorHAnsi" w:hAnsi="Arial" w:cs="Arial"/>
          <w:i/>
          <w:color w:val="1D1D1D"/>
          <w:lang w:val="en-US" w:eastAsia="en-US"/>
        </w:rPr>
        <w:t>Command on the Western Front: The Military Career of Sir Henry Rawlinson 1914-1918</w:t>
      </w:r>
      <w:r w:rsidRPr="00C77AAD">
        <w:rPr>
          <w:rFonts w:ascii="Arial" w:eastAsiaTheme="minorHAnsi" w:hAnsi="Arial" w:cs="Arial"/>
          <w:color w:val="1D1D1D"/>
          <w:lang w:val="en-US" w:eastAsia="en-US"/>
        </w:rPr>
        <w:t xml:space="preserve">, </w:t>
      </w:r>
      <w:r>
        <w:rPr>
          <w:rFonts w:ascii="Arial" w:eastAsiaTheme="minorHAnsi" w:hAnsi="Arial" w:cs="Arial"/>
          <w:color w:val="1D1D1D"/>
          <w:lang w:val="en-US" w:eastAsia="en-US"/>
        </w:rPr>
        <w:t>(</w:t>
      </w:r>
      <w:r w:rsidRPr="00C77AAD">
        <w:rPr>
          <w:rFonts w:ascii="Arial" w:eastAsiaTheme="minorHAnsi" w:hAnsi="Arial" w:cs="Arial"/>
          <w:color w:val="1D1D1D"/>
          <w:lang w:val="en-US" w:eastAsia="en-US"/>
        </w:rPr>
        <w:t>Blackwell, Oxford, 1992).</w:t>
      </w:r>
    </w:p>
    <w:p w:rsidR="00C77AAD" w:rsidRPr="00C77AAD" w:rsidRDefault="00C77AAD" w:rsidP="00C77AAD">
      <w:pPr>
        <w:pStyle w:val="ListParagraph"/>
        <w:spacing w:after="120" w:line="240" w:lineRule="auto"/>
        <w:ind w:left="567" w:right="260"/>
        <w:jc w:val="both"/>
        <w:rPr>
          <w:rFonts w:ascii="Arial" w:eastAsiaTheme="minorHAnsi" w:hAnsi="Arial" w:cs="Arial"/>
          <w:color w:val="1D1D1D"/>
          <w:lang w:val="en-US" w:eastAsia="en-US"/>
        </w:rPr>
      </w:pPr>
      <w:r w:rsidRPr="00C77AAD">
        <w:rPr>
          <w:rFonts w:ascii="Arial" w:eastAsiaTheme="minorHAnsi" w:hAnsi="Arial" w:cs="Arial"/>
          <w:color w:val="1D1D1D"/>
          <w:lang w:val="en-US" w:eastAsia="en-US"/>
        </w:rPr>
        <w:t xml:space="preserve">Gary Sheffield, </w:t>
      </w:r>
      <w:r w:rsidRPr="00C77AAD">
        <w:rPr>
          <w:rFonts w:ascii="Arial" w:eastAsiaTheme="minorHAnsi" w:hAnsi="Arial" w:cs="Arial"/>
          <w:i/>
          <w:color w:val="1D1D1D"/>
          <w:lang w:val="en-US" w:eastAsia="en-US"/>
        </w:rPr>
        <w:t>Leadership in the Trenches</w:t>
      </w:r>
      <w:r w:rsidRPr="00C77AAD">
        <w:rPr>
          <w:rFonts w:ascii="Arial" w:eastAsiaTheme="minorHAnsi" w:hAnsi="Arial" w:cs="Arial"/>
          <w:color w:val="1D1D1D"/>
          <w:lang w:val="en-US" w:eastAsia="en-US"/>
        </w:rPr>
        <w:t xml:space="preserve"> (Macmillan and KCL, 2000).</w:t>
      </w:r>
    </w:p>
    <w:p w:rsidR="00C77AAD" w:rsidRPr="00C77AAD" w:rsidRDefault="00C77AAD" w:rsidP="00C77AAD">
      <w:pPr>
        <w:pStyle w:val="ListParagraph"/>
        <w:spacing w:after="120" w:line="240" w:lineRule="auto"/>
        <w:ind w:left="567" w:right="260"/>
        <w:jc w:val="both"/>
        <w:rPr>
          <w:rFonts w:ascii="Arial" w:eastAsiaTheme="minorHAnsi" w:hAnsi="Arial" w:cs="Arial"/>
          <w:color w:val="1D1D1D"/>
          <w:lang w:val="en-US" w:eastAsia="en-US"/>
        </w:rPr>
      </w:pPr>
      <w:r w:rsidRPr="00C77AAD">
        <w:rPr>
          <w:rFonts w:ascii="Arial" w:eastAsiaTheme="minorHAnsi" w:hAnsi="Arial" w:cs="Arial"/>
          <w:color w:val="1D1D1D"/>
          <w:lang w:val="en-US" w:eastAsia="en-US"/>
        </w:rPr>
        <w:t xml:space="preserve">Gary Sheffield and John Bourne (eds.), </w:t>
      </w:r>
      <w:r w:rsidRPr="00C77AAD">
        <w:rPr>
          <w:rFonts w:ascii="Arial" w:eastAsiaTheme="minorHAnsi" w:hAnsi="Arial" w:cs="Arial"/>
          <w:i/>
          <w:color w:val="1D1D1D"/>
          <w:lang w:val="en-US" w:eastAsia="en-US"/>
        </w:rPr>
        <w:t>Douglas Haig: War Diaries and letters, 1914-18</w:t>
      </w:r>
      <w:r w:rsidRPr="00C77AAD">
        <w:rPr>
          <w:rFonts w:ascii="Arial" w:eastAsiaTheme="minorHAnsi" w:hAnsi="Arial" w:cs="Arial"/>
          <w:color w:val="1D1D1D"/>
          <w:lang w:val="en-US" w:eastAsia="en-US"/>
        </w:rPr>
        <w:t xml:space="preserve"> (</w:t>
      </w:r>
      <w:proofErr w:type="spellStart"/>
      <w:r w:rsidRPr="00C77AAD">
        <w:rPr>
          <w:rFonts w:ascii="Arial" w:eastAsiaTheme="minorHAnsi" w:hAnsi="Arial" w:cs="Arial"/>
          <w:color w:val="1D1D1D"/>
          <w:lang w:val="en-US" w:eastAsia="en-US"/>
        </w:rPr>
        <w:t>Weidenfield</w:t>
      </w:r>
      <w:proofErr w:type="spellEnd"/>
      <w:r w:rsidRPr="00C77AAD">
        <w:rPr>
          <w:rFonts w:ascii="Arial" w:eastAsiaTheme="minorHAnsi" w:hAnsi="Arial" w:cs="Arial"/>
          <w:color w:val="1D1D1D"/>
          <w:lang w:val="en-US" w:eastAsia="en-US"/>
        </w:rPr>
        <w:t xml:space="preserve"> and Nicholson, London, 2005).</w:t>
      </w:r>
    </w:p>
    <w:p w:rsidR="0014564C" w:rsidRDefault="00C77AAD" w:rsidP="00C77AAD">
      <w:pPr>
        <w:pStyle w:val="ListParagraph"/>
        <w:spacing w:after="120" w:line="240" w:lineRule="auto"/>
        <w:ind w:left="567" w:right="260"/>
        <w:jc w:val="both"/>
        <w:rPr>
          <w:rFonts w:ascii="Arial" w:eastAsiaTheme="minorHAnsi" w:hAnsi="Arial" w:cs="Arial"/>
          <w:b/>
          <w:color w:val="1D1D1D"/>
          <w:lang w:val="en-US" w:eastAsia="en-US"/>
        </w:rPr>
      </w:pPr>
      <w:r w:rsidRPr="00C77AAD">
        <w:rPr>
          <w:rFonts w:ascii="Arial" w:eastAsiaTheme="minorHAnsi" w:hAnsi="Arial" w:cs="Arial"/>
          <w:color w:val="1D1D1D"/>
          <w:lang w:val="en-US" w:eastAsia="en-US"/>
        </w:rPr>
        <w:t xml:space="preserve">Peter </w:t>
      </w:r>
      <w:proofErr w:type="spellStart"/>
      <w:r w:rsidRPr="00C77AAD">
        <w:rPr>
          <w:rFonts w:ascii="Arial" w:eastAsiaTheme="minorHAnsi" w:hAnsi="Arial" w:cs="Arial"/>
          <w:color w:val="1D1D1D"/>
          <w:lang w:val="en-US" w:eastAsia="en-US"/>
        </w:rPr>
        <w:t>Simkins</w:t>
      </w:r>
      <w:proofErr w:type="spellEnd"/>
      <w:r w:rsidRPr="00C77AAD">
        <w:rPr>
          <w:rFonts w:ascii="Arial" w:eastAsiaTheme="minorHAnsi" w:hAnsi="Arial" w:cs="Arial"/>
          <w:color w:val="1D1D1D"/>
          <w:lang w:val="en-US" w:eastAsia="en-US"/>
        </w:rPr>
        <w:t xml:space="preserve">, </w:t>
      </w:r>
      <w:r w:rsidRPr="00C77AAD">
        <w:rPr>
          <w:rFonts w:ascii="Arial" w:eastAsiaTheme="minorHAnsi" w:hAnsi="Arial" w:cs="Arial"/>
          <w:i/>
          <w:color w:val="1D1D1D"/>
          <w:lang w:val="en-US" w:eastAsia="en-US"/>
        </w:rPr>
        <w:t>Kitchener’s Army: The Raising of the New Armies, 1914-16</w:t>
      </w:r>
      <w:r w:rsidRPr="00C77AAD">
        <w:rPr>
          <w:rFonts w:ascii="Arial" w:eastAsiaTheme="minorHAnsi" w:hAnsi="Arial" w:cs="Arial"/>
          <w:color w:val="1D1D1D"/>
          <w:lang w:val="en-US" w:eastAsia="en-US"/>
        </w:rPr>
        <w:t xml:space="preserve"> (Manchester University Press, 1988).</w:t>
      </w:r>
    </w:p>
    <w:p w:rsidR="00696A00" w:rsidRPr="001F04DB" w:rsidRDefault="00696A00" w:rsidP="001F04DB">
      <w:pPr>
        <w:spacing w:after="120" w:line="240" w:lineRule="auto"/>
        <w:ind w:left="567" w:right="260"/>
        <w:jc w:val="both"/>
        <w:rPr>
          <w:rFonts w:ascii="Arial" w:hAnsi="Arial" w:cs="Arial"/>
          <w:b/>
          <w:i/>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A97CB8" w:rsidRDefault="00A97CB8" w:rsidP="001F04DB">
      <w:pPr>
        <w:spacing w:after="120" w:line="240" w:lineRule="auto"/>
        <w:ind w:left="567" w:right="260"/>
        <w:jc w:val="both"/>
        <w:rPr>
          <w:rFonts w:ascii="Arial" w:hAnsi="Arial" w:cs="Arial"/>
          <w:i/>
          <w:iCs/>
        </w:rPr>
      </w:pPr>
      <w:r>
        <w:rPr>
          <w:rFonts w:ascii="Arial" w:hAnsi="Arial" w:cs="Arial"/>
          <w:iCs/>
        </w:rPr>
        <w:t xml:space="preserve">Total contact hours: </w:t>
      </w:r>
      <w:r w:rsidR="00750158">
        <w:rPr>
          <w:rFonts w:ascii="Arial" w:hAnsi="Arial" w:cs="Arial"/>
          <w:iCs/>
        </w:rPr>
        <w:t>2</w:t>
      </w:r>
      <w:r w:rsidR="00477233">
        <w:rPr>
          <w:rFonts w:ascii="Arial" w:hAnsi="Arial" w:cs="Arial"/>
          <w:iCs/>
        </w:rPr>
        <w:t>2</w:t>
      </w:r>
    </w:p>
    <w:p w:rsidR="00A97CB8" w:rsidRDefault="00CF0BCA" w:rsidP="00696FF5">
      <w:pPr>
        <w:spacing w:after="120" w:line="240" w:lineRule="auto"/>
        <w:ind w:left="567" w:right="260"/>
        <w:jc w:val="both"/>
        <w:rPr>
          <w:rFonts w:ascii="Arial" w:hAnsi="Arial" w:cs="Arial"/>
          <w:i/>
          <w:iCs/>
        </w:rPr>
      </w:pPr>
      <w:r>
        <w:rPr>
          <w:rFonts w:ascii="Arial" w:hAnsi="Arial" w:cs="Arial"/>
          <w:iCs/>
        </w:rPr>
        <w:t>Total private study hours:</w:t>
      </w:r>
      <w:r w:rsidRPr="0022740B">
        <w:rPr>
          <w:rFonts w:ascii="Arial" w:hAnsi="Arial" w:cs="Arial"/>
          <w:iCs/>
        </w:rPr>
        <w:t xml:space="preserve"> </w:t>
      </w:r>
      <w:r w:rsidR="00750158">
        <w:rPr>
          <w:rFonts w:ascii="Arial" w:hAnsi="Arial" w:cs="Arial"/>
          <w:iCs/>
        </w:rPr>
        <w:t>2</w:t>
      </w:r>
      <w:r w:rsidR="00477233">
        <w:rPr>
          <w:rFonts w:ascii="Arial" w:hAnsi="Arial" w:cs="Arial"/>
          <w:iCs/>
        </w:rPr>
        <w:t>78</w:t>
      </w:r>
    </w:p>
    <w:p w:rsidR="00CF0BCA" w:rsidRPr="00CF0BCA" w:rsidRDefault="00CF0BCA" w:rsidP="00696FF5">
      <w:pPr>
        <w:spacing w:after="120" w:line="240" w:lineRule="auto"/>
        <w:ind w:left="567" w:right="260"/>
        <w:jc w:val="both"/>
        <w:rPr>
          <w:rFonts w:ascii="Arial" w:hAnsi="Arial" w:cs="Arial"/>
          <w:i/>
          <w:iCs/>
        </w:rPr>
      </w:pPr>
      <w:r>
        <w:rPr>
          <w:rFonts w:ascii="Arial" w:hAnsi="Arial" w:cs="Arial"/>
          <w:iCs/>
        </w:rPr>
        <w:t xml:space="preserve">Total module study hours: </w:t>
      </w:r>
      <w:r w:rsidR="00750158">
        <w:rPr>
          <w:rFonts w:ascii="Arial" w:hAnsi="Arial" w:cs="Arial"/>
          <w:iCs/>
        </w:rPr>
        <w:t>300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D73023" w:rsidRDefault="00477233" w:rsidP="00D73023">
      <w:pPr>
        <w:pStyle w:val="ListParagraph"/>
        <w:spacing w:after="120"/>
        <w:ind w:left="567"/>
        <w:rPr>
          <w:rFonts w:ascii="Arial" w:hAnsi="Arial" w:cs="Arial"/>
          <w:iCs/>
        </w:rPr>
      </w:pPr>
      <w:r>
        <w:rPr>
          <w:rFonts w:ascii="Arial" w:hAnsi="Arial" w:cs="Arial"/>
          <w:iCs/>
        </w:rPr>
        <w:t>Essay</w:t>
      </w:r>
      <w:r>
        <w:rPr>
          <w:rFonts w:ascii="Arial" w:hAnsi="Arial" w:cs="Arial"/>
          <w:iCs/>
        </w:rPr>
        <w:tab/>
      </w:r>
      <w:r>
        <w:rPr>
          <w:rFonts w:ascii="Arial" w:hAnsi="Arial" w:cs="Arial"/>
          <w:iCs/>
        </w:rPr>
        <w:tab/>
        <w:t>6000 words</w:t>
      </w:r>
      <w:r>
        <w:rPr>
          <w:rFonts w:ascii="Arial" w:hAnsi="Arial" w:cs="Arial"/>
          <w:iCs/>
        </w:rPr>
        <w:tab/>
        <w:t>85%</w:t>
      </w:r>
    </w:p>
    <w:p w:rsidR="003F3578" w:rsidRDefault="0018134D" w:rsidP="00302082">
      <w:pPr>
        <w:spacing w:after="120" w:line="240" w:lineRule="auto"/>
        <w:ind w:left="426" w:right="260"/>
        <w:rPr>
          <w:rFonts w:ascii="Arial" w:hAnsi="Arial" w:cs="Arial"/>
          <w:iCs/>
        </w:rPr>
      </w:pPr>
      <w:r>
        <w:rPr>
          <w:rFonts w:ascii="Arial" w:hAnsi="Arial" w:cs="Arial"/>
          <w:iCs/>
        </w:rPr>
        <w:t xml:space="preserve">  </w:t>
      </w:r>
      <w:r w:rsidR="00477233">
        <w:rPr>
          <w:rFonts w:ascii="Arial" w:hAnsi="Arial" w:cs="Arial"/>
          <w:iCs/>
        </w:rPr>
        <w:t>Presentation</w:t>
      </w:r>
      <w:r w:rsidR="00477233">
        <w:rPr>
          <w:rFonts w:ascii="Arial" w:hAnsi="Arial" w:cs="Arial"/>
          <w:iCs/>
        </w:rPr>
        <w:tab/>
        <w:t>15 minutes</w:t>
      </w:r>
      <w:r w:rsidR="00477233">
        <w:rPr>
          <w:rFonts w:ascii="Arial" w:hAnsi="Arial" w:cs="Arial"/>
          <w:iCs/>
        </w:rPr>
        <w:tab/>
        <w:t>15%</w:t>
      </w:r>
    </w:p>
    <w:p w:rsidR="00E23A9C" w:rsidRDefault="00E23A9C"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22740B" w:rsidRDefault="0018134D" w:rsidP="00302082">
      <w:pPr>
        <w:spacing w:after="120" w:line="240" w:lineRule="auto"/>
        <w:ind w:left="426" w:right="260"/>
        <w:rPr>
          <w:rFonts w:ascii="Arial" w:hAnsi="Arial" w:cs="Arial"/>
          <w:iCs/>
        </w:rPr>
      </w:pPr>
      <w:r>
        <w:rPr>
          <w:rFonts w:ascii="Arial" w:hAnsi="Arial" w:cs="Arial"/>
          <w:iCs/>
        </w:rPr>
        <w:t xml:space="preserve">   </w:t>
      </w:r>
      <w:r w:rsidR="0022740B">
        <w:rPr>
          <w:rFonts w:ascii="Arial" w:hAnsi="Arial" w:cs="Arial"/>
          <w:iCs/>
        </w:rPr>
        <w:t>100% Coursework</w:t>
      </w:r>
    </w:p>
    <w:p w:rsidR="0062219E" w:rsidRDefault="0062219E" w:rsidP="00302082">
      <w:pPr>
        <w:spacing w:after="120" w:line="240" w:lineRule="auto"/>
        <w:ind w:left="426" w:right="260"/>
        <w:rPr>
          <w:rFonts w:ascii="Arial" w:hAnsi="Arial" w:cs="Arial"/>
          <w:b/>
          <w:i/>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163"/>
        <w:gridCol w:w="740"/>
        <w:gridCol w:w="736"/>
        <w:gridCol w:w="730"/>
        <w:gridCol w:w="728"/>
        <w:gridCol w:w="728"/>
        <w:gridCol w:w="728"/>
        <w:gridCol w:w="728"/>
        <w:gridCol w:w="728"/>
        <w:gridCol w:w="726"/>
        <w:gridCol w:w="721"/>
      </w:tblGrid>
      <w:tr w:rsidR="0082568C" w:rsidRPr="00302082" w:rsidTr="0082568C">
        <w:tc>
          <w:tcPr>
            <w:tcW w:w="1513" w:type="pct"/>
            <w:shd w:val="clear" w:color="auto" w:fill="D9D9D9" w:themeFill="background1" w:themeFillShade="D9"/>
          </w:tcPr>
          <w:p w:rsidR="0082568C" w:rsidRPr="00302082" w:rsidRDefault="0082568C" w:rsidP="00302082">
            <w:pPr>
              <w:spacing w:after="120"/>
              <w:ind w:left="33"/>
              <w:rPr>
                <w:rFonts w:ascii="Arial" w:hAnsi="Arial" w:cs="Arial"/>
                <w:b/>
              </w:rPr>
            </w:pPr>
            <w:r w:rsidRPr="00302082">
              <w:rPr>
                <w:rFonts w:ascii="Arial" w:hAnsi="Arial" w:cs="Arial"/>
                <w:b/>
              </w:rPr>
              <w:t>Module learning outcome</w:t>
            </w:r>
          </w:p>
        </w:tc>
        <w:tc>
          <w:tcPr>
            <w:tcW w:w="354" w:type="pct"/>
          </w:tcPr>
          <w:p w:rsidR="0082568C" w:rsidRPr="0022740B" w:rsidRDefault="0082568C" w:rsidP="0022740B">
            <w:pPr>
              <w:spacing w:after="120"/>
              <w:jc w:val="center"/>
              <w:rPr>
                <w:rFonts w:ascii="Arial" w:hAnsi="Arial" w:cs="Arial"/>
              </w:rPr>
            </w:pPr>
            <w:r w:rsidRPr="0022740B">
              <w:rPr>
                <w:rFonts w:ascii="Arial" w:hAnsi="Arial" w:cs="Arial"/>
              </w:rPr>
              <w:t>8.1</w:t>
            </w:r>
          </w:p>
        </w:tc>
        <w:tc>
          <w:tcPr>
            <w:tcW w:w="352" w:type="pct"/>
          </w:tcPr>
          <w:p w:rsidR="0082568C" w:rsidRPr="0022740B" w:rsidRDefault="0082568C" w:rsidP="0022740B">
            <w:pPr>
              <w:spacing w:after="120"/>
              <w:jc w:val="center"/>
              <w:rPr>
                <w:rFonts w:ascii="Arial" w:hAnsi="Arial" w:cs="Arial"/>
              </w:rPr>
            </w:pPr>
            <w:r w:rsidRPr="0022740B">
              <w:rPr>
                <w:rFonts w:ascii="Arial" w:hAnsi="Arial" w:cs="Arial"/>
              </w:rPr>
              <w:t>8.2</w:t>
            </w:r>
          </w:p>
        </w:tc>
        <w:tc>
          <w:tcPr>
            <w:tcW w:w="349" w:type="pct"/>
          </w:tcPr>
          <w:p w:rsidR="0082568C" w:rsidRPr="0022740B" w:rsidRDefault="0082568C" w:rsidP="0022740B">
            <w:pPr>
              <w:spacing w:after="120"/>
              <w:jc w:val="center"/>
              <w:rPr>
                <w:rFonts w:ascii="Arial" w:hAnsi="Arial" w:cs="Arial"/>
              </w:rPr>
            </w:pPr>
            <w:r w:rsidRPr="0022740B">
              <w:rPr>
                <w:rFonts w:ascii="Arial" w:hAnsi="Arial" w:cs="Arial"/>
              </w:rPr>
              <w:t>8.3</w:t>
            </w:r>
          </w:p>
        </w:tc>
        <w:tc>
          <w:tcPr>
            <w:tcW w:w="348" w:type="pct"/>
          </w:tcPr>
          <w:p w:rsidR="0082568C" w:rsidRPr="0022740B" w:rsidRDefault="0082568C" w:rsidP="0022740B">
            <w:pPr>
              <w:spacing w:after="120"/>
              <w:jc w:val="center"/>
              <w:rPr>
                <w:rFonts w:ascii="Arial" w:hAnsi="Arial" w:cs="Arial"/>
              </w:rPr>
            </w:pPr>
            <w:r>
              <w:rPr>
                <w:rFonts w:ascii="Arial" w:hAnsi="Arial" w:cs="Arial"/>
              </w:rPr>
              <w:t>8.4</w:t>
            </w:r>
          </w:p>
        </w:tc>
        <w:tc>
          <w:tcPr>
            <w:tcW w:w="348" w:type="pct"/>
          </w:tcPr>
          <w:p w:rsidR="0082568C" w:rsidRDefault="0082568C" w:rsidP="00607752">
            <w:pPr>
              <w:spacing w:after="120"/>
              <w:jc w:val="center"/>
              <w:rPr>
                <w:rFonts w:ascii="Arial" w:hAnsi="Arial" w:cs="Arial"/>
              </w:rPr>
            </w:pPr>
            <w:r>
              <w:rPr>
                <w:rFonts w:ascii="Arial" w:hAnsi="Arial" w:cs="Arial"/>
              </w:rPr>
              <w:t>8.5</w:t>
            </w:r>
          </w:p>
        </w:tc>
        <w:tc>
          <w:tcPr>
            <w:tcW w:w="348" w:type="pct"/>
          </w:tcPr>
          <w:p w:rsidR="0082568C" w:rsidRPr="0022740B" w:rsidRDefault="0082568C" w:rsidP="00607752">
            <w:pPr>
              <w:spacing w:after="120"/>
              <w:jc w:val="center"/>
              <w:rPr>
                <w:rFonts w:ascii="Arial" w:hAnsi="Arial" w:cs="Arial"/>
              </w:rPr>
            </w:pPr>
            <w:r>
              <w:rPr>
                <w:rFonts w:ascii="Arial" w:hAnsi="Arial" w:cs="Arial"/>
              </w:rPr>
              <w:t>9.1</w:t>
            </w:r>
          </w:p>
        </w:tc>
        <w:tc>
          <w:tcPr>
            <w:tcW w:w="348" w:type="pct"/>
          </w:tcPr>
          <w:p w:rsidR="0082568C" w:rsidRPr="0022740B" w:rsidRDefault="0082568C" w:rsidP="00607752">
            <w:pPr>
              <w:spacing w:after="120"/>
              <w:jc w:val="center"/>
              <w:rPr>
                <w:rFonts w:ascii="Arial" w:hAnsi="Arial" w:cs="Arial"/>
              </w:rPr>
            </w:pPr>
            <w:r>
              <w:rPr>
                <w:rFonts w:ascii="Arial" w:hAnsi="Arial" w:cs="Arial"/>
              </w:rPr>
              <w:t>9.2</w:t>
            </w:r>
          </w:p>
        </w:tc>
        <w:tc>
          <w:tcPr>
            <w:tcW w:w="348" w:type="pct"/>
          </w:tcPr>
          <w:p w:rsidR="0082568C" w:rsidRDefault="0082568C" w:rsidP="00607752">
            <w:pPr>
              <w:spacing w:after="120"/>
              <w:jc w:val="center"/>
              <w:rPr>
                <w:rFonts w:ascii="Arial" w:hAnsi="Arial" w:cs="Arial"/>
              </w:rPr>
            </w:pPr>
            <w:r>
              <w:rPr>
                <w:rFonts w:ascii="Arial" w:hAnsi="Arial" w:cs="Arial"/>
              </w:rPr>
              <w:t>9.3</w:t>
            </w:r>
          </w:p>
        </w:tc>
        <w:tc>
          <w:tcPr>
            <w:tcW w:w="347" w:type="pct"/>
          </w:tcPr>
          <w:p w:rsidR="0082568C" w:rsidRDefault="0082568C" w:rsidP="00607752">
            <w:pPr>
              <w:spacing w:after="120"/>
              <w:jc w:val="center"/>
              <w:rPr>
                <w:rFonts w:ascii="Arial" w:hAnsi="Arial" w:cs="Arial"/>
              </w:rPr>
            </w:pPr>
            <w:r>
              <w:rPr>
                <w:rFonts w:ascii="Arial" w:hAnsi="Arial" w:cs="Arial"/>
              </w:rPr>
              <w:t>9.4</w:t>
            </w:r>
          </w:p>
        </w:tc>
        <w:tc>
          <w:tcPr>
            <w:tcW w:w="346" w:type="pct"/>
          </w:tcPr>
          <w:p w:rsidR="0082568C" w:rsidRDefault="0082568C" w:rsidP="00607752">
            <w:pPr>
              <w:spacing w:after="120"/>
              <w:jc w:val="center"/>
              <w:rPr>
                <w:rFonts w:ascii="Arial" w:hAnsi="Arial" w:cs="Arial"/>
              </w:rPr>
            </w:pPr>
            <w:r>
              <w:rPr>
                <w:rFonts w:ascii="Arial" w:hAnsi="Arial" w:cs="Arial"/>
              </w:rPr>
              <w:t>9.5</w:t>
            </w:r>
          </w:p>
        </w:tc>
      </w:tr>
      <w:tr w:rsidR="0082568C" w:rsidRPr="00302082" w:rsidTr="0082568C">
        <w:tc>
          <w:tcPr>
            <w:tcW w:w="1513" w:type="pct"/>
            <w:shd w:val="clear" w:color="auto" w:fill="D9D9D9" w:themeFill="background1" w:themeFillShade="D9"/>
          </w:tcPr>
          <w:p w:rsidR="0082568C" w:rsidRPr="00302082" w:rsidRDefault="0082568C" w:rsidP="00302082">
            <w:pPr>
              <w:spacing w:after="120"/>
              <w:rPr>
                <w:rFonts w:ascii="Arial" w:hAnsi="Arial" w:cs="Arial"/>
                <w:b/>
              </w:rPr>
            </w:pPr>
            <w:r w:rsidRPr="00302082">
              <w:rPr>
                <w:rFonts w:ascii="Arial" w:hAnsi="Arial" w:cs="Arial"/>
                <w:b/>
              </w:rPr>
              <w:t>Learning/ teaching method</w:t>
            </w:r>
          </w:p>
        </w:tc>
        <w:tc>
          <w:tcPr>
            <w:tcW w:w="354" w:type="pct"/>
          </w:tcPr>
          <w:p w:rsidR="0082568C" w:rsidRPr="0022740B" w:rsidRDefault="0082568C" w:rsidP="0022740B">
            <w:pPr>
              <w:spacing w:after="120"/>
              <w:jc w:val="center"/>
              <w:rPr>
                <w:rFonts w:ascii="Arial" w:hAnsi="Arial" w:cs="Arial"/>
                <w:b/>
              </w:rPr>
            </w:pPr>
          </w:p>
        </w:tc>
        <w:tc>
          <w:tcPr>
            <w:tcW w:w="352" w:type="pct"/>
          </w:tcPr>
          <w:p w:rsidR="0082568C" w:rsidRPr="0022740B" w:rsidRDefault="0082568C" w:rsidP="0022740B">
            <w:pPr>
              <w:spacing w:after="120"/>
              <w:jc w:val="center"/>
              <w:rPr>
                <w:rFonts w:ascii="Arial" w:hAnsi="Arial" w:cs="Arial"/>
                <w:b/>
              </w:rPr>
            </w:pPr>
          </w:p>
        </w:tc>
        <w:tc>
          <w:tcPr>
            <w:tcW w:w="349" w:type="pct"/>
          </w:tcPr>
          <w:p w:rsidR="0082568C" w:rsidRPr="0022740B" w:rsidRDefault="0082568C" w:rsidP="0022740B">
            <w:pPr>
              <w:spacing w:after="120"/>
              <w:jc w:val="center"/>
              <w:rPr>
                <w:rFonts w:ascii="Arial" w:hAnsi="Arial" w:cs="Arial"/>
                <w:b/>
              </w:rPr>
            </w:pPr>
          </w:p>
        </w:tc>
        <w:tc>
          <w:tcPr>
            <w:tcW w:w="348" w:type="pct"/>
          </w:tcPr>
          <w:p w:rsidR="0082568C" w:rsidRPr="0022740B" w:rsidRDefault="0082568C" w:rsidP="0022740B">
            <w:pPr>
              <w:spacing w:after="120"/>
              <w:jc w:val="center"/>
              <w:rPr>
                <w:rFonts w:ascii="Arial" w:hAnsi="Arial" w:cs="Arial"/>
                <w:b/>
              </w:rPr>
            </w:pPr>
          </w:p>
        </w:tc>
        <w:tc>
          <w:tcPr>
            <w:tcW w:w="348" w:type="pct"/>
          </w:tcPr>
          <w:p w:rsidR="0082568C" w:rsidRPr="0022740B" w:rsidRDefault="0082568C" w:rsidP="0022740B">
            <w:pPr>
              <w:spacing w:after="120"/>
              <w:jc w:val="center"/>
              <w:rPr>
                <w:rFonts w:ascii="Arial" w:hAnsi="Arial" w:cs="Arial"/>
                <w:b/>
              </w:rPr>
            </w:pPr>
          </w:p>
        </w:tc>
        <w:tc>
          <w:tcPr>
            <w:tcW w:w="348" w:type="pct"/>
          </w:tcPr>
          <w:p w:rsidR="0082568C" w:rsidRPr="0022740B" w:rsidRDefault="0082568C" w:rsidP="0022740B">
            <w:pPr>
              <w:spacing w:after="120"/>
              <w:jc w:val="center"/>
              <w:rPr>
                <w:rFonts w:ascii="Arial" w:hAnsi="Arial" w:cs="Arial"/>
                <w:b/>
              </w:rPr>
            </w:pPr>
          </w:p>
        </w:tc>
        <w:tc>
          <w:tcPr>
            <w:tcW w:w="348" w:type="pct"/>
          </w:tcPr>
          <w:p w:rsidR="0082568C" w:rsidRPr="0022740B" w:rsidRDefault="0082568C" w:rsidP="0022740B">
            <w:pPr>
              <w:spacing w:after="120"/>
              <w:jc w:val="center"/>
              <w:rPr>
                <w:rFonts w:ascii="Arial" w:hAnsi="Arial" w:cs="Arial"/>
                <w:b/>
              </w:rPr>
            </w:pPr>
          </w:p>
        </w:tc>
        <w:tc>
          <w:tcPr>
            <w:tcW w:w="348" w:type="pct"/>
          </w:tcPr>
          <w:p w:rsidR="0082568C" w:rsidRPr="0022740B" w:rsidRDefault="0082568C" w:rsidP="0022740B">
            <w:pPr>
              <w:spacing w:after="120"/>
              <w:jc w:val="center"/>
              <w:rPr>
                <w:rFonts w:ascii="Arial" w:hAnsi="Arial" w:cs="Arial"/>
                <w:b/>
              </w:rPr>
            </w:pPr>
          </w:p>
        </w:tc>
        <w:tc>
          <w:tcPr>
            <w:tcW w:w="347" w:type="pct"/>
          </w:tcPr>
          <w:p w:rsidR="0082568C" w:rsidRPr="0022740B" w:rsidRDefault="0082568C" w:rsidP="0022740B">
            <w:pPr>
              <w:spacing w:after="120"/>
              <w:jc w:val="center"/>
              <w:rPr>
                <w:rFonts w:ascii="Arial" w:hAnsi="Arial" w:cs="Arial"/>
                <w:b/>
              </w:rPr>
            </w:pPr>
          </w:p>
        </w:tc>
        <w:tc>
          <w:tcPr>
            <w:tcW w:w="346" w:type="pct"/>
          </w:tcPr>
          <w:p w:rsidR="0082568C" w:rsidRPr="0022740B" w:rsidRDefault="0082568C" w:rsidP="0022740B">
            <w:pPr>
              <w:spacing w:after="120"/>
              <w:jc w:val="center"/>
              <w:rPr>
                <w:rFonts w:ascii="Arial" w:hAnsi="Arial" w:cs="Arial"/>
                <w:b/>
              </w:rPr>
            </w:pPr>
          </w:p>
        </w:tc>
      </w:tr>
      <w:tr w:rsidR="0082568C" w:rsidRPr="00302082" w:rsidTr="0082568C">
        <w:tc>
          <w:tcPr>
            <w:tcW w:w="1513" w:type="pct"/>
          </w:tcPr>
          <w:p w:rsidR="0082568C" w:rsidRPr="0022740B" w:rsidRDefault="0082568C" w:rsidP="00302082">
            <w:pPr>
              <w:spacing w:after="120"/>
              <w:rPr>
                <w:rFonts w:ascii="Arial" w:hAnsi="Arial" w:cs="Arial"/>
              </w:rPr>
            </w:pPr>
            <w:r w:rsidRPr="0022740B">
              <w:rPr>
                <w:rFonts w:ascii="Arial" w:hAnsi="Arial" w:cs="Arial"/>
              </w:rPr>
              <w:t>Private Study</w:t>
            </w:r>
          </w:p>
        </w:tc>
        <w:tc>
          <w:tcPr>
            <w:tcW w:w="354" w:type="pct"/>
          </w:tcPr>
          <w:p w:rsidR="0082568C" w:rsidRPr="0022740B" w:rsidRDefault="0082568C" w:rsidP="0022740B">
            <w:pPr>
              <w:spacing w:after="120"/>
              <w:jc w:val="center"/>
              <w:rPr>
                <w:rFonts w:ascii="Arial" w:hAnsi="Arial" w:cs="Arial"/>
                <w:b/>
              </w:rPr>
            </w:pPr>
            <w:r>
              <w:rPr>
                <w:rFonts w:ascii="Arial" w:hAnsi="Arial" w:cs="Arial"/>
                <w:b/>
              </w:rPr>
              <w:t>X</w:t>
            </w:r>
          </w:p>
        </w:tc>
        <w:tc>
          <w:tcPr>
            <w:tcW w:w="352" w:type="pct"/>
          </w:tcPr>
          <w:p w:rsidR="0082568C" w:rsidRPr="0022740B" w:rsidRDefault="0082568C" w:rsidP="0022740B">
            <w:pPr>
              <w:spacing w:after="120"/>
              <w:jc w:val="center"/>
              <w:rPr>
                <w:rFonts w:ascii="Arial" w:hAnsi="Arial" w:cs="Arial"/>
                <w:b/>
              </w:rPr>
            </w:pPr>
            <w:r>
              <w:rPr>
                <w:rFonts w:ascii="Arial" w:hAnsi="Arial" w:cs="Arial"/>
                <w:b/>
              </w:rPr>
              <w:t>X</w:t>
            </w:r>
          </w:p>
        </w:tc>
        <w:tc>
          <w:tcPr>
            <w:tcW w:w="349" w:type="pct"/>
          </w:tcPr>
          <w:p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rsidR="0082568C" w:rsidRDefault="0082568C" w:rsidP="0022740B">
            <w:pPr>
              <w:spacing w:after="120"/>
              <w:jc w:val="center"/>
              <w:rPr>
                <w:rFonts w:ascii="Arial" w:hAnsi="Arial" w:cs="Arial"/>
                <w:b/>
              </w:rPr>
            </w:pPr>
            <w:r>
              <w:rPr>
                <w:rFonts w:ascii="Arial" w:hAnsi="Arial" w:cs="Arial"/>
                <w:b/>
              </w:rPr>
              <w:t>X</w:t>
            </w:r>
          </w:p>
        </w:tc>
        <w:tc>
          <w:tcPr>
            <w:tcW w:w="347" w:type="pct"/>
          </w:tcPr>
          <w:p w:rsidR="0082568C" w:rsidRDefault="0082568C" w:rsidP="0022740B">
            <w:pPr>
              <w:spacing w:after="120"/>
              <w:jc w:val="center"/>
              <w:rPr>
                <w:rFonts w:ascii="Arial" w:hAnsi="Arial" w:cs="Arial"/>
                <w:b/>
              </w:rPr>
            </w:pPr>
            <w:r>
              <w:rPr>
                <w:rFonts w:ascii="Arial" w:hAnsi="Arial" w:cs="Arial"/>
                <w:b/>
              </w:rPr>
              <w:t>X</w:t>
            </w:r>
          </w:p>
        </w:tc>
        <w:tc>
          <w:tcPr>
            <w:tcW w:w="346" w:type="pct"/>
          </w:tcPr>
          <w:p w:rsidR="0082568C" w:rsidRDefault="0082568C" w:rsidP="0022740B">
            <w:pPr>
              <w:spacing w:after="120"/>
              <w:jc w:val="center"/>
              <w:rPr>
                <w:rFonts w:ascii="Arial" w:hAnsi="Arial" w:cs="Arial"/>
                <w:b/>
              </w:rPr>
            </w:pPr>
            <w:r>
              <w:rPr>
                <w:rFonts w:ascii="Arial" w:hAnsi="Arial" w:cs="Arial"/>
                <w:b/>
              </w:rPr>
              <w:t>X</w:t>
            </w:r>
          </w:p>
        </w:tc>
      </w:tr>
      <w:tr w:rsidR="0082568C" w:rsidRPr="00302082" w:rsidTr="0082568C">
        <w:tc>
          <w:tcPr>
            <w:tcW w:w="1513" w:type="pct"/>
          </w:tcPr>
          <w:p w:rsidR="0082568C" w:rsidRPr="0022740B" w:rsidRDefault="0082568C" w:rsidP="00302082">
            <w:pPr>
              <w:spacing w:after="120"/>
              <w:rPr>
                <w:rFonts w:ascii="Arial" w:hAnsi="Arial" w:cs="Arial"/>
              </w:rPr>
            </w:pPr>
            <w:r w:rsidRPr="0022740B">
              <w:rPr>
                <w:rFonts w:ascii="Arial" w:hAnsi="Arial" w:cs="Arial"/>
              </w:rPr>
              <w:t>Seminar</w:t>
            </w:r>
          </w:p>
        </w:tc>
        <w:tc>
          <w:tcPr>
            <w:tcW w:w="354" w:type="pct"/>
          </w:tcPr>
          <w:p w:rsidR="0082568C" w:rsidRPr="0022740B" w:rsidRDefault="0082568C" w:rsidP="0022740B">
            <w:pPr>
              <w:spacing w:after="120"/>
              <w:jc w:val="center"/>
              <w:rPr>
                <w:rFonts w:ascii="Arial" w:hAnsi="Arial" w:cs="Arial"/>
                <w:b/>
              </w:rPr>
            </w:pPr>
            <w:r>
              <w:rPr>
                <w:rFonts w:ascii="Arial" w:hAnsi="Arial" w:cs="Arial"/>
                <w:b/>
              </w:rPr>
              <w:t>X</w:t>
            </w:r>
          </w:p>
        </w:tc>
        <w:tc>
          <w:tcPr>
            <w:tcW w:w="352" w:type="pct"/>
          </w:tcPr>
          <w:p w:rsidR="0082568C" w:rsidRPr="0022740B" w:rsidRDefault="0082568C" w:rsidP="0022740B">
            <w:pPr>
              <w:spacing w:after="120"/>
              <w:jc w:val="center"/>
              <w:rPr>
                <w:rFonts w:ascii="Arial" w:hAnsi="Arial" w:cs="Arial"/>
                <w:b/>
              </w:rPr>
            </w:pPr>
            <w:r>
              <w:rPr>
                <w:rFonts w:ascii="Arial" w:hAnsi="Arial" w:cs="Arial"/>
                <w:b/>
              </w:rPr>
              <w:t>X</w:t>
            </w:r>
          </w:p>
        </w:tc>
        <w:tc>
          <w:tcPr>
            <w:tcW w:w="349" w:type="pct"/>
          </w:tcPr>
          <w:p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rsidR="0082568C" w:rsidRDefault="0082568C" w:rsidP="0022740B">
            <w:pPr>
              <w:spacing w:after="120"/>
              <w:jc w:val="center"/>
              <w:rPr>
                <w:rFonts w:ascii="Arial" w:hAnsi="Arial" w:cs="Arial"/>
                <w:b/>
              </w:rPr>
            </w:pPr>
            <w:r>
              <w:rPr>
                <w:rFonts w:ascii="Arial" w:hAnsi="Arial" w:cs="Arial"/>
                <w:b/>
              </w:rPr>
              <w:t>X</w:t>
            </w:r>
          </w:p>
        </w:tc>
        <w:tc>
          <w:tcPr>
            <w:tcW w:w="348" w:type="pct"/>
          </w:tcPr>
          <w:p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rsidR="0082568C" w:rsidRDefault="0082568C" w:rsidP="0022740B">
            <w:pPr>
              <w:spacing w:after="120"/>
              <w:jc w:val="center"/>
              <w:rPr>
                <w:rFonts w:ascii="Arial" w:hAnsi="Arial" w:cs="Arial"/>
                <w:b/>
              </w:rPr>
            </w:pPr>
            <w:r>
              <w:rPr>
                <w:rFonts w:ascii="Arial" w:hAnsi="Arial" w:cs="Arial"/>
                <w:b/>
              </w:rPr>
              <w:t>X</w:t>
            </w:r>
          </w:p>
        </w:tc>
        <w:tc>
          <w:tcPr>
            <w:tcW w:w="347" w:type="pct"/>
          </w:tcPr>
          <w:p w:rsidR="0082568C" w:rsidRDefault="0082568C" w:rsidP="0022740B">
            <w:pPr>
              <w:spacing w:after="120"/>
              <w:jc w:val="center"/>
              <w:rPr>
                <w:rFonts w:ascii="Arial" w:hAnsi="Arial" w:cs="Arial"/>
                <w:b/>
              </w:rPr>
            </w:pPr>
            <w:r>
              <w:rPr>
                <w:rFonts w:ascii="Arial" w:hAnsi="Arial" w:cs="Arial"/>
                <w:b/>
              </w:rPr>
              <w:t>X</w:t>
            </w:r>
          </w:p>
        </w:tc>
        <w:tc>
          <w:tcPr>
            <w:tcW w:w="346" w:type="pct"/>
          </w:tcPr>
          <w:p w:rsidR="0082568C" w:rsidRDefault="0082568C" w:rsidP="0022740B">
            <w:pPr>
              <w:spacing w:after="120"/>
              <w:jc w:val="center"/>
              <w:rPr>
                <w:rFonts w:ascii="Arial" w:hAnsi="Arial" w:cs="Arial"/>
                <w:b/>
              </w:rPr>
            </w:pPr>
            <w:r>
              <w:rPr>
                <w:rFonts w:ascii="Arial" w:hAnsi="Arial" w:cs="Arial"/>
                <w:b/>
              </w:rPr>
              <w:t>X</w:t>
            </w:r>
          </w:p>
        </w:tc>
      </w:tr>
      <w:tr w:rsidR="0082568C" w:rsidRPr="00302082" w:rsidTr="0082568C">
        <w:tc>
          <w:tcPr>
            <w:tcW w:w="1513" w:type="pct"/>
            <w:shd w:val="clear" w:color="auto" w:fill="D9D9D9" w:themeFill="background1" w:themeFillShade="D9"/>
          </w:tcPr>
          <w:p w:rsidR="0082568C" w:rsidRPr="00302082" w:rsidRDefault="0082568C" w:rsidP="00302082">
            <w:pPr>
              <w:spacing w:after="120"/>
              <w:rPr>
                <w:rFonts w:ascii="Arial" w:hAnsi="Arial" w:cs="Arial"/>
                <w:b/>
              </w:rPr>
            </w:pPr>
            <w:r w:rsidRPr="00302082">
              <w:rPr>
                <w:rFonts w:ascii="Arial" w:hAnsi="Arial" w:cs="Arial"/>
                <w:b/>
              </w:rPr>
              <w:t>Assessment method</w:t>
            </w:r>
          </w:p>
        </w:tc>
        <w:tc>
          <w:tcPr>
            <w:tcW w:w="354" w:type="pct"/>
          </w:tcPr>
          <w:p w:rsidR="0082568C" w:rsidRPr="0022740B" w:rsidRDefault="0082568C" w:rsidP="0022740B">
            <w:pPr>
              <w:spacing w:after="120"/>
              <w:jc w:val="center"/>
              <w:rPr>
                <w:rFonts w:ascii="Arial" w:hAnsi="Arial" w:cs="Arial"/>
                <w:b/>
              </w:rPr>
            </w:pPr>
          </w:p>
        </w:tc>
        <w:tc>
          <w:tcPr>
            <w:tcW w:w="352" w:type="pct"/>
          </w:tcPr>
          <w:p w:rsidR="0082568C" w:rsidRPr="0022740B" w:rsidRDefault="0082568C" w:rsidP="0022740B">
            <w:pPr>
              <w:spacing w:after="120"/>
              <w:jc w:val="center"/>
              <w:rPr>
                <w:rFonts w:ascii="Arial" w:hAnsi="Arial" w:cs="Arial"/>
                <w:b/>
              </w:rPr>
            </w:pPr>
          </w:p>
        </w:tc>
        <w:tc>
          <w:tcPr>
            <w:tcW w:w="349" w:type="pct"/>
          </w:tcPr>
          <w:p w:rsidR="0082568C" w:rsidRPr="0022740B" w:rsidRDefault="0082568C" w:rsidP="0022740B">
            <w:pPr>
              <w:spacing w:after="120"/>
              <w:jc w:val="center"/>
              <w:rPr>
                <w:rFonts w:ascii="Arial" w:hAnsi="Arial" w:cs="Arial"/>
                <w:b/>
              </w:rPr>
            </w:pPr>
          </w:p>
        </w:tc>
        <w:tc>
          <w:tcPr>
            <w:tcW w:w="348" w:type="pct"/>
          </w:tcPr>
          <w:p w:rsidR="0082568C" w:rsidRPr="0022740B" w:rsidRDefault="0082568C" w:rsidP="0022740B">
            <w:pPr>
              <w:spacing w:after="120"/>
              <w:jc w:val="center"/>
              <w:rPr>
                <w:rFonts w:ascii="Arial" w:hAnsi="Arial" w:cs="Arial"/>
                <w:b/>
              </w:rPr>
            </w:pPr>
          </w:p>
        </w:tc>
        <w:tc>
          <w:tcPr>
            <w:tcW w:w="348" w:type="pct"/>
          </w:tcPr>
          <w:p w:rsidR="0082568C" w:rsidRPr="0022740B" w:rsidRDefault="0082568C" w:rsidP="0022740B">
            <w:pPr>
              <w:spacing w:after="120"/>
              <w:jc w:val="center"/>
              <w:rPr>
                <w:rFonts w:ascii="Arial" w:hAnsi="Arial" w:cs="Arial"/>
                <w:b/>
              </w:rPr>
            </w:pPr>
          </w:p>
        </w:tc>
        <w:tc>
          <w:tcPr>
            <w:tcW w:w="348" w:type="pct"/>
          </w:tcPr>
          <w:p w:rsidR="0082568C" w:rsidRPr="0022740B" w:rsidRDefault="0082568C" w:rsidP="0022740B">
            <w:pPr>
              <w:spacing w:after="120"/>
              <w:jc w:val="center"/>
              <w:rPr>
                <w:rFonts w:ascii="Arial" w:hAnsi="Arial" w:cs="Arial"/>
                <w:b/>
              </w:rPr>
            </w:pPr>
          </w:p>
        </w:tc>
        <w:tc>
          <w:tcPr>
            <w:tcW w:w="348" w:type="pct"/>
          </w:tcPr>
          <w:p w:rsidR="0082568C" w:rsidRPr="0022740B" w:rsidRDefault="0082568C" w:rsidP="0022740B">
            <w:pPr>
              <w:spacing w:after="120"/>
              <w:jc w:val="center"/>
              <w:rPr>
                <w:rFonts w:ascii="Arial" w:hAnsi="Arial" w:cs="Arial"/>
                <w:b/>
              </w:rPr>
            </w:pPr>
          </w:p>
        </w:tc>
        <w:tc>
          <w:tcPr>
            <w:tcW w:w="348" w:type="pct"/>
          </w:tcPr>
          <w:p w:rsidR="0082568C" w:rsidRPr="0022740B" w:rsidRDefault="0082568C" w:rsidP="0022740B">
            <w:pPr>
              <w:spacing w:after="120"/>
              <w:jc w:val="center"/>
              <w:rPr>
                <w:rFonts w:ascii="Arial" w:hAnsi="Arial" w:cs="Arial"/>
                <w:b/>
              </w:rPr>
            </w:pPr>
          </w:p>
        </w:tc>
        <w:tc>
          <w:tcPr>
            <w:tcW w:w="347" w:type="pct"/>
          </w:tcPr>
          <w:p w:rsidR="0082568C" w:rsidRPr="0022740B" w:rsidRDefault="0082568C" w:rsidP="0022740B">
            <w:pPr>
              <w:spacing w:after="120"/>
              <w:jc w:val="center"/>
              <w:rPr>
                <w:rFonts w:ascii="Arial" w:hAnsi="Arial" w:cs="Arial"/>
                <w:b/>
              </w:rPr>
            </w:pPr>
          </w:p>
        </w:tc>
        <w:tc>
          <w:tcPr>
            <w:tcW w:w="346" w:type="pct"/>
          </w:tcPr>
          <w:p w:rsidR="0082568C" w:rsidRPr="0022740B" w:rsidRDefault="0082568C" w:rsidP="0022740B">
            <w:pPr>
              <w:spacing w:after="120"/>
              <w:jc w:val="center"/>
              <w:rPr>
                <w:rFonts w:ascii="Arial" w:hAnsi="Arial" w:cs="Arial"/>
                <w:b/>
              </w:rPr>
            </w:pPr>
          </w:p>
        </w:tc>
      </w:tr>
      <w:tr w:rsidR="0082568C" w:rsidRPr="00302082" w:rsidTr="0082568C">
        <w:tc>
          <w:tcPr>
            <w:tcW w:w="1513" w:type="pct"/>
          </w:tcPr>
          <w:p w:rsidR="0082568C" w:rsidRPr="0022740B" w:rsidRDefault="0082568C" w:rsidP="00302082">
            <w:pPr>
              <w:spacing w:after="120"/>
              <w:rPr>
                <w:rFonts w:ascii="Arial" w:hAnsi="Arial" w:cs="Arial"/>
              </w:rPr>
            </w:pPr>
            <w:r>
              <w:rPr>
                <w:rFonts w:ascii="Arial" w:hAnsi="Arial" w:cs="Arial"/>
              </w:rPr>
              <w:t>Essay</w:t>
            </w:r>
          </w:p>
        </w:tc>
        <w:tc>
          <w:tcPr>
            <w:tcW w:w="354" w:type="pct"/>
          </w:tcPr>
          <w:p w:rsidR="0082568C" w:rsidRPr="0022740B" w:rsidRDefault="0082568C" w:rsidP="0022740B">
            <w:pPr>
              <w:spacing w:after="120"/>
              <w:jc w:val="center"/>
              <w:rPr>
                <w:rFonts w:ascii="Arial" w:hAnsi="Arial" w:cs="Arial"/>
                <w:b/>
              </w:rPr>
            </w:pPr>
            <w:r>
              <w:rPr>
                <w:rFonts w:ascii="Arial" w:hAnsi="Arial" w:cs="Arial"/>
                <w:b/>
              </w:rPr>
              <w:t>X</w:t>
            </w:r>
          </w:p>
        </w:tc>
        <w:tc>
          <w:tcPr>
            <w:tcW w:w="352" w:type="pct"/>
          </w:tcPr>
          <w:p w:rsidR="0082568C" w:rsidRPr="0022740B" w:rsidRDefault="0082568C" w:rsidP="0022740B">
            <w:pPr>
              <w:spacing w:after="120"/>
              <w:jc w:val="center"/>
              <w:rPr>
                <w:rFonts w:ascii="Arial" w:hAnsi="Arial" w:cs="Arial"/>
                <w:b/>
              </w:rPr>
            </w:pPr>
            <w:r>
              <w:rPr>
                <w:rFonts w:ascii="Arial" w:hAnsi="Arial" w:cs="Arial"/>
                <w:b/>
              </w:rPr>
              <w:t>X</w:t>
            </w:r>
          </w:p>
        </w:tc>
        <w:tc>
          <w:tcPr>
            <w:tcW w:w="349" w:type="pct"/>
          </w:tcPr>
          <w:p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rsidR="0082568C" w:rsidRDefault="0082568C" w:rsidP="0022740B">
            <w:pPr>
              <w:spacing w:after="120"/>
              <w:jc w:val="center"/>
              <w:rPr>
                <w:rFonts w:ascii="Arial" w:hAnsi="Arial" w:cs="Arial"/>
                <w:b/>
              </w:rPr>
            </w:pPr>
            <w:r>
              <w:rPr>
                <w:rFonts w:ascii="Arial" w:hAnsi="Arial" w:cs="Arial"/>
                <w:b/>
              </w:rPr>
              <w:t>X</w:t>
            </w:r>
          </w:p>
        </w:tc>
        <w:tc>
          <w:tcPr>
            <w:tcW w:w="348" w:type="pct"/>
          </w:tcPr>
          <w:p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rsidR="0082568C" w:rsidRDefault="0082568C" w:rsidP="0022740B">
            <w:pPr>
              <w:spacing w:after="120"/>
              <w:jc w:val="center"/>
              <w:rPr>
                <w:rFonts w:ascii="Arial" w:hAnsi="Arial" w:cs="Arial"/>
                <w:b/>
              </w:rPr>
            </w:pPr>
            <w:r>
              <w:rPr>
                <w:rFonts w:ascii="Arial" w:hAnsi="Arial" w:cs="Arial"/>
                <w:b/>
              </w:rPr>
              <w:t>X</w:t>
            </w:r>
          </w:p>
        </w:tc>
        <w:tc>
          <w:tcPr>
            <w:tcW w:w="347" w:type="pct"/>
          </w:tcPr>
          <w:p w:rsidR="0082568C" w:rsidRDefault="0082568C" w:rsidP="0022740B">
            <w:pPr>
              <w:spacing w:after="120"/>
              <w:jc w:val="center"/>
              <w:rPr>
                <w:rFonts w:ascii="Arial" w:hAnsi="Arial" w:cs="Arial"/>
                <w:b/>
              </w:rPr>
            </w:pPr>
            <w:r>
              <w:rPr>
                <w:rFonts w:ascii="Arial" w:hAnsi="Arial" w:cs="Arial"/>
                <w:b/>
              </w:rPr>
              <w:t>X</w:t>
            </w:r>
          </w:p>
        </w:tc>
        <w:tc>
          <w:tcPr>
            <w:tcW w:w="346" w:type="pct"/>
          </w:tcPr>
          <w:p w:rsidR="0082568C" w:rsidRDefault="0082568C" w:rsidP="0022740B">
            <w:pPr>
              <w:spacing w:after="120"/>
              <w:jc w:val="center"/>
              <w:rPr>
                <w:rFonts w:ascii="Arial" w:hAnsi="Arial" w:cs="Arial"/>
                <w:b/>
              </w:rPr>
            </w:pPr>
            <w:r>
              <w:rPr>
                <w:rFonts w:ascii="Arial" w:hAnsi="Arial" w:cs="Arial"/>
                <w:b/>
              </w:rPr>
              <w:t>X</w:t>
            </w:r>
          </w:p>
        </w:tc>
      </w:tr>
      <w:tr w:rsidR="0082568C" w:rsidRPr="00302082" w:rsidTr="0082568C">
        <w:tc>
          <w:tcPr>
            <w:tcW w:w="1513" w:type="pct"/>
          </w:tcPr>
          <w:p w:rsidR="0082568C" w:rsidRDefault="0082568C" w:rsidP="00302082">
            <w:pPr>
              <w:spacing w:after="120"/>
              <w:rPr>
                <w:rFonts w:ascii="Arial" w:hAnsi="Arial" w:cs="Arial"/>
              </w:rPr>
            </w:pPr>
            <w:r>
              <w:rPr>
                <w:rFonts w:ascii="Arial" w:hAnsi="Arial" w:cs="Arial"/>
              </w:rPr>
              <w:t>Presentation</w:t>
            </w:r>
          </w:p>
        </w:tc>
        <w:tc>
          <w:tcPr>
            <w:tcW w:w="354" w:type="pct"/>
          </w:tcPr>
          <w:p w:rsidR="0082568C" w:rsidRPr="0022740B" w:rsidRDefault="0082568C" w:rsidP="0022740B">
            <w:pPr>
              <w:spacing w:after="120"/>
              <w:jc w:val="center"/>
              <w:rPr>
                <w:rFonts w:ascii="Arial" w:hAnsi="Arial" w:cs="Arial"/>
                <w:b/>
              </w:rPr>
            </w:pPr>
            <w:r>
              <w:rPr>
                <w:rFonts w:ascii="Arial" w:hAnsi="Arial" w:cs="Arial"/>
                <w:b/>
              </w:rPr>
              <w:t>X</w:t>
            </w:r>
          </w:p>
        </w:tc>
        <w:tc>
          <w:tcPr>
            <w:tcW w:w="352" w:type="pct"/>
          </w:tcPr>
          <w:p w:rsidR="0082568C" w:rsidRPr="0022740B" w:rsidRDefault="0082568C" w:rsidP="0022740B">
            <w:pPr>
              <w:spacing w:after="120"/>
              <w:jc w:val="center"/>
              <w:rPr>
                <w:rFonts w:ascii="Arial" w:hAnsi="Arial" w:cs="Arial"/>
                <w:b/>
              </w:rPr>
            </w:pPr>
          </w:p>
        </w:tc>
        <w:tc>
          <w:tcPr>
            <w:tcW w:w="349" w:type="pct"/>
          </w:tcPr>
          <w:p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rsidR="0082568C" w:rsidRPr="0022740B" w:rsidRDefault="0082568C" w:rsidP="0022740B">
            <w:pPr>
              <w:spacing w:after="120"/>
              <w:jc w:val="center"/>
              <w:rPr>
                <w:rFonts w:ascii="Arial" w:hAnsi="Arial" w:cs="Arial"/>
                <w:b/>
              </w:rPr>
            </w:pPr>
          </w:p>
        </w:tc>
        <w:tc>
          <w:tcPr>
            <w:tcW w:w="348" w:type="pct"/>
          </w:tcPr>
          <w:p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rsidR="0082568C" w:rsidRPr="0022740B" w:rsidRDefault="0082568C" w:rsidP="0022740B">
            <w:pPr>
              <w:spacing w:after="120"/>
              <w:jc w:val="center"/>
              <w:rPr>
                <w:rFonts w:ascii="Arial" w:hAnsi="Arial" w:cs="Arial"/>
                <w:b/>
              </w:rPr>
            </w:pPr>
            <w:r>
              <w:rPr>
                <w:rFonts w:ascii="Arial" w:hAnsi="Arial" w:cs="Arial"/>
                <w:b/>
              </w:rPr>
              <w:t>X</w:t>
            </w:r>
          </w:p>
        </w:tc>
        <w:tc>
          <w:tcPr>
            <w:tcW w:w="348" w:type="pct"/>
          </w:tcPr>
          <w:p w:rsidR="0082568C" w:rsidRDefault="0082568C" w:rsidP="0022740B">
            <w:pPr>
              <w:spacing w:after="120"/>
              <w:jc w:val="center"/>
              <w:rPr>
                <w:rFonts w:ascii="Arial" w:hAnsi="Arial" w:cs="Arial"/>
                <w:b/>
              </w:rPr>
            </w:pPr>
            <w:r>
              <w:rPr>
                <w:rFonts w:ascii="Arial" w:hAnsi="Arial" w:cs="Arial"/>
                <w:b/>
              </w:rPr>
              <w:t>X</w:t>
            </w:r>
          </w:p>
        </w:tc>
        <w:tc>
          <w:tcPr>
            <w:tcW w:w="347" w:type="pct"/>
          </w:tcPr>
          <w:p w:rsidR="0082568C" w:rsidRDefault="0082568C" w:rsidP="0022740B">
            <w:pPr>
              <w:spacing w:after="120"/>
              <w:jc w:val="center"/>
              <w:rPr>
                <w:rFonts w:ascii="Arial" w:hAnsi="Arial" w:cs="Arial"/>
                <w:b/>
              </w:rPr>
            </w:pPr>
            <w:r>
              <w:rPr>
                <w:rFonts w:ascii="Arial" w:hAnsi="Arial" w:cs="Arial"/>
                <w:b/>
              </w:rPr>
              <w:t>X</w:t>
            </w:r>
          </w:p>
        </w:tc>
        <w:tc>
          <w:tcPr>
            <w:tcW w:w="346" w:type="pct"/>
          </w:tcPr>
          <w:p w:rsidR="0082568C" w:rsidRDefault="0082568C" w:rsidP="0022740B">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2740B">
        <w:rPr>
          <w:rFonts w:ascii="Arial" w:hAnsi="Arial" w:cs="Arial"/>
        </w:rPr>
        <w:t xml:space="preserve"> </w:t>
      </w:r>
      <w:r w:rsidR="00607752">
        <w:rPr>
          <w:rFonts w:ascii="Arial" w:hAnsi="Arial" w:cs="Arial"/>
        </w:rPr>
        <w:t>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22740B" w:rsidRDefault="0022740B" w:rsidP="00696FF5">
      <w:pPr>
        <w:spacing w:after="120" w:line="240" w:lineRule="auto"/>
        <w:ind w:left="567" w:right="260"/>
        <w:jc w:val="both"/>
        <w:rPr>
          <w:rFonts w:ascii="Arial" w:hAnsi="Arial" w:cs="Arial"/>
          <w:b/>
        </w:rPr>
      </w:pPr>
      <w:r>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22740B" w:rsidRDefault="0022740B" w:rsidP="0018134D">
      <w:pPr>
        <w:spacing w:after="120" w:line="240" w:lineRule="auto"/>
        <w:ind w:left="567" w:right="260"/>
        <w:rPr>
          <w:rFonts w:ascii="Arial" w:hAnsi="Arial" w:cs="Arial"/>
          <w:iCs/>
        </w:rPr>
      </w:pPr>
      <w:r w:rsidRPr="0022740B">
        <w:rPr>
          <w:rFonts w:ascii="Arial" w:hAnsi="Arial" w:cs="Arial"/>
          <w:iCs/>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rsidR="00883204" w:rsidRPr="00883204" w:rsidRDefault="00883204" w:rsidP="00883204">
      <w:pPr>
        <w:rPr>
          <w:rFonts w:ascii="Arial" w:hAnsi="Arial" w:cs="Arial"/>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268"/>
        <w:gridCol w:w="2155"/>
        <w:gridCol w:w="3032"/>
      </w:tblGrid>
      <w:tr w:rsidR="00302082" w:rsidRPr="00BA453C" w:rsidTr="00E23A9C">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268" w:type="dxa"/>
          </w:tcPr>
          <w:p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155"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E23A9C">
        <w:trPr>
          <w:trHeight w:val="305"/>
        </w:trPr>
        <w:tc>
          <w:tcPr>
            <w:tcW w:w="1526" w:type="dxa"/>
          </w:tcPr>
          <w:p w:rsidR="00422B69" w:rsidRPr="00302082" w:rsidRDefault="00E23A9C" w:rsidP="00302082">
            <w:pPr>
              <w:spacing w:after="120"/>
              <w:ind w:right="-330"/>
              <w:rPr>
                <w:rFonts w:ascii="Arial" w:hAnsi="Arial" w:cs="Arial"/>
              </w:rPr>
            </w:pPr>
            <w:r>
              <w:rPr>
                <w:rFonts w:ascii="Arial" w:hAnsi="Arial" w:cs="Arial"/>
              </w:rPr>
              <w:t>24/01/19</w:t>
            </w:r>
          </w:p>
        </w:tc>
        <w:tc>
          <w:tcPr>
            <w:tcW w:w="1701" w:type="dxa"/>
          </w:tcPr>
          <w:p w:rsidR="00422B69" w:rsidRPr="00302082" w:rsidRDefault="00E23A9C" w:rsidP="00302082">
            <w:pPr>
              <w:spacing w:after="120"/>
              <w:ind w:right="-330"/>
              <w:rPr>
                <w:rFonts w:ascii="Arial" w:hAnsi="Arial" w:cs="Arial"/>
              </w:rPr>
            </w:pPr>
            <w:r>
              <w:rPr>
                <w:rFonts w:ascii="Arial" w:hAnsi="Arial" w:cs="Arial"/>
              </w:rPr>
              <w:t>Major</w:t>
            </w:r>
          </w:p>
        </w:tc>
        <w:tc>
          <w:tcPr>
            <w:tcW w:w="2268" w:type="dxa"/>
          </w:tcPr>
          <w:p w:rsidR="00422B69" w:rsidRPr="00302082" w:rsidRDefault="00E23A9C" w:rsidP="00302082">
            <w:pPr>
              <w:spacing w:after="120"/>
              <w:ind w:right="-330"/>
              <w:rPr>
                <w:rFonts w:ascii="Arial" w:hAnsi="Arial" w:cs="Arial"/>
              </w:rPr>
            </w:pPr>
            <w:r>
              <w:rPr>
                <w:rFonts w:ascii="Arial" w:hAnsi="Arial" w:cs="Arial"/>
              </w:rPr>
              <w:t>September 2019</w:t>
            </w:r>
          </w:p>
        </w:tc>
        <w:tc>
          <w:tcPr>
            <w:tcW w:w="2155" w:type="dxa"/>
          </w:tcPr>
          <w:p w:rsidR="00422B69" w:rsidRPr="00302082" w:rsidRDefault="00E23A9C" w:rsidP="00302082">
            <w:pPr>
              <w:spacing w:after="120"/>
              <w:ind w:right="-330"/>
              <w:rPr>
                <w:rFonts w:ascii="Arial" w:hAnsi="Arial" w:cs="Arial"/>
              </w:rPr>
            </w:pPr>
            <w:r>
              <w:rPr>
                <w:rFonts w:ascii="Arial" w:hAnsi="Arial" w:cs="Arial"/>
              </w:rPr>
              <w:t>7-9, 12-14, 17</w:t>
            </w:r>
          </w:p>
        </w:tc>
        <w:tc>
          <w:tcPr>
            <w:tcW w:w="3032" w:type="dxa"/>
          </w:tcPr>
          <w:p w:rsidR="00422B69" w:rsidRPr="00302082" w:rsidRDefault="00E23A9C" w:rsidP="00302082">
            <w:pPr>
              <w:spacing w:after="120"/>
              <w:ind w:right="-330"/>
              <w:rPr>
                <w:rFonts w:ascii="Arial" w:hAnsi="Arial" w:cs="Arial"/>
              </w:rPr>
            </w:pPr>
            <w:r>
              <w:rPr>
                <w:rFonts w:ascii="Arial" w:hAnsi="Arial" w:cs="Arial"/>
              </w:rPr>
              <w:t>No</w:t>
            </w:r>
          </w:p>
        </w:tc>
      </w:tr>
      <w:tr w:rsidR="00302082" w:rsidRPr="00302082" w:rsidTr="00E23A9C">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268" w:type="dxa"/>
          </w:tcPr>
          <w:p w:rsidR="00422B69" w:rsidRPr="00302082" w:rsidRDefault="00422B69" w:rsidP="00302082">
            <w:pPr>
              <w:spacing w:after="120"/>
              <w:ind w:right="-330"/>
              <w:rPr>
                <w:rFonts w:ascii="Arial" w:hAnsi="Arial" w:cs="Arial"/>
              </w:rPr>
            </w:pPr>
          </w:p>
        </w:tc>
        <w:tc>
          <w:tcPr>
            <w:tcW w:w="2155"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8134D">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45AE9"/>
    <w:multiLevelType w:val="multilevel"/>
    <w:tmpl w:val="BCA820EC"/>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02B4BDC"/>
    <w:multiLevelType w:val="hybridMultilevel"/>
    <w:tmpl w:val="07861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64C"/>
    <w:rsid w:val="001540CE"/>
    <w:rsid w:val="0015676F"/>
    <w:rsid w:val="0015717B"/>
    <w:rsid w:val="00157ACA"/>
    <w:rsid w:val="00160427"/>
    <w:rsid w:val="00162D46"/>
    <w:rsid w:val="00172793"/>
    <w:rsid w:val="00180558"/>
    <w:rsid w:val="001811E5"/>
    <w:rsid w:val="0018134D"/>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340D"/>
    <w:rsid w:val="001D6398"/>
    <w:rsid w:val="001E1F45"/>
    <w:rsid w:val="001E62C1"/>
    <w:rsid w:val="001F04DB"/>
    <w:rsid w:val="001F0779"/>
    <w:rsid w:val="001F3C3E"/>
    <w:rsid w:val="00201C5F"/>
    <w:rsid w:val="0020243A"/>
    <w:rsid w:val="00204081"/>
    <w:rsid w:val="00210EDA"/>
    <w:rsid w:val="00213C4E"/>
    <w:rsid w:val="0021578E"/>
    <w:rsid w:val="0022740B"/>
    <w:rsid w:val="00227582"/>
    <w:rsid w:val="002302FD"/>
    <w:rsid w:val="002308BE"/>
    <w:rsid w:val="002407C0"/>
    <w:rsid w:val="002461AF"/>
    <w:rsid w:val="002465A1"/>
    <w:rsid w:val="00264576"/>
    <w:rsid w:val="0026585A"/>
    <w:rsid w:val="00266735"/>
    <w:rsid w:val="00273811"/>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FA3"/>
    <w:rsid w:val="00302082"/>
    <w:rsid w:val="00306620"/>
    <w:rsid w:val="003262B9"/>
    <w:rsid w:val="00334A02"/>
    <w:rsid w:val="00335875"/>
    <w:rsid w:val="00335FBE"/>
    <w:rsid w:val="00351D4F"/>
    <w:rsid w:val="00352D8E"/>
    <w:rsid w:val="00356B68"/>
    <w:rsid w:val="0035702D"/>
    <w:rsid w:val="003604D4"/>
    <w:rsid w:val="003627B0"/>
    <w:rsid w:val="00370FE1"/>
    <w:rsid w:val="00374DF6"/>
    <w:rsid w:val="003759B0"/>
    <w:rsid w:val="00375F84"/>
    <w:rsid w:val="00376E34"/>
    <w:rsid w:val="003804E7"/>
    <w:rsid w:val="003839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723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34FF"/>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596"/>
    <w:rsid w:val="00604202"/>
    <w:rsid w:val="006043FC"/>
    <w:rsid w:val="006050CF"/>
    <w:rsid w:val="00607752"/>
    <w:rsid w:val="0062219E"/>
    <w:rsid w:val="006253AA"/>
    <w:rsid w:val="00626023"/>
    <w:rsid w:val="00633150"/>
    <w:rsid w:val="00637A50"/>
    <w:rsid w:val="00641D6D"/>
    <w:rsid w:val="0064364E"/>
    <w:rsid w:val="006438F3"/>
    <w:rsid w:val="00647907"/>
    <w:rsid w:val="00651A82"/>
    <w:rsid w:val="006525E9"/>
    <w:rsid w:val="0066747B"/>
    <w:rsid w:val="00667545"/>
    <w:rsid w:val="006725EC"/>
    <w:rsid w:val="00674ED0"/>
    <w:rsid w:val="00682650"/>
    <w:rsid w:val="00683609"/>
    <w:rsid w:val="00684851"/>
    <w:rsid w:val="00694309"/>
    <w:rsid w:val="00695285"/>
    <w:rsid w:val="00696A00"/>
    <w:rsid w:val="00696FF5"/>
    <w:rsid w:val="006A6BB4"/>
    <w:rsid w:val="006A7FB0"/>
    <w:rsid w:val="006C2A9A"/>
    <w:rsid w:val="006C423D"/>
    <w:rsid w:val="006C46EF"/>
    <w:rsid w:val="006C4C67"/>
    <w:rsid w:val="006D13C0"/>
    <w:rsid w:val="006D41AB"/>
    <w:rsid w:val="006D444F"/>
    <w:rsid w:val="006D6CF5"/>
    <w:rsid w:val="006E4FEA"/>
    <w:rsid w:val="006F1A15"/>
    <w:rsid w:val="006F3F8B"/>
    <w:rsid w:val="00700488"/>
    <w:rsid w:val="00703404"/>
    <w:rsid w:val="00703F92"/>
    <w:rsid w:val="00704637"/>
    <w:rsid w:val="007105E4"/>
    <w:rsid w:val="00710647"/>
    <w:rsid w:val="00714EE5"/>
    <w:rsid w:val="00715F53"/>
    <w:rsid w:val="00720270"/>
    <w:rsid w:val="00724362"/>
    <w:rsid w:val="00727780"/>
    <w:rsid w:val="0073792C"/>
    <w:rsid w:val="00737F85"/>
    <w:rsid w:val="00750158"/>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68C"/>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D6B"/>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779"/>
    <w:rsid w:val="00C12613"/>
    <w:rsid w:val="00C16DEF"/>
    <w:rsid w:val="00C2492F"/>
    <w:rsid w:val="00C31189"/>
    <w:rsid w:val="00C3744A"/>
    <w:rsid w:val="00C4002A"/>
    <w:rsid w:val="00C41E37"/>
    <w:rsid w:val="00C46912"/>
    <w:rsid w:val="00C612A8"/>
    <w:rsid w:val="00C618D2"/>
    <w:rsid w:val="00C67631"/>
    <w:rsid w:val="00C709C6"/>
    <w:rsid w:val="00C729D7"/>
    <w:rsid w:val="00C75155"/>
    <w:rsid w:val="00C77AAD"/>
    <w:rsid w:val="00C83354"/>
    <w:rsid w:val="00C84004"/>
    <w:rsid w:val="00C843F6"/>
    <w:rsid w:val="00C84507"/>
    <w:rsid w:val="00C862C7"/>
    <w:rsid w:val="00CA3254"/>
    <w:rsid w:val="00CB11CE"/>
    <w:rsid w:val="00CC25A2"/>
    <w:rsid w:val="00CD4603"/>
    <w:rsid w:val="00CD7F07"/>
    <w:rsid w:val="00CE04F3"/>
    <w:rsid w:val="00CE12D8"/>
    <w:rsid w:val="00CE4574"/>
    <w:rsid w:val="00CE70E6"/>
    <w:rsid w:val="00CF0BCA"/>
    <w:rsid w:val="00CF2E1E"/>
    <w:rsid w:val="00D0081A"/>
    <w:rsid w:val="00D02E99"/>
    <w:rsid w:val="00D13357"/>
    <w:rsid w:val="00D13A13"/>
    <w:rsid w:val="00D2689A"/>
    <w:rsid w:val="00D65506"/>
    <w:rsid w:val="00D73023"/>
    <w:rsid w:val="00D773CF"/>
    <w:rsid w:val="00D83563"/>
    <w:rsid w:val="00D8448F"/>
    <w:rsid w:val="00DA64B6"/>
    <w:rsid w:val="00DB5C9D"/>
    <w:rsid w:val="00DD02E6"/>
    <w:rsid w:val="00DF665B"/>
    <w:rsid w:val="00E0152A"/>
    <w:rsid w:val="00E03394"/>
    <w:rsid w:val="00E066E5"/>
    <w:rsid w:val="00E21A55"/>
    <w:rsid w:val="00E22F03"/>
    <w:rsid w:val="00E233C1"/>
    <w:rsid w:val="00E23A9C"/>
    <w:rsid w:val="00E51404"/>
    <w:rsid w:val="00E574C9"/>
    <w:rsid w:val="00E610DE"/>
    <w:rsid w:val="00E66167"/>
    <w:rsid w:val="00E71F2F"/>
    <w:rsid w:val="00E77786"/>
    <w:rsid w:val="00E806FB"/>
    <w:rsid w:val="00E8165E"/>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4D0D90E"/>
  <w15:docId w15:val="{48E7F23E-B55C-414A-804F-25B65AC2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B8D26-0309-4092-AAF3-7A4363A276EE}">
  <ds:schemaRefs>
    <ds:schemaRef ds:uri="http://schemas.openxmlformats.org/officeDocument/2006/bibliography"/>
  </ds:schemaRefs>
</ds:datastoreItem>
</file>

<file path=customXml/itemProps2.xml><?xml version="1.0" encoding="utf-8"?>
<ds:datastoreItem xmlns:ds="http://schemas.openxmlformats.org/officeDocument/2006/customXml" ds:itemID="{EBFEC15F-8CEE-4696-9753-7FD1E1921138}"/>
</file>

<file path=customXml/itemProps3.xml><?xml version="1.0" encoding="utf-8"?>
<ds:datastoreItem xmlns:ds="http://schemas.openxmlformats.org/officeDocument/2006/customXml" ds:itemID="{B0E3FE6C-DC38-40C7-A335-A41DA5F4D304}"/>
</file>

<file path=customXml/itemProps4.xml><?xml version="1.0" encoding="utf-8"?>
<ds:datastoreItem xmlns:ds="http://schemas.openxmlformats.org/officeDocument/2006/customXml" ds:itemID="{8181AA6E-2CE8-45DB-8013-2CCD5D54ED11}"/>
</file>

<file path=docProps/app.xml><?xml version="1.0" encoding="utf-8"?>
<Properties xmlns="http://schemas.openxmlformats.org/officeDocument/2006/extended-properties" xmlns:vt="http://schemas.openxmlformats.org/officeDocument/2006/docPropsVTypes">
  <Template>Normal</Template>
  <TotalTime>2</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3</cp:revision>
  <cp:lastPrinted>2015-09-09T08:37:00Z</cp:lastPrinted>
  <dcterms:created xsi:type="dcterms:W3CDTF">2019-01-24T15:05:00Z</dcterms:created>
  <dcterms:modified xsi:type="dcterms:W3CDTF">2019-02-25T15:40:00Z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