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AD" w:rsidRPr="00302082" w:rsidRDefault="00B65AAD"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E0553D" w:rsidP="00696FF5">
      <w:pPr>
        <w:spacing w:after="120" w:line="240" w:lineRule="auto"/>
        <w:ind w:left="567" w:right="260"/>
        <w:jc w:val="both"/>
        <w:rPr>
          <w:rFonts w:ascii="Arial" w:hAnsi="Arial" w:cs="Arial"/>
          <w:iCs/>
        </w:rPr>
      </w:pPr>
      <w:bookmarkStart w:id="0" w:name="_GoBack"/>
      <w:bookmarkEnd w:id="0"/>
      <w:r>
        <w:rPr>
          <w:rFonts w:ascii="Arial" w:hAnsi="Arial" w:cs="Arial"/>
        </w:rPr>
        <w:t>HIST8330 (</w:t>
      </w:r>
      <w:r w:rsidR="00786FCB" w:rsidRPr="00786FCB">
        <w:rPr>
          <w:rFonts w:ascii="Arial" w:hAnsi="Arial" w:cs="Arial"/>
        </w:rPr>
        <w:t>HI833</w:t>
      </w:r>
      <w:r>
        <w:rPr>
          <w:rFonts w:ascii="Arial" w:hAnsi="Arial" w:cs="Arial"/>
        </w:rPr>
        <w:t>)</w:t>
      </w:r>
      <w:r w:rsidR="00786FCB" w:rsidRPr="00786FCB">
        <w:rPr>
          <w:rFonts w:ascii="Arial" w:hAnsi="Arial" w:cs="Arial"/>
        </w:rPr>
        <w:t xml:space="preserve"> Liberation Struggles in Southern Africa</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750158">
        <w:rPr>
          <w:rFonts w:ascii="Arial" w:hAnsi="Arial" w:cs="Arial"/>
        </w:rPr>
        <w:t>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C7515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737F85">
        <w:rPr>
          <w:rFonts w:ascii="Arial" w:hAnsi="Arial" w:cs="Arial"/>
          <w:sz w:val="22"/>
          <w:szCs w:val="22"/>
        </w:rPr>
        <w:t>0 Credits (</w:t>
      </w:r>
      <w:r>
        <w:rPr>
          <w:rFonts w:ascii="Arial" w:hAnsi="Arial" w:cs="Arial"/>
          <w:sz w:val="22"/>
          <w:szCs w:val="22"/>
        </w:rPr>
        <w:t>15</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50158" w:rsidP="00696FF5">
      <w:pPr>
        <w:spacing w:after="120" w:line="240" w:lineRule="auto"/>
        <w:ind w:left="567" w:right="260"/>
        <w:jc w:val="both"/>
        <w:rPr>
          <w:rFonts w:ascii="Arial" w:hAnsi="Arial" w:cs="Arial"/>
          <w:iCs/>
        </w:rPr>
      </w:pPr>
      <w:r>
        <w:rPr>
          <w:rFonts w:ascii="Arial" w:hAnsi="Arial" w:cs="Arial"/>
          <w:iCs/>
        </w:rPr>
        <w:t>Autumn or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C75155"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86FCB" w:rsidRPr="00786FCB" w:rsidRDefault="00786FCB" w:rsidP="00786FCB">
      <w:pPr>
        <w:spacing w:after="120" w:line="240" w:lineRule="auto"/>
        <w:ind w:left="567" w:right="260"/>
        <w:jc w:val="both"/>
        <w:rPr>
          <w:rFonts w:ascii="Arial" w:hAnsi="Arial" w:cs="Arial"/>
          <w:iCs/>
        </w:rPr>
      </w:pPr>
      <w:r w:rsidRPr="00786FCB">
        <w:rPr>
          <w:rFonts w:ascii="Arial" w:hAnsi="Arial" w:cs="Arial"/>
          <w:iCs/>
        </w:rPr>
        <w:t>MA in Imperial History</w:t>
      </w:r>
    </w:p>
    <w:p w:rsidR="00E233C1" w:rsidRPr="00737F85" w:rsidRDefault="00786FCB" w:rsidP="00786FCB">
      <w:pPr>
        <w:spacing w:after="120" w:line="240" w:lineRule="auto"/>
        <w:ind w:left="567" w:right="260"/>
        <w:jc w:val="both"/>
        <w:rPr>
          <w:rFonts w:ascii="Arial" w:hAnsi="Arial" w:cs="Arial"/>
        </w:rPr>
      </w:pPr>
      <w:r w:rsidRPr="00786FCB">
        <w:rPr>
          <w:rFonts w:ascii="Arial" w:hAnsi="Arial" w:cs="Arial"/>
          <w:iCs/>
        </w:rPr>
        <w:t>All MA programmes owned by the 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8.1 </w:t>
      </w:r>
      <w:r w:rsidRPr="00786FCB">
        <w:rPr>
          <w:rFonts w:ascii="Arial" w:hAnsi="Arial" w:cs="Arial"/>
        </w:rPr>
        <w:t>Demonstrate an enhanced understanding of the dynamics of anti-colonialism in a global context as well as specify its regional circumstances.</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8.2 </w:t>
      </w:r>
      <w:r w:rsidRPr="00786FCB">
        <w:rPr>
          <w:rFonts w:ascii="Arial" w:hAnsi="Arial" w:cs="Arial"/>
        </w:rPr>
        <w:t>Demonstrate the ability to debate an exceptionally fierce historiography.</w:t>
      </w:r>
    </w:p>
    <w:p w:rsidR="001F04DB" w:rsidRPr="00D73023" w:rsidRDefault="00786FCB" w:rsidP="00786FCB">
      <w:pPr>
        <w:spacing w:after="120" w:line="240" w:lineRule="auto"/>
        <w:ind w:left="567" w:right="260"/>
        <w:rPr>
          <w:rFonts w:ascii="Arial" w:hAnsi="Arial" w:cs="Arial"/>
        </w:rPr>
      </w:pPr>
      <w:r>
        <w:rPr>
          <w:rFonts w:ascii="Arial" w:hAnsi="Arial" w:cs="Arial"/>
        </w:rPr>
        <w:t xml:space="preserve">8.3 </w:t>
      </w:r>
      <w:r w:rsidRPr="00786FCB">
        <w:rPr>
          <w:rFonts w:ascii="Arial" w:hAnsi="Arial" w:cs="Arial"/>
        </w:rPr>
        <w:t>Demonstrate a sophisticated understanding of the historical underpinnings of the tensions existing in governing African liberation movements today.</w:t>
      </w:r>
    </w:p>
    <w:p w:rsidR="0014564C" w:rsidRPr="0014564C" w:rsidRDefault="0014564C" w:rsidP="0014564C">
      <w:pPr>
        <w:spacing w:after="120" w:line="240" w:lineRule="auto"/>
        <w:ind w:left="567"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9.1 </w:t>
      </w:r>
      <w:r w:rsidRPr="00786FCB">
        <w:rPr>
          <w:rFonts w:ascii="Arial" w:hAnsi="Arial" w:cs="Arial"/>
        </w:rPr>
        <w:t>Develop their mental flexibility.</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9.2 </w:t>
      </w:r>
      <w:r w:rsidRPr="00786FCB">
        <w:rPr>
          <w:rFonts w:ascii="Arial" w:hAnsi="Arial" w:cs="Arial"/>
        </w:rPr>
        <w:t>Improve their ability to sustain concentration and aim.</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9.3 </w:t>
      </w:r>
      <w:r w:rsidRPr="00786FCB">
        <w:rPr>
          <w:rFonts w:ascii="Arial" w:hAnsi="Arial" w:cs="Arial"/>
        </w:rPr>
        <w:t>Construct coherent written and oral arguments.</w:t>
      </w:r>
    </w:p>
    <w:p w:rsidR="00786FCB" w:rsidRPr="00786FCB" w:rsidRDefault="00786FCB" w:rsidP="00786FCB">
      <w:pPr>
        <w:spacing w:after="120" w:line="240" w:lineRule="auto"/>
        <w:ind w:left="567" w:right="260"/>
        <w:rPr>
          <w:rFonts w:ascii="Arial" w:hAnsi="Arial" w:cs="Arial"/>
        </w:rPr>
      </w:pPr>
      <w:r>
        <w:rPr>
          <w:rFonts w:ascii="Arial" w:hAnsi="Arial" w:cs="Arial"/>
        </w:rPr>
        <w:t xml:space="preserve">9.4 </w:t>
      </w:r>
      <w:r w:rsidRPr="00786FCB">
        <w:rPr>
          <w:rFonts w:ascii="Arial" w:hAnsi="Arial" w:cs="Arial"/>
        </w:rPr>
        <w:t>Research different source types.</w:t>
      </w:r>
    </w:p>
    <w:p w:rsidR="00D73023" w:rsidRPr="00D73023" w:rsidRDefault="00786FCB" w:rsidP="00786FCB">
      <w:pPr>
        <w:spacing w:after="120" w:line="240" w:lineRule="auto"/>
        <w:ind w:left="567" w:right="260"/>
        <w:rPr>
          <w:rFonts w:ascii="Arial" w:hAnsi="Arial" w:cs="Arial"/>
        </w:rPr>
      </w:pPr>
      <w:r>
        <w:rPr>
          <w:rFonts w:ascii="Arial" w:hAnsi="Arial" w:cs="Arial"/>
        </w:rPr>
        <w:t xml:space="preserve">9.5 </w:t>
      </w:r>
      <w:r w:rsidRPr="00786FCB">
        <w:rPr>
          <w:rFonts w:ascii="Arial" w:hAnsi="Arial" w:cs="Arial"/>
        </w:rPr>
        <w:t>Produce a variety of robust outputs.</w:t>
      </w:r>
    </w:p>
    <w:p w:rsidR="00D73023" w:rsidRDefault="00D73023" w:rsidP="00D73023">
      <w:pPr>
        <w:spacing w:after="120" w:line="240" w:lineRule="auto"/>
        <w:ind w:left="567" w:right="260"/>
        <w:rPr>
          <w:rFonts w:ascii="Arial" w:hAnsi="Arial" w:cs="Arial"/>
        </w:rPr>
      </w:pPr>
    </w:p>
    <w:p w:rsidR="00E0553D" w:rsidRPr="00D73023" w:rsidRDefault="00E0553D" w:rsidP="00D73023">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F04DB" w:rsidRDefault="00786FCB" w:rsidP="0022740B">
      <w:pPr>
        <w:spacing w:after="120" w:line="240" w:lineRule="auto"/>
        <w:ind w:left="567" w:right="260"/>
        <w:rPr>
          <w:rFonts w:ascii="Arial" w:hAnsi="Arial" w:cs="Arial"/>
          <w:iCs/>
        </w:rPr>
      </w:pPr>
      <w:r w:rsidRPr="00786FCB">
        <w:rPr>
          <w:rFonts w:ascii="Arial" w:hAnsi="Arial" w:cs="Arial"/>
          <w:iCs/>
        </w:rPr>
        <w:t>The overthrow of white settler minority rule and apartheid by the peoples of South Africa and Zimbabwe marked a key period in the history of the twentieth century. This module traces the trajectory of these linked struggles both by examining contemporary written and visual sources and by engaging with current debates. Themes to be discussed include the dynamics of anti-colonial nationalism, the tactic and strategy of armed insurrection, and the ambiguities of independence.</w:t>
      </w:r>
    </w:p>
    <w:p w:rsidR="00370FE1" w:rsidRPr="00696A00" w:rsidRDefault="00370FE1"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86FCB" w:rsidRPr="00786FCB" w:rsidRDefault="00786FCB" w:rsidP="00786FCB">
      <w:pPr>
        <w:spacing w:after="120" w:line="240" w:lineRule="auto"/>
        <w:ind w:left="567" w:right="260"/>
        <w:jc w:val="both"/>
        <w:rPr>
          <w:rFonts w:ascii="Arial" w:hAnsi="Arial" w:cs="Arial"/>
        </w:rPr>
      </w:pPr>
      <w:r w:rsidRPr="00786FCB">
        <w:rPr>
          <w:rFonts w:ascii="Arial" w:hAnsi="Arial" w:cs="Arial"/>
        </w:rPr>
        <w:t xml:space="preserve">Alexander, P. (2000) </w:t>
      </w:r>
      <w:r w:rsidRPr="00786FCB">
        <w:rPr>
          <w:rFonts w:ascii="Arial" w:hAnsi="Arial" w:cs="Arial"/>
          <w:i/>
        </w:rPr>
        <w:t>Workers, war and the origins of Apartheid: labour and politics in South Africa</w:t>
      </w:r>
      <w:r w:rsidRPr="00786FCB">
        <w:rPr>
          <w:rFonts w:ascii="Arial" w:hAnsi="Arial" w:cs="Arial"/>
        </w:rPr>
        <w:t xml:space="preserve">, </w:t>
      </w:r>
      <w:r w:rsidRPr="00786FCB">
        <w:rPr>
          <w:rFonts w:ascii="Arial" w:hAnsi="Arial" w:cs="Arial"/>
          <w:i/>
        </w:rPr>
        <w:t>1939-48</w:t>
      </w:r>
      <w:r w:rsidRPr="00786FCB">
        <w:rPr>
          <w:rFonts w:ascii="Arial" w:hAnsi="Arial" w:cs="Arial"/>
        </w:rPr>
        <w:t>, Oxford: James Currey.</w:t>
      </w:r>
    </w:p>
    <w:p w:rsidR="00786FCB" w:rsidRPr="00786FCB" w:rsidRDefault="00786FCB" w:rsidP="00786FCB">
      <w:pPr>
        <w:spacing w:after="120" w:line="240" w:lineRule="auto"/>
        <w:ind w:left="567" w:right="260"/>
        <w:jc w:val="both"/>
        <w:rPr>
          <w:rFonts w:ascii="Arial" w:hAnsi="Arial" w:cs="Arial"/>
        </w:rPr>
      </w:pPr>
      <w:r w:rsidRPr="00786FCB">
        <w:rPr>
          <w:rFonts w:ascii="Arial" w:hAnsi="Arial" w:cs="Arial"/>
        </w:rPr>
        <w:t xml:space="preserve">Hill, G. (2003) </w:t>
      </w:r>
      <w:r w:rsidRPr="00786FCB">
        <w:rPr>
          <w:rFonts w:ascii="Arial" w:hAnsi="Arial" w:cs="Arial"/>
          <w:i/>
        </w:rPr>
        <w:t>The Battle for Zimbabwe: The Final Countdown,</w:t>
      </w:r>
      <w:r w:rsidRPr="00786FCB">
        <w:rPr>
          <w:rFonts w:ascii="Arial" w:hAnsi="Arial" w:cs="Arial"/>
        </w:rPr>
        <w:t xml:space="preserve"> Cape Town: Struik Publishers.</w:t>
      </w:r>
    </w:p>
    <w:p w:rsidR="00786FCB" w:rsidRPr="00786FCB" w:rsidRDefault="00786FCB" w:rsidP="00786FCB">
      <w:pPr>
        <w:spacing w:after="120" w:line="240" w:lineRule="auto"/>
        <w:ind w:left="567" w:right="260"/>
        <w:jc w:val="both"/>
        <w:rPr>
          <w:rFonts w:ascii="Arial" w:hAnsi="Arial" w:cs="Arial"/>
        </w:rPr>
      </w:pPr>
      <w:r w:rsidRPr="00786FCB">
        <w:rPr>
          <w:rFonts w:ascii="Arial" w:hAnsi="Arial" w:cs="Arial"/>
        </w:rPr>
        <w:t xml:space="preserve">Lodge, T. (2011) </w:t>
      </w:r>
      <w:r w:rsidRPr="00786FCB">
        <w:rPr>
          <w:rFonts w:ascii="Arial" w:hAnsi="Arial" w:cs="Arial"/>
          <w:i/>
        </w:rPr>
        <w:t>Sharpeville: An apartheid Massacre and its Consequences</w:t>
      </w:r>
      <w:r w:rsidRPr="00786FCB">
        <w:rPr>
          <w:rFonts w:ascii="Arial" w:hAnsi="Arial" w:cs="Arial"/>
        </w:rPr>
        <w:t>, London: OUP.</w:t>
      </w:r>
    </w:p>
    <w:p w:rsidR="00786FCB" w:rsidRPr="00786FCB" w:rsidRDefault="00786FCB" w:rsidP="00786FCB">
      <w:pPr>
        <w:spacing w:after="120" w:line="240" w:lineRule="auto"/>
        <w:ind w:left="567" w:right="260"/>
        <w:jc w:val="both"/>
        <w:rPr>
          <w:rFonts w:ascii="Arial" w:hAnsi="Arial" w:cs="Arial"/>
        </w:rPr>
      </w:pPr>
      <w:r w:rsidRPr="00786FCB">
        <w:rPr>
          <w:rFonts w:ascii="Arial" w:hAnsi="Arial" w:cs="Arial"/>
        </w:rPr>
        <w:t xml:space="preserve">Mandela, N. (1995) </w:t>
      </w:r>
      <w:r w:rsidRPr="00786FCB">
        <w:rPr>
          <w:rFonts w:ascii="Arial" w:hAnsi="Arial" w:cs="Arial"/>
          <w:i/>
        </w:rPr>
        <w:t>Long Walk to Freedom</w:t>
      </w:r>
      <w:r w:rsidRPr="00786FCB">
        <w:rPr>
          <w:rFonts w:ascii="Arial" w:hAnsi="Arial" w:cs="Arial"/>
        </w:rPr>
        <w:t>, Johannesburg: Abacus.</w:t>
      </w:r>
    </w:p>
    <w:p w:rsidR="00786FCB" w:rsidRPr="00786FCB" w:rsidRDefault="00786FCB" w:rsidP="00786FCB">
      <w:pPr>
        <w:spacing w:after="120" w:line="240" w:lineRule="auto"/>
        <w:ind w:left="567" w:right="260"/>
        <w:jc w:val="both"/>
        <w:rPr>
          <w:rFonts w:ascii="Arial" w:hAnsi="Arial" w:cs="Arial"/>
        </w:rPr>
      </w:pPr>
      <w:r w:rsidRPr="00786FCB">
        <w:rPr>
          <w:rFonts w:ascii="Arial" w:hAnsi="Arial" w:cs="Arial"/>
        </w:rPr>
        <w:t xml:space="preserve">Raftopoulos, B. and Mlambo, A. (eds), (2009) </w:t>
      </w:r>
      <w:r w:rsidRPr="00786FCB">
        <w:rPr>
          <w:rFonts w:ascii="Arial" w:hAnsi="Arial" w:cs="Arial"/>
          <w:i/>
        </w:rPr>
        <w:t>Becoming Zimbabwe</w:t>
      </w:r>
      <w:r w:rsidRPr="00786FCB">
        <w:rPr>
          <w:rFonts w:ascii="Arial" w:hAnsi="Arial" w:cs="Arial"/>
        </w:rPr>
        <w:t>, Harare: Weaver Press.</w:t>
      </w:r>
    </w:p>
    <w:p w:rsidR="0014564C" w:rsidRPr="00786FCB" w:rsidRDefault="00786FCB" w:rsidP="00786FCB">
      <w:pPr>
        <w:spacing w:after="120" w:line="240" w:lineRule="auto"/>
        <w:ind w:left="567" w:right="260"/>
        <w:jc w:val="both"/>
        <w:rPr>
          <w:rFonts w:ascii="Arial" w:eastAsiaTheme="minorHAnsi" w:hAnsi="Arial" w:cs="Arial"/>
          <w:b/>
          <w:color w:val="1D1D1D"/>
          <w:lang w:val="en-US" w:eastAsia="en-US"/>
        </w:rPr>
      </w:pPr>
      <w:r w:rsidRPr="00786FCB">
        <w:rPr>
          <w:rFonts w:ascii="Arial" w:hAnsi="Arial" w:cs="Arial"/>
        </w:rPr>
        <w:t xml:space="preserve">Welsh, D. (2009) </w:t>
      </w:r>
      <w:r w:rsidRPr="00786FCB">
        <w:rPr>
          <w:rFonts w:ascii="Arial" w:hAnsi="Arial" w:cs="Arial"/>
          <w:i/>
        </w:rPr>
        <w:t>The Rise and Fall of Apartheid</w:t>
      </w:r>
      <w:r w:rsidRPr="00786FCB">
        <w:rPr>
          <w:rFonts w:ascii="Arial" w:hAnsi="Arial" w:cs="Arial"/>
        </w:rPr>
        <w:t>, Johannesburg: Jonathan Ball Publishers.</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1F04DB">
      <w:pPr>
        <w:spacing w:after="120" w:line="240" w:lineRule="auto"/>
        <w:ind w:left="567" w:right="260"/>
        <w:jc w:val="both"/>
        <w:rPr>
          <w:rFonts w:ascii="Arial" w:hAnsi="Arial" w:cs="Arial"/>
          <w:i/>
          <w:iCs/>
        </w:rPr>
      </w:pPr>
      <w:r>
        <w:rPr>
          <w:rFonts w:ascii="Arial" w:hAnsi="Arial" w:cs="Arial"/>
          <w:iCs/>
        </w:rPr>
        <w:t xml:space="preserve">Total contact hours: </w:t>
      </w:r>
      <w:r w:rsidR="00750158">
        <w:rPr>
          <w:rFonts w:ascii="Arial" w:hAnsi="Arial" w:cs="Arial"/>
          <w:iCs/>
        </w:rPr>
        <w:t>2</w:t>
      </w:r>
      <w:r w:rsidR="00477233">
        <w:rPr>
          <w:rFonts w:ascii="Arial" w:hAnsi="Arial" w:cs="Arial"/>
          <w:iCs/>
        </w:rPr>
        <w:t>2</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750158">
        <w:rPr>
          <w:rFonts w:ascii="Arial" w:hAnsi="Arial" w:cs="Arial"/>
          <w:iCs/>
        </w:rPr>
        <w:t>2</w:t>
      </w:r>
      <w:r w:rsidR="00477233">
        <w:rPr>
          <w:rFonts w:ascii="Arial" w:hAnsi="Arial" w:cs="Arial"/>
          <w:iCs/>
        </w:rPr>
        <w:t>78</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750158">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rsidR="00D73023" w:rsidRDefault="00477233" w:rsidP="00D73023">
      <w:pPr>
        <w:pStyle w:val="ListParagraph"/>
        <w:spacing w:after="120"/>
        <w:ind w:left="567"/>
        <w:rPr>
          <w:rFonts w:ascii="Arial" w:hAnsi="Arial" w:cs="Arial"/>
          <w:iCs/>
        </w:rPr>
      </w:pPr>
      <w:r>
        <w:rPr>
          <w:rFonts w:ascii="Arial" w:hAnsi="Arial" w:cs="Arial"/>
          <w:iCs/>
        </w:rPr>
        <w:t>Essay</w:t>
      </w:r>
      <w:r w:rsidR="00786FCB">
        <w:rPr>
          <w:rFonts w:ascii="Arial" w:hAnsi="Arial" w:cs="Arial"/>
          <w:iCs/>
        </w:rPr>
        <w:t xml:space="preserve"> 1</w:t>
      </w:r>
      <w:r>
        <w:rPr>
          <w:rFonts w:ascii="Arial" w:hAnsi="Arial" w:cs="Arial"/>
          <w:iCs/>
        </w:rPr>
        <w:tab/>
      </w:r>
      <w:r>
        <w:rPr>
          <w:rFonts w:ascii="Arial" w:hAnsi="Arial" w:cs="Arial"/>
          <w:iCs/>
        </w:rPr>
        <w:tab/>
      </w:r>
      <w:r w:rsidR="00786FCB">
        <w:rPr>
          <w:rFonts w:ascii="Arial" w:hAnsi="Arial" w:cs="Arial"/>
          <w:iCs/>
        </w:rPr>
        <w:t>3</w:t>
      </w:r>
      <w:r>
        <w:rPr>
          <w:rFonts w:ascii="Arial" w:hAnsi="Arial" w:cs="Arial"/>
          <w:iCs/>
        </w:rPr>
        <w:t>000 words</w:t>
      </w:r>
      <w:r>
        <w:rPr>
          <w:rFonts w:ascii="Arial" w:hAnsi="Arial" w:cs="Arial"/>
          <w:iCs/>
        </w:rPr>
        <w:tab/>
      </w:r>
      <w:r w:rsidR="00786FCB">
        <w:rPr>
          <w:rFonts w:ascii="Arial" w:hAnsi="Arial" w:cs="Arial"/>
          <w:iCs/>
        </w:rPr>
        <w:t>40</w:t>
      </w:r>
      <w:r>
        <w:rPr>
          <w:rFonts w:ascii="Arial" w:hAnsi="Arial" w:cs="Arial"/>
          <w:iCs/>
        </w:rPr>
        <w:t>%</w:t>
      </w:r>
    </w:p>
    <w:p w:rsidR="00786FCB" w:rsidRDefault="00786FCB" w:rsidP="00D73023">
      <w:pPr>
        <w:pStyle w:val="ListParagraph"/>
        <w:spacing w:after="120"/>
        <w:ind w:left="567"/>
        <w:rPr>
          <w:rFonts w:ascii="Arial" w:hAnsi="Arial" w:cs="Arial"/>
          <w:iCs/>
        </w:rPr>
      </w:pPr>
      <w:r>
        <w:rPr>
          <w:rFonts w:ascii="Arial" w:hAnsi="Arial" w:cs="Arial"/>
          <w:iCs/>
        </w:rPr>
        <w:t>Essay 2</w:t>
      </w:r>
      <w:r>
        <w:rPr>
          <w:rFonts w:ascii="Arial" w:hAnsi="Arial" w:cs="Arial"/>
          <w:iCs/>
        </w:rPr>
        <w:tab/>
      </w:r>
      <w:r>
        <w:rPr>
          <w:rFonts w:ascii="Arial" w:hAnsi="Arial" w:cs="Arial"/>
          <w:iCs/>
        </w:rPr>
        <w:tab/>
        <w:t>3000 words</w:t>
      </w:r>
      <w:r>
        <w:rPr>
          <w:rFonts w:ascii="Arial" w:hAnsi="Arial" w:cs="Arial"/>
          <w:iCs/>
        </w:rPr>
        <w:tab/>
        <w:t>40%</w:t>
      </w:r>
    </w:p>
    <w:p w:rsidR="003F3578" w:rsidRDefault="00477233" w:rsidP="00302082">
      <w:pPr>
        <w:spacing w:after="120" w:line="240" w:lineRule="auto"/>
        <w:ind w:left="426" w:right="260"/>
        <w:rPr>
          <w:rFonts w:ascii="Arial" w:hAnsi="Arial" w:cs="Arial"/>
          <w:b/>
          <w:i/>
          <w:iCs/>
        </w:rPr>
      </w:pPr>
      <w:r>
        <w:rPr>
          <w:rFonts w:ascii="Arial" w:hAnsi="Arial" w:cs="Arial"/>
          <w:iCs/>
        </w:rPr>
        <w:t>Presentation</w:t>
      </w:r>
      <w:r>
        <w:rPr>
          <w:rFonts w:ascii="Arial" w:hAnsi="Arial" w:cs="Arial"/>
          <w:iCs/>
        </w:rPr>
        <w:tab/>
        <w:t>15 minutes</w:t>
      </w:r>
      <w:r>
        <w:rPr>
          <w:rFonts w:ascii="Arial" w:hAnsi="Arial" w:cs="Arial"/>
          <w:iCs/>
        </w:rPr>
        <w:tab/>
      </w:r>
      <w:r w:rsidR="00786FCB">
        <w:rPr>
          <w:rFonts w:ascii="Arial" w:hAnsi="Arial" w:cs="Arial"/>
          <w:iCs/>
        </w:rPr>
        <w:t>20</w:t>
      </w:r>
      <w:r>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750158">
        <w:rPr>
          <w:rFonts w:ascii="Arial" w:hAnsi="Arial" w:cs="Arial"/>
          <w:iCs/>
        </w:rPr>
        <w:t>30</w:t>
      </w:r>
      <w:r w:rsidR="00601596">
        <w:rPr>
          <w:rFonts w:ascii="Arial" w:hAnsi="Arial" w:cs="Arial"/>
          <w:iCs/>
        </w:rPr>
        <w:t>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62"/>
        <w:gridCol w:w="1774"/>
        <w:gridCol w:w="806"/>
        <w:gridCol w:w="806"/>
        <w:gridCol w:w="806"/>
        <w:gridCol w:w="806"/>
        <w:gridCol w:w="806"/>
        <w:gridCol w:w="806"/>
        <w:gridCol w:w="805"/>
        <w:gridCol w:w="805"/>
      </w:tblGrid>
      <w:tr w:rsidR="00786FCB" w:rsidRPr="00302082" w:rsidTr="00786FCB">
        <w:tc>
          <w:tcPr>
            <w:tcW w:w="1151" w:type="pct"/>
            <w:shd w:val="clear" w:color="auto" w:fill="D9D9D9" w:themeFill="background1" w:themeFillShade="D9"/>
          </w:tcPr>
          <w:p w:rsidR="00786FCB" w:rsidRPr="00302082" w:rsidRDefault="00786FCB" w:rsidP="00D961F9">
            <w:pPr>
              <w:spacing w:after="120"/>
              <w:ind w:left="33"/>
              <w:rPr>
                <w:rFonts w:ascii="Arial" w:hAnsi="Arial" w:cs="Arial"/>
                <w:b/>
              </w:rPr>
            </w:pPr>
            <w:r w:rsidRPr="00302082">
              <w:rPr>
                <w:rFonts w:ascii="Arial" w:hAnsi="Arial" w:cs="Arial"/>
                <w:b/>
              </w:rPr>
              <w:t>Module learning outcome</w:t>
            </w:r>
          </w:p>
        </w:tc>
        <w:tc>
          <w:tcPr>
            <w:tcW w:w="830" w:type="pct"/>
          </w:tcPr>
          <w:p w:rsidR="00786FCB" w:rsidRPr="00302082" w:rsidRDefault="00786FCB" w:rsidP="00D961F9">
            <w:pPr>
              <w:spacing w:after="120"/>
              <w:rPr>
                <w:rFonts w:ascii="Arial" w:hAnsi="Arial" w:cs="Arial"/>
                <w:i/>
              </w:rPr>
            </w:pPr>
          </w:p>
        </w:tc>
        <w:tc>
          <w:tcPr>
            <w:tcW w:w="377" w:type="pct"/>
          </w:tcPr>
          <w:p w:rsidR="00786FCB" w:rsidRPr="000F1792" w:rsidRDefault="00786FCB" w:rsidP="00D961F9">
            <w:pPr>
              <w:spacing w:after="120"/>
              <w:rPr>
                <w:rFonts w:ascii="Arial" w:hAnsi="Arial" w:cs="Arial"/>
              </w:rPr>
            </w:pPr>
            <w:r w:rsidRPr="000F1792">
              <w:rPr>
                <w:rFonts w:ascii="Arial" w:hAnsi="Arial" w:cs="Arial"/>
              </w:rPr>
              <w:t>8.1</w:t>
            </w:r>
          </w:p>
        </w:tc>
        <w:tc>
          <w:tcPr>
            <w:tcW w:w="377" w:type="pct"/>
          </w:tcPr>
          <w:p w:rsidR="00786FCB" w:rsidRPr="000F1792" w:rsidRDefault="00786FCB" w:rsidP="00D961F9">
            <w:pPr>
              <w:spacing w:after="120"/>
              <w:rPr>
                <w:rFonts w:ascii="Arial" w:hAnsi="Arial" w:cs="Arial"/>
              </w:rPr>
            </w:pPr>
            <w:r w:rsidRPr="000F1792">
              <w:rPr>
                <w:rFonts w:ascii="Arial" w:hAnsi="Arial" w:cs="Arial"/>
              </w:rPr>
              <w:t>8.2</w:t>
            </w:r>
          </w:p>
        </w:tc>
        <w:tc>
          <w:tcPr>
            <w:tcW w:w="377" w:type="pct"/>
          </w:tcPr>
          <w:p w:rsidR="00786FCB" w:rsidRPr="000F1792" w:rsidRDefault="00786FCB" w:rsidP="00D961F9">
            <w:pPr>
              <w:spacing w:after="120"/>
              <w:rPr>
                <w:rFonts w:ascii="Arial" w:hAnsi="Arial" w:cs="Arial"/>
              </w:rPr>
            </w:pPr>
            <w:r w:rsidRPr="000F1792">
              <w:rPr>
                <w:rFonts w:ascii="Arial" w:hAnsi="Arial" w:cs="Arial"/>
              </w:rPr>
              <w:t>8.3</w:t>
            </w:r>
          </w:p>
        </w:tc>
        <w:tc>
          <w:tcPr>
            <w:tcW w:w="377" w:type="pct"/>
          </w:tcPr>
          <w:p w:rsidR="00786FCB" w:rsidRPr="000F1792" w:rsidRDefault="00786FCB" w:rsidP="00D961F9">
            <w:pPr>
              <w:spacing w:after="120"/>
              <w:rPr>
                <w:rFonts w:ascii="Arial" w:hAnsi="Arial" w:cs="Arial"/>
              </w:rPr>
            </w:pPr>
            <w:r w:rsidRPr="000F1792">
              <w:rPr>
                <w:rFonts w:ascii="Arial" w:hAnsi="Arial" w:cs="Arial"/>
              </w:rPr>
              <w:t>9.1</w:t>
            </w:r>
          </w:p>
        </w:tc>
        <w:tc>
          <w:tcPr>
            <w:tcW w:w="377" w:type="pct"/>
          </w:tcPr>
          <w:p w:rsidR="00786FCB" w:rsidRPr="000F1792" w:rsidRDefault="00786FCB" w:rsidP="00D961F9">
            <w:pPr>
              <w:spacing w:after="120"/>
              <w:rPr>
                <w:rFonts w:ascii="Arial" w:hAnsi="Arial" w:cs="Arial"/>
              </w:rPr>
            </w:pPr>
            <w:r w:rsidRPr="000F1792">
              <w:rPr>
                <w:rFonts w:ascii="Arial" w:hAnsi="Arial" w:cs="Arial"/>
              </w:rPr>
              <w:t>9.2</w:t>
            </w:r>
          </w:p>
        </w:tc>
        <w:tc>
          <w:tcPr>
            <w:tcW w:w="377" w:type="pct"/>
          </w:tcPr>
          <w:p w:rsidR="00786FCB" w:rsidRPr="000F1792" w:rsidRDefault="00786FCB" w:rsidP="00D961F9">
            <w:pPr>
              <w:spacing w:after="120"/>
              <w:rPr>
                <w:rFonts w:ascii="Arial" w:hAnsi="Arial" w:cs="Arial"/>
              </w:rPr>
            </w:pPr>
            <w:r w:rsidRPr="000F1792">
              <w:rPr>
                <w:rFonts w:ascii="Arial" w:hAnsi="Arial" w:cs="Arial"/>
              </w:rPr>
              <w:t>9.3</w:t>
            </w:r>
          </w:p>
        </w:tc>
        <w:tc>
          <w:tcPr>
            <w:tcW w:w="377" w:type="pct"/>
          </w:tcPr>
          <w:p w:rsidR="00786FCB" w:rsidRPr="000F1792" w:rsidRDefault="00786FCB" w:rsidP="00D961F9">
            <w:pPr>
              <w:spacing w:after="120"/>
              <w:rPr>
                <w:rFonts w:ascii="Arial" w:hAnsi="Arial" w:cs="Arial"/>
              </w:rPr>
            </w:pPr>
            <w:r w:rsidRPr="000F1792">
              <w:rPr>
                <w:rFonts w:ascii="Arial" w:hAnsi="Arial" w:cs="Arial"/>
              </w:rPr>
              <w:t>9.4</w:t>
            </w:r>
          </w:p>
        </w:tc>
        <w:tc>
          <w:tcPr>
            <w:tcW w:w="377" w:type="pct"/>
          </w:tcPr>
          <w:p w:rsidR="00786FCB" w:rsidRPr="000F1792" w:rsidRDefault="00786FCB" w:rsidP="00D961F9">
            <w:pPr>
              <w:spacing w:after="120"/>
              <w:rPr>
                <w:rFonts w:ascii="Arial" w:hAnsi="Arial" w:cs="Arial"/>
              </w:rPr>
            </w:pPr>
            <w:r w:rsidRPr="000F1792">
              <w:rPr>
                <w:rFonts w:ascii="Arial" w:hAnsi="Arial" w:cs="Arial"/>
              </w:rPr>
              <w:t>9.5</w:t>
            </w:r>
          </w:p>
        </w:tc>
      </w:tr>
      <w:tr w:rsidR="00786FCB" w:rsidRPr="00302082" w:rsidTr="00786FCB">
        <w:tc>
          <w:tcPr>
            <w:tcW w:w="1151" w:type="pct"/>
            <w:shd w:val="clear" w:color="auto" w:fill="D9D9D9" w:themeFill="background1" w:themeFillShade="D9"/>
          </w:tcPr>
          <w:p w:rsidR="00786FCB" w:rsidRPr="00302082" w:rsidRDefault="00786FCB" w:rsidP="00D961F9">
            <w:pPr>
              <w:spacing w:after="120"/>
              <w:rPr>
                <w:rFonts w:ascii="Arial" w:hAnsi="Arial" w:cs="Arial"/>
                <w:b/>
              </w:rPr>
            </w:pPr>
            <w:r w:rsidRPr="00302082">
              <w:rPr>
                <w:rFonts w:ascii="Arial" w:hAnsi="Arial" w:cs="Arial"/>
                <w:b/>
              </w:rPr>
              <w:t>Learning/ teaching method</w:t>
            </w:r>
          </w:p>
        </w:tc>
        <w:tc>
          <w:tcPr>
            <w:tcW w:w="830" w:type="pct"/>
            <w:shd w:val="clear" w:color="auto" w:fill="D9D9D9" w:themeFill="background1" w:themeFillShade="D9"/>
          </w:tcPr>
          <w:p w:rsidR="00786FCB" w:rsidRPr="00302082" w:rsidRDefault="00786FCB" w:rsidP="00D961F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r>
      <w:tr w:rsidR="00786FCB" w:rsidRPr="00302082" w:rsidTr="00786FCB">
        <w:tc>
          <w:tcPr>
            <w:tcW w:w="1151" w:type="pct"/>
          </w:tcPr>
          <w:p w:rsidR="00786FCB" w:rsidRPr="000E48F9" w:rsidRDefault="00786FCB" w:rsidP="00D961F9">
            <w:pPr>
              <w:spacing w:after="120"/>
              <w:rPr>
                <w:rFonts w:ascii="Arial" w:hAnsi="Arial" w:cs="Arial"/>
              </w:rPr>
            </w:pPr>
            <w:r w:rsidRPr="000E48F9">
              <w:rPr>
                <w:rFonts w:ascii="Arial" w:hAnsi="Arial" w:cs="Arial"/>
              </w:rPr>
              <w:t>Private Study</w:t>
            </w:r>
          </w:p>
        </w:tc>
        <w:tc>
          <w:tcPr>
            <w:tcW w:w="830" w:type="pct"/>
          </w:tcPr>
          <w:p w:rsidR="00786FCB" w:rsidRPr="000F1792" w:rsidRDefault="00786FCB" w:rsidP="00D961F9">
            <w:pPr>
              <w:spacing w:after="120"/>
              <w:rPr>
                <w:rFonts w:ascii="Arial" w:hAnsi="Arial" w:cs="Arial"/>
              </w:rPr>
            </w:pPr>
            <w:r w:rsidRPr="000F1792">
              <w:rPr>
                <w:rFonts w:ascii="Arial" w:hAnsi="Arial" w:cs="Arial"/>
              </w:rPr>
              <w:t>276</w:t>
            </w:r>
          </w:p>
        </w:tc>
        <w:tc>
          <w:tcPr>
            <w:tcW w:w="377" w:type="pct"/>
          </w:tcPr>
          <w:p w:rsidR="00786FCB" w:rsidRPr="00302082" w:rsidRDefault="00786FCB" w:rsidP="00D961F9">
            <w:pPr>
              <w:spacing w:after="120"/>
              <w:rPr>
                <w:rFonts w:ascii="Arial" w:hAnsi="Arial" w:cs="Arial"/>
                <w:b/>
              </w:rPr>
            </w:pPr>
            <w:r>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r>
      <w:tr w:rsidR="00786FCB" w:rsidRPr="00302082" w:rsidTr="00786FCB">
        <w:tc>
          <w:tcPr>
            <w:tcW w:w="1151" w:type="pct"/>
          </w:tcPr>
          <w:p w:rsidR="00786FCB" w:rsidRPr="000F1792" w:rsidRDefault="00786FCB" w:rsidP="00D961F9">
            <w:pPr>
              <w:spacing w:after="120"/>
              <w:rPr>
                <w:rFonts w:ascii="Arial" w:hAnsi="Arial" w:cs="Arial"/>
              </w:rPr>
            </w:pPr>
            <w:r w:rsidRPr="000F1792">
              <w:rPr>
                <w:rFonts w:ascii="Arial" w:hAnsi="Arial" w:cs="Arial"/>
              </w:rPr>
              <w:t>Seminar</w:t>
            </w:r>
          </w:p>
        </w:tc>
        <w:tc>
          <w:tcPr>
            <w:tcW w:w="830" w:type="pct"/>
          </w:tcPr>
          <w:p w:rsidR="00786FCB" w:rsidRPr="000F1792" w:rsidRDefault="00786FCB" w:rsidP="00D961F9">
            <w:pPr>
              <w:spacing w:after="120"/>
              <w:rPr>
                <w:rFonts w:ascii="Arial" w:hAnsi="Arial" w:cs="Arial"/>
              </w:rPr>
            </w:pPr>
            <w:r w:rsidRPr="000F1792">
              <w:rPr>
                <w:rFonts w:ascii="Arial" w:hAnsi="Arial" w:cs="Arial"/>
              </w:rPr>
              <w:t>24</w:t>
            </w:r>
          </w:p>
        </w:tc>
        <w:tc>
          <w:tcPr>
            <w:tcW w:w="377" w:type="pct"/>
          </w:tcPr>
          <w:p w:rsidR="00786FCB" w:rsidRPr="00302082" w:rsidRDefault="00786FCB" w:rsidP="00D961F9">
            <w:pPr>
              <w:spacing w:after="120"/>
              <w:rPr>
                <w:rFonts w:ascii="Arial" w:hAnsi="Arial" w:cs="Arial"/>
                <w:b/>
              </w:rPr>
            </w:pPr>
            <w:r>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c>
          <w:tcPr>
            <w:tcW w:w="377" w:type="pct"/>
          </w:tcPr>
          <w:p w:rsidR="00786FCB" w:rsidRDefault="00786FCB" w:rsidP="00D961F9">
            <w:r w:rsidRPr="00CA20BE">
              <w:rPr>
                <w:rFonts w:ascii="Arial" w:hAnsi="Arial" w:cs="Arial"/>
                <w:b/>
              </w:rPr>
              <w:t>X</w:t>
            </w:r>
          </w:p>
        </w:tc>
      </w:tr>
      <w:tr w:rsidR="00786FCB" w:rsidRPr="00302082" w:rsidTr="00786FCB">
        <w:tc>
          <w:tcPr>
            <w:tcW w:w="1151" w:type="pct"/>
            <w:shd w:val="clear" w:color="auto" w:fill="D9D9D9" w:themeFill="background1" w:themeFillShade="D9"/>
          </w:tcPr>
          <w:p w:rsidR="00786FCB" w:rsidRPr="00302082" w:rsidRDefault="00786FCB" w:rsidP="00D961F9">
            <w:pPr>
              <w:spacing w:after="120"/>
              <w:rPr>
                <w:rFonts w:ascii="Arial" w:hAnsi="Arial" w:cs="Arial"/>
                <w:b/>
              </w:rPr>
            </w:pPr>
            <w:r w:rsidRPr="00302082">
              <w:rPr>
                <w:rFonts w:ascii="Arial" w:hAnsi="Arial" w:cs="Arial"/>
                <w:b/>
              </w:rPr>
              <w:t>Assessment method</w:t>
            </w:r>
          </w:p>
        </w:tc>
        <w:tc>
          <w:tcPr>
            <w:tcW w:w="830" w:type="pct"/>
            <w:tcBorders>
              <w:bottom w:val="single" w:sz="4" w:space="0" w:color="auto"/>
            </w:tcBorders>
            <w:shd w:val="clear" w:color="auto" w:fill="D9D9D9" w:themeFill="background1" w:themeFillShade="D9"/>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c>
          <w:tcPr>
            <w:tcW w:w="377" w:type="pct"/>
          </w:tcPr>
          <w:p w:rsidR="00786FCB" w:rsidRPr="00302082" w:rsidRDefault="00786FCB" w:rsidP="00D961F9">
            <w:pPr>
              <w:spacing w:after="120"/>
              <w:rPr>
                <w:rFonts w:ascii="Arial" w:hAnsi="Arial" w:cs="Arial"/>
                <w:b/>
              </w:rPr>
            </w:pPr>
          </w:p>
        </w:tc>
      </w:tr>
      <w:tr w:rsidR="00786FCB" w:rsidRPr="00302082" w:rsidTr="00786FCB">
        <w:tc>
          <w:tcPr>
            <w:tcW w:w="1151" w:type="pct"/>
          </w:tcPr>
          <w:p w:rsidR="00786FCB" w:rsidRPr="00100704" w:rsidRDefault="00786FCB" w:rsidP="00D961F9">
            <w:pPr>
              <w:spacing w:after="120"/>
              <w:rPr>
                <w:rFonts w:ascii="Arial" w:hAnsi="Arial" w:cs="Arial"/>
              </w:rPr>
            </w:pPr>
            <w:r w:rsidRPr="00100704">
              <w:rPr>
                <w:rFonts w:ascii="Arial" w:hAnsi="Arial" w:cs="Arial"/>
              </w:rPr>
              <w:t>Presentation</w:t>
            </w:r>
          </w:p>
        </w:tc>
        <w:tc>
          <w:tcPr>
            <w:tcW w:w="830" w:type="pct"/>
            <w:shd w:val="clear" w:color="auto" w:fill="D9D9D9" w:themeFill="background1" w:themeFillShade="D9"/>
          </w:tcPr>
          <w:p w:rsidR="00786FCB" w:rsidRPr="00302082" w:rsidRDefault="00786FCB" w:rsidP="00D961F9">
            <w:pPr>
              <w:spacing w:after="120"/>
              <w:rPr>
                <w:rFonts w:ascii="Arial" w:hAnsi="Arial" w:cs="Arial"/>
                <w:i/>
              </w:rPr>
            </w:pP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r>
      <w:tr w:rsidR="00786FCB" w:rsidRPr="00302082" w:rsidTr="00786FCB">
        <w:tc>
          <w:tcPr>
            <w:tcW w:w="1151" w:type="pct"/>
          </w:tcPr>
          <w:p w:rsidR="00786FCB" w:rsidRPr="00100704" w:rsidRDefault="00786FCB" w:rsidP="00D961F9">
            <w:pPr>
              <w:spacing w:after="120"/>
              <w:rPr>
                <w:rFonts w:ascii="Arial" w:hAnsi="Arial" w:cs="Arial"/>
              </w:rPr>
            </w:pPr>
            <w:r w:rsidRPr="00100704">
              <w:rPr>
                <w:rFonts w:ascii="Arial" w:hAnsi="Arial" w:cs="Arial"/>
              </w:rPr>
              <w:t>Essay 1 (3000 words)</w:t>
            </w:r>
          </w:p>
        </w:tc>
        <w:tc>
          <w:tcPr>
            <w:tcW w:w="830" w:type="pct"/>
            <w:shd w:val="clear" w:color="auto" w:fill="D9D9D9" w:themeFill="background1" w:themeFillShade="D9"/>
          </w:tcPr>
          <w:p w:rsidR="00786FCB" w:rsidRPr="00302082" w:rsidRDefault="00786FCB" w:rsidP="00D961F9">
            <w:pPr>
              <w:spacing w:after="120"/>
              <w:rPr>
                <w:rFonts w:ascii="Arial" w:hAnsi="Arial" w:cs="Arial"/>
                <w:i/>
              </w:rPr>
            </w:pP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r>
      <w:tr w:rsidR="00786FCB" w:rsidRPr="00302082" w:rsidTr="00786FCB">
        <w:tc>
          <w:tcPr>
            <w:tcW w:w="1151" w:type="pct"/>
          </w:tcPr>
          <w:p w:rsidR="00786FCB" w:rsidRPr="00100704" w:rsidRDefault="00786FCB" w:rsidP="00D961F9">
            <w:pPr>
              <w:spacing w:after="120"/>
              <w:rPr>
                <w:rFonts w:ascii="Arial" w:hAnsi="Arial" w:cs="Arial"/>
              </w:rPr>
            </w:pPr>
            <w:r w:rsidRPr="00100704">
              <w:rPr>
                <w:rFonts w:ascii="Arial" w:hAnsi="Arial" w:cs="Arial"/>
              </w:rPr>
              <w:t>Essay 2 (3000 words)</w:t>
            </w:r>
          </w:p>
        </w:tc>
        <w:tc>
          <w:tcPr>
            <w:tcW w:w="830" w:type="pct"/>
            <w:shd w:val="clear" w:color="auto" w:fill="D9D9D9" w:themeFill="background1" w:themeFillShade="D9"/>
          </w:tcPr>
          <w:p w:rsidR="00786FCB" w:rsidRPr="00302082" w:rsidRDefault="00786FCB" w:rsidP="00D961F9">
            <w:pPr>
              <w:spacing w:after="120"/>
              <w:rPr>
                <w:rFonts w:ascii="Arial" w:hAnsi="Arial" w:cs="Arial"/>
                <w:i/>
              </w:rPr>
            </w:pP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c>
          <w:tcPr>
            <w:tcW w:w="377" w:type="pct"/>
          </w:tcPr>
          <w:p w:rsidR="00786FCB" w:rsidRDefault="00786FCB" w:rsidP="00D961F9">
            <w:r w:rsidRPr="00A64DDB">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E0553D" w:rsidP="00302082">
            <w:pPr>
              <w:spacing w:after="120"/>
              <w:ind w:right="-330"/>
              <w:rPr>
                <w:rFonts w:ascii="Arial" w:hAnsi="Arial" w:cs="Arial"/>
              </w:rPr>
            </w:pPr>
            <w:r>
              <w:rPr>
                <w:rFonts w:ascii="Arial" w:hAnsi="Arial" w:cs="Arial"/>
              </w:rPr>
              <w:t>09/01/19</w:t>
            </w:r>
          </w:p>
        </w:tc>
        <w:tc>
          <w:tcPr>
            <w:tcW w:w="1701" w:type="dxa"/>
          </w:tcPr>
          <w:p w:rsidR="00422B69" w:rsidRPr="00302082" w:rsidRDefault="00E0553D" w:rsidP="00302082">
            <w:pPr>
              <w:spacing w:after="120"/>
              <w:ind w:right="-330"/>
              <w:rPr>
                <w:rFonts w:ascii="Arial" w:hAnsi="Arial" w:cs="Arial"/>
              </w:rPr>
            </w:pPr>
            <w:r>
              <w:rPr>
                <w:rFonts w:ascii="Arial" w:hAnsi="Arial" w:cs="Arial"/>
              </w:rPr>
              <w:t>Minor</w:t>
            </w:r>
          </w:p>
        </w:tc>
        <w:tc>
          <w:tcPr>
            <w:tcW w:w="1871" w:type="dxa"/>
          </w:tcPr>
          <w:p w:rsidR="00422B69" w:rsidRPr="00302082" w:rsidRDefault="00E0553D" w:rsidP="00302082">
            <w:pPr>
              <w:spacing w:after="120"/>
              <w:ind w:right="-330"/>
              <w:rPr>
                <w:rFonts w:ascii="Arial" w:hAnsi="Arial" w:cs="Arial"/>
              </w:rPr>
            </w:pPr>
            <w:r>
              <w:rPr>
                <w:rFonts w:ascii="Arial" w:hAnsi="Arial" w:cs="Arial"/>
              </w:rPr>
              <w:t>2019-20</w:t>
            </w:r>
          </w:p>
        </w:tc>
        <w:tc>
          <w:tcPr>
            <w:tcW w:w="2552" w:type="dxa"/>
          </w:tcPr>
          <w:p w:rsidR="00422B69" w:rsidRPr="00302082" w:rsidRDefault="00E0553D" w:rsidP="00302082">
            <w:pPr>
              <w:spacing w:after="120"/>
              <w:ind w:right="-330"/>
              <w:rPr>
                <w:rFonts w:ascii="Arial" w:hAnsi="Arial" w:cs="Arial"/>
              </w:rPr>
            </w:pPr>
            <w:r>
              <w:rPr>
                <w:rFonts w:ascii="Arial" w:hAnsi="Arial" w:cs="Arial"/>
              </w:rPr>
              <w:t>12, 13.2, 17</w:t>
            </w:r>
          </w:p>
        </w:tc>
        <w:tc>
          <w:tcPr>
            <w:tcW w:w="3032" w:type="dxa"/>
          </w:tcPr>
          <w:p w:rsidR="00422B69" w:rsidRPr="00302082" w:rsidRDefault="00E0553D"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0553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45AE9"/>
    <w:multiLevelType w:val="multilevel"/>
    <w:tmpl w:val="BCA820E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924D3"/>
    <w:multiLevelType w:val="hybridMultilevel"/>
    <w:tmpl w:val="EB76A3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2B4BDC"/>
    <w:multiLevelType w:val="hybridMultilevel"/>
    <w:tmpl w:val="078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64C"/>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40D"/>
    <w:rsid w:val="001D6398"/>
    <w:rsid w:val="001E1F45"/>
    <w:rsid w:val="001E62C1"/>
    <w:rsid w:val="001F04DB"/>
    <w:rsid w:val="001F0779"/>
    <w:rsid w:val="001F3C3E"/>
    <w:rsid w:val="00201C5F"/>
    <w:rsid w:val="0020243A"/>
    <w:rsid w:val="00204081"/>
    <w:rsid w:val="00210EDA"/>
    <w:rsid w:val="00213C4E"/>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4A02"/>
    <w:rsid w:val="00335875"/>
    <w:rsid w:val="00335FBE"/>
    <w:rsid w:val="00351D4F"/>
    <w:rsid w:val="00352D8E"/>
    <w:rsid w:val="00356B68"/>
    <w:rsid w:val="0035702D"/>
    <w:rsid w:val="003604D4"/>
    <w:rsid w:val="003627B0"/>
    <w:rsid w:val="00370FE1"/>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23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202"/>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0158"/>
    <w:rsid w:val="00754069"/>
    <w:rsid w:val="007667DF"/>
    <w:rsid w:val="0077080B"/>
    <w:rsid w:val="00786FC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8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779"/>
    <w:rsid w:val="00C12613"/>
    <w:rsid w:val="00C16DEF"/>
    <w:rsid w:val="00C2492F"/>
    <w:rsid w:val="00C31189"/>
    <w:rsid w:val="00C3744A"/>
    <w:rsid w:val="00C4002A"/>
    <w:rsid w:val="00C41E37"/>
    <w:rsid w:val="00C46912"/>
    <w:rsid w:val="00C612A8"/>
    <w:rsid w:val="00C618D2"/>
    <w:rsid w:val="00C67631"/>
    <w:rsid w:val="00C709C6"/>
    <w:rsid w:val="00C729D7"/>
    <w:rsid w:val="00C75155"/>
    <w:rsid w:val="00C77AAD"/>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3023"/>
    <w:rsid w:val="00D773CF"/>
    <w:rsid w:val="00D83563"/>
    <w:rsid w:val="00D8448F"/>
    <w:rsid w:val="00DA64B6"/>
    <w:rsid w:val="00DB5C9D"/>
    <w:rsid w:val="00DD02E6"/>
    <w:rsid w:val="00DF665B"/>
    <w:rsid w:val="00E0152A"/>
    <w:rsid w:val="00E03394"/>
    <w:rsid w:val="00E0553D"/>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D7B0675-95C5-4043-AC24-B64A1BD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0A362-869B-4881-A5C5-8C28524CAD70}">
  <ds:schemaRefs>
    <ds:schemaRef ds:uri="http://schemas.openxmlformats.org/officeDocument/2006/bibliography"/>
  </ds:schemaRefs>
</ds:datastoreItem>
</file>

<file path=customXml/itemProps2.xml><?xml version="1.0" encoding="utf-8"?>
<ds:datastoreItem xmlns:ds="http://schemas.openxmlformats.org/officeDocument/2006/customXml" ds:itemID="{D50C8DCB-E73F-4022-830C-4ACE087A4080}"/>
</file>

<file path=customXml/itemProps3.xml><?xml version="1.0" encoding="utf-8"?>
<ds:datastoreItem xmlns:ds="http://schemas.openxmlformats.org/officeDocument/2006/customXml" ds:itemID="{E8C29CDC-52A0-4386-AE8B-C00E7290B08A}"/>
</file>

<file path=customXml/itemProps4.xml><?xml version="1.0" encoding="utf-8"?>
<ds:datastoreItem xmlns:ds="http://schemas.openxmlformats.org/officeDocument/2006/customXml" ds:itemID="{8ABA367C-6975-49A1-BE87-7DDF76CF8D53}"/>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2019-01-10T10:33:00Z</dcterms:created>
  <dcterms:modified xsi:type="dcterms:W3CDTF">2019-01-10T10:33:00Z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