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88C71" w14:textId="77777777" w:rsidR="00B65AAD" w:rsidRPr="00302082" w:rsidRDefault="00B65AAD" w:rsidP="00683609">
      <w:pPr>
        <w:spacing w:after="0" w:line="240" w:lineRule="auto"/>
        <w:rPr>
          <w:rFonts w:ascii="Arial" w:hAnsi="Arial" w:cs="Arial"/>
        </w:rPr>
      </w:pPr>
    </w:p>
    <w:p w14:paraId="7C609CA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1665EBA" w14:textId="77777777" w:rsidR="009A2D37" w:rsidRPr="00737F85" w:rsidRDefault="00851E61" w:rsidP="00696FF5">
      <w:pPr>
        <w:spacing w:after="120" w:line="240" w:lineRule="auto"/>
        <w:ind w:left="567" w:right="260"/>
        <w:jc w:val="both"/>
        <w:rPr>
          <w:rFonts w:ascii="Arial" w:hAnsi="Arial" w:cs="Arial"/>
          <w:iCs/>
        </w:rPr>
      </w:pPr>
      <w:bookmarkStart w:id="0" w:name="_GoBack"/>
      <w:bookmarkEnd w:id="0"/>
      <w:r>
        <w:rPr>
          <w:rFonts w:ascii="Arial" w:hAnsi="Arial" w:cs="Arial"/>
        </w:rPr>
        <w:t>HIST8280 (</w:t>
      </w:r>
      <w:r w:rsidRPr="00851E61">
        <w:rPr>
          <w:rFonts w:ascii="Arial" w:hAnsi="Arial" w:cs="Arial"/>
        </w:rPr>
        <w:t>HI828</w:t>
      </w:r>
      <w:r>
        <w:rPr>
          <w:rFonts w:ascii="Arial" w:hAnsi="Arial" w:cs="Arial"/>
        </w:rPr>
        <w:t xml:space="preserve">): </w:t>
      </w:r>
      <w:r w:rsidR="00477233" w:rsidRPr="00477233">
        <w:rPr>
          <w:rFonts w:ascii="Arial" w:hAnsi="Arial" w:cs="Arial"/>
        </w:rPr>
        <w:t>Ireland and the First World War</w:t>
      </w:r>
    </w:p>
    <w:p w14:paraId="6F4CD7EA" w14:textId="77777777" w:rsidR="009A2D37" w:rsidRPr="00302082" w:rsidRDefault="009A2D37" w:rsidP="00302082">
      <w:pPr>
        <w:spacing w:after="120" w:line="240" w:lineRule="auto"/>
        <w:ind w:left="426" w:right="260"/>
        <w:jc w:val="both"/>
        <w:rPr>
          <w:rFonts w:ascii="Arial" w:hAnsi="Arial" w:cs="Arial"/>
        </w:rPr>
      </w:pPr>
    </w:p>
    <w:p w14:paraId="72041DB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2F61E67" w14:textId="77777777" w:rsidR="009A2D37" w:rsidRPr="00737F85" w:rsidRDefault="00737F85" w:rsidP="00696FF5">
      <w:pPr>
        <w:spacing w:after="120" w:line="240" w:lineRule="auto"/>
        <w:ind w:left="567" w:right="260"/>
        <w:rPr>
          <w:rFonts w:ascii="Arial" w:hAnsi="Arial" w:cs="Arial"/>
          <w:iCs/>
        </w:rPr>
      </w:pPr>
      <w:r w:rsidRPr="00737F85">
        <w:rPr>
          <w:rFonts w:ascii="Arial" w:hAnsi="Arial" w:cs="Arial"/>
          <w:iCs/>
        </w:rPr>
        <w:t>School of History</w:t>
      </w:r>
    </w:p>
    <w:p w14:paraId="56F90C31" w14:textId="77777777" w:rsidR="009A2D37" w:rsidRPr="00302082" w:rsidRDefault="009A2D37" w:rsidP="00302082">
      <w:pPr>
        <w:spacing w:after="120" w:line="240" w:lineRule="auto"/>
        <w:ind w:left="426" w:right="260"/>
        <w:rPr>
          <w:rFonts w:ascii="Arial" w:hAnsi="Arial" w:cs="Arial"/>
          <w:i/>
          <w:iCs/>
        </w:rPr>
      </w:pPr>
    </w:p>
    <w:p w14:paraId="2B55852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AE2CCDE" w14:textId="77777777" w:rsidR="009A2D37" w:rsidRPr="00737F85" w:rsidRDefault="00383963" w:rsidP="00696FF5">
      <w:pPr>
        <w:spacing w:after="120" w:line="240" w:lineRule="auto"/>
        <w:ind w:left="567" w:right="260"/>
        <w:jc w:val="both"/>
        <w:rPr>
          <w:rFonts w:ascii="Arial" w:hAnsi="Arial" w:cs="Arial"/>
        </w:rPr>
      </w:pPr>
      <w:r>
        <w:rPr>
          <w:rFonts w:ascii="Arial" w:hAnsi="Arial" w:cs="Arial"/>
        </w:rPr>
        <w:t xml:space="preserve">Level </w:t>
      </w:r>
      <w:proofErr w:type="gramStart"/>
      <w:r w:rsidR="00750158">
        <w:rPr>
          <w:rFonts w:ascii="Arial" w:hAnsi="Arial" w:cs="Arial"/>
        </w:rPr>
        <w:t>7</w:t>
      </w:r>
      <w:proofErr w:type="gramEnd"/>
    </w:p>
    <w:p w14:paraId="39DA18FF" w14:textId="77777777" w:rsidR="009A2D37" w:rsidRPr="00302082" w:rsidRDefault="009A2D37" w:rsidP="00302082">
      <w:pPr>
        <w:spacing w:after="120" w:line="240" w:lineRule="auto"/>
        <w:ind w:left="426" w:right="260"/>
        <w:rPr>
          <w:rFonts w:ascii="Arial" w:hAnsi="Arial" w:cs="Arial"/>
          <w:i/>
          <w:iCs/>
        </w:rPr>
      </w:pPr>
    </w:p>
    <w:p w14:paraId="7EFDB8E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6AADCE4" w14:textId="77777777" w:rsidR="009A2D37" w:rsidRPr="00737F85" w:rsidRDefault="00C7515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w:t>
      </w:r>
      <w:r w:rsidR="00737F85">
        <w:rPr>
          <w:rFonts w:ascii="Arial" w:hAnsi="Arial" w:cs="Arial"/>
          <w:sz w:val="22"/>
          <w:szCs w:val="22"/>
        </w:rPr>
        <w:t>0 Credits (</w:t>
      </w:r>
      <w:r>
        <w:rPr>
          <w:rFonts w:ascii="Arial" w:hAnsi="Arial" w:cs="Arial"/>
          <w:sz w:val="22"/>
          <w:szCs w:val="22"/>
        </w:rPr>
        <w:t>15</w:t>
      </w:r>
      <w:r w:rsidR="00737F85">
        <w:rPr>
          <w:rFonts w:ascii="Arial" w:hAnsi="Arial" w:cs="Arial"/>
          <w:sz w:val="22"/>
          <w:szCs w:val="22"/>
        </w:rPr>
        <w:t xml:space="preserve"> ECTS)</w:t>
      </w:r>
    </w:p>
    <w:p w14:paraId="43E8FD8E" w14:textId="77777777" w:rsidR="009A2D37" w:rsidRPr="00302082" w:rsidRDefault="009A2D37" w:rsidP="00302082">
      <w:pPr>
        <w:spacing w:after="120" w:line="240" w:lineRule="auto"/>
        <w:ind w:left="426" w:right="260"/>
        <w:rPr>
          <w:rFonts w:ascii="Arial" w:hAnsi="Arial" w:cs="Arial"/>
          <w:i/>
        </w:rPr>
      </w:pPr>
    </w:p>
    <w:p w14:paraId="5C540B8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F4BE755" w14:textId="77777777" w:rsidR="009A2D37" w:rsidRPr="00737F85" w:rsidRDefault="00750158" w:rsidP="00696FF5">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3DF669D1" w14:textId="77777777" w:rsidR="009A2D37" w:rsidRPr="00302082" w:rsidRDefault="009A2D37" w:rsidP="00302082">
      <w:pPr>
        <w:spacing w:after="120" w:line="240" w:lineRule="auto"/>
        <w:ind w:left="426" w:right="260"/>
        <w:rPr>
          <w:rFonts w:ascii="Arial" w:hAnsi="Arial" w:cs="Arial"/>
          <w:i/>
          <w:iCs/>
        </w:rPr>
      </w:pPr>
    </w:p>
    <w:p w14:paraId="31464AC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0AF4B38" w14:textId="77777777" w:rsidR="009A2D37" w:rsidRPr="00737F85" w:rsidRDefault="00C75155" w:rsidP="00696FF5">
      <w:pPr>
        <w:spacing w:after="120" w:line="240" w:lineRule="auto"/>
        <w:ind w:left="567" w:right="260"/>
        <w:rPr>
          <w:rFonts w:ascii="Arial" w:hAnsi="Arial" w:cs="Arial"/>
          <w:iCs/>
        </w:rPr>
      </w:pPr>
      <w:r>
        <w:rPr>
          <w:rFonts w:ascii="Arial" w:hAnsi="Arial" w:cs="Arial"/>
          <w:iCs/>
        </w:rPr>
        <w:t>None</w:t>
      </w:r>
    </w:p>
    <w:p w14:paraId="0FE59384" w14:textId="77777777" w:rsidR="009A2D37" w:rsidRPr="00302082" w:rsidRDefault="009A2D37" w:rsidP="00302082">
      <w:pPr>
        <w:spacing w:after="120" w:line="240" w:lineRule="auto"/>
        <w:ind w:left="426" w:right="260"/>
        <w:rPr>
          <w:rFonts w:ascii="Arial" w:hAnsi="Arial" w:cs="Arial"/>
          <w:i/>
          <w:iCs/>
        </w:rPr>
      </w:pPr>
    </w:p>
    <w:p w14:paraId="7558DF4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D7AAD10" w14:textId="77777777" w:rsidR="00E233C1" w:rsidRPr="00737F85" w:rsidRDefault="00750158" w:rsidP="00696FF5">
      <w:pPr>
        <w:spacing w:after="120" w:line="240" w:lineRule="auto"/>
        <w:ind w:left="567" w:right="260"/>
        <w:jc w:val="both"/>
        <w:rPr>
          <w:rFonts w:ascii="Arial" w:hAnsi="Arial" w:cs="Arial"/>
        </w:rPr>
      </w:pPr>
      <w:r>
        <w:rPr>
          <w:rFonts w:ascii="Arial" w:hAnsi="Arial" w:cs="Arial"/>
          <w:iCs/>
        </w:rPr>
        <w:t xml:space="preserve">MA Modern History, MA </w:t>
      </w:r>
      <w:r w:rsidR="00477233">
        <w:rPr>
          <w:rFonts w:ascii="Arial" w:hAnsi="Arial" w:cs="Arial"/>
          <w:iCs/>
        </w:rPr>
        <w:t>War, Media and Society, MA First World War Studies</w:t>
      </w:r>
    </w:p>
    <w:p w14:paraId="164E2BD6" w14:textId="77777777" w:rsidR="009A2D37" w:rsidRPr="00302082" w:rsidRDefault="009A2D37" w:rsidP="00302082">
      <w:pPr>
        <w:spacing w:after="120" w:line="240" w:lineRule="auto"/>
        <w:ind w:left="426" w:right="260"/>
        <w:rPr>
          <w:rFonts w:ascii="Arial" w:hAnsi="Arial" w:cs="Arial"/>
          <w:i/>
          <w:iCs/>
        </w:rPr>
      </w:pPr>
    </w:p>
    <w:p w14:paraId="4FF46F4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F5EF6DF" w14:textId="77777777" w:rsidR="00477233" w:rsidRPr="00477233" w:rsidRDefault="00477233" w:rsidP="00477233">
      <w:pPr>
        <w:spacing w:after="120" w:line="240" w:lineRule="auto"/>
        <w:ind w:left="567" w:right="260"/>
        <w:rPr>
          <w:rFonts w:ascii="Arial" w:hAnsi="Arial" w:cs="Arial"/>
        </w:rPr>
      </w:pPr>
      <w:r>
        <w:rPr>
          <w:rFonts w:ascii="Arial" w:hAnsi="Arial" w:cs="Arial"/>
        </w:rPr>
        <w:t>8.1 Systematically u</w:t>
      </w:r>
      <w:r w:rsidRPr="00477233">
        <w:rPr>
          <w:rFonts w:ascii="Arial" w:hAnsi="Arial" w:cs="Arial"/>
        </w:rPr>
        <w:t>nderstand the experience of Ireland within the wider context of the United Kingdom and Europe at War.</w:t>
      </w:r>
    </w:p>
    <w:p w14:paraId="2931CCAA" w14:textId="77777777" w:rsidR="00477233" w:rsidRPr="00477233" w:rsidRDefault="00477233" w:rsidP="00477233">
      <w:pPr>
        <w:spacing w:after="120" w:line="240" w:lineRule="auto"/>
        <w:ind w:left="567" w:right="260"/>
        <w:rPr>
          <w:rFonts w:ascii="Arial" w:hAnsi="Arial" w:cs="Arial"/>
        </w:rPr>
      </w:pPr>
      <w:r>
        <w:rPr>
          <w:rFonts w:ascii="Arial" w:hAnsi="Arial" w:cs="Arial"/>
        </w:rPr>
        <w:t>8.2 Systematically u</w:t>
      </w:r>
      <w:r w:rsidRPr="00477233">
        <w:rPr>
          <w:rFonts w:ascii="Arial" w:hAnsi="Arial" w:cs="Arial"/>
        </w:rPr>
        <w:t xml:space="preserve">nderstand the </w:t>
      </w:r>
      <w:proofErr w:type="gramStart"/>
      <w:r w:rsidRPr="00477233">
        <w:rPr>
          <w:rFonts w:ascii="Arial" w:hAnsi="Arial" w:cs="Arial"/>
        </w:rPr>
        <w:t>impact which</w:t>
      </w:r>
      <w:proofErr w:type="gramEnd"/>
      <w:r w:rsidRPr="00477233">
        <w:rPr>
          <w:rFonts w:ascii="Arial" w:hAnsi="Arial" w:cs="Arial"/>
        </w:rPr>
        <w:t xml:space="preserve"> the Great War made on Irish politics, setting the preconditions for the collapse of the Irish Parliamentary Party, rise of Sinn Fein and partition of Ireland.</w:t>
      </w:r>
    </w:p>
    <w:p w14:paraId="76854EC6" w14:textId="77777777" w:rsidR="00477233" w:rsidRPr="00477233" w:rsidRDefault="00477233" w:rsidP="00477233">
      <w:pPr>
        <w:spacing w:after="120" w:line="240" w:lineRule="auto"/>
        <w:ind w:left="567" w:right="260"/>
        <w:rPr>
          <w:rFonts w:ascii="Arial" w:hAnsi="Arial" w:cs="Arial"/>
        </w:rPr>
      </w:pPr>
      <w:r>
        <w:rPr>
          <w:rFonts w:ascii="Arial" w:hAnsi="Arial" w:cs="Arial"/>
        </w:rPr>
        <w:t>8.3 Systematically u</w:t>
      </w:r>
      <w:r w:rsidRPr="00477233">
        <w:rPr>
          <w:rFonts w:ascii="Arial" w:hAnsi="Arial" w:cs="Arial"/>
        </w:rPr>
        <w:t>nderstand the impact of the Great War on the Irish economy.</w:t>
      </w:r>
    </w:p>
    <w:p w14:paraId="732C0AE5" w14:textId="77777777" w:rsidR="00477233" w:rsidRPr="00477233" w:rsidRDefault="00477233" w:rsidP="00477233">
      <w:pPr>
        <w:spacing w:after="120" w:line="240" w:lineRule="auto"/>
        <w:ind w:left="567" w:right="260"/>
        <w:rPr>
          <w:rFonts w:ascii="Arial" w:hAnsi="Arial" w:cs="Arial"/>
        </w:rPr>
      </w:pPr>
      <w:r>
        <w:rPr>
          <w:rFonts w:ascii="Arial" w:hAnsi="Arial" w:cs="Arial"/>
        </w:rPr>
        <w:t>8.4 Systematically u</w:t>
      </w:r>
      <w:r w:rsidRPr="00477233">
        <w:rPr>
          <w:rFonts w:ascii="Arial" w:hAnsi="Arial" w:cs="Arial"/>
        </w:rPr>
        <w:t>nderstand the impact of the Great War on wider Irish society</w:t>
      </w:r>
    </w:p>
    <w:p w14:paraId="7BAAF4E4" w14:textId="77777777" w:rsidR="001F04DB" w:rsidRPr="00D73023" w:rsidRDefault="00477233" w:rsidP="00477233">
      <w:pPr>
        <w:spacing w:after="120" w:line="240" w:lineRule="auto"/>
        <w:ind w:left="567" w:right="260"/>
        <w:rPr>
          <w:rFonts w:ascii="Arial" w:hAnsi="Arial" w:cs="Arial"/>
        </w:rPr>
      </w:pPr>
      <w:r>
        <w:rPr>
          <w:rFonts w:ascii="Arial" w:hAnsi="Arial" w:cs="Arial"/>
        </w:rPr>
        <w:t>8</w:t>
      </w:r>
      <w:r w:rsidRPr="00477233">
        <w:rPr>
          <w:rFonts w:ascii="Arial" w:hAnsi="Arial" w:cs="Arial"/>
        </w:rPr>
        <w:t>.5</w:t>
      </w:r>
      <w:r>
        <w:rPr>
          <w:rFonts w:ascii="Arial" w:hAnsi="Arial" w:cs="Arial"/>
        </w:rPr>
        <w:t xml:space="preserve"> Systematically u</w:t>
      </w:r>
      <w:r w:rsidRPr="00477233">
        <w:rPr>
          <w:rFonts w:ascii="Arial" w:hAnsi="Arial" w:cs="Arial"/>
        </w:rPr>
        <w:t xml:space="preserve">nderstand the complex political contexts concerning Irish commemoration of </w:t>
      </w:r>
      <w:proofErr w:type="gramStart"/>
      <w:r w:rsidRPr="00477233">
        <w:rPr>
          <w:rFonts w:ascii="Arial" w:hAnsi="Arial" w:cs="Arial"/>
        </w:rPr>
        <w:t>the</w:t>
      </w:r>
      <w:proofErr w:type="gramEnd"/>
      <w:r w:rsidRPr="00477233">
        <w:rPr>
          <w:rFonts w:ascii="Arial" w:hAnsi="Arial" w:cs="Arial"/>
        </w:rPr>
        <w:t xml:space="preserve"> First World War.</w:t>
      </w:r>
    </w:p>
    <w:p w14:paraId="6881B8D9" w14:textId="77777777" w:rsidR="0014564C" w:rsidRPr="0014564C" w:rsidRDefault="0014564C" w:rsidP="0014564C">
      <w:pPr>
        <w:spacing w:after="120" w:line="240" w:lineRule="auto"/>
        <w:ind w:left="567" w:right="260"/>
        <w:rPr>
          <w:rFonts w:ascii="Arial" w:hAnsi="Arial" w:cs="Arial"/>
        </w:rPr>
      </w:pPr>
    </w:p>
    <w:p w14:paraId="539D5DEF"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297263" w14:textId="77777777" w:rsidR="00477233" w:rsidRPr="00477233" w:rsidRDefault="00477233" w:rsidP="00477233">
      <w:pPr>
        <w:spacing w:after="120" w:line="240" w:lineRule="auto"/>
        <w:ind w:left="567" w:right="260"/>
        <w:rPr>
          <w:rFonts w:ascii="Arial" w:hAnsi="Arial" w:cs="Arial"/>
        </w:rPr>
      </w:pPr>
      <w:r>
        <w:rPr>
          <w:rFonts w:ascii="Arial" w:hAnsi="Arial" w:cs="Arial"/>
        </w:rPr>
        <w:t>9.1 M</w:t>
      </w:r>
      <w:r w:rsidRPr="00477233">
        <w:rPr>
          <w:rFonts w:ascii="Arial" w:hAnsi="Arial" w:cs="Arial"/>
        </w:rPr>
        <w:t>arshal information effectively</w:t>
      </w:r>
      <w:r>
        <w:rPr>
          <w:rFonts w:ascii="Arial" w:hAnsi="Arial" w:cs="Arial"/>
        </w:rPr>
        <w:t xml:space="preserve"> and make sound judgements in the absence of complete data.</w:t>
      </w:r>
    </w:p>
    <w:p w14:paraId="6C1634A0" w14:textId="77777777" w:rsidR="00477233" w:rsidRPr="00477233" w:rsidRDefault="00477233" w:rsidP="00477233">
      <w:pPr>
        <w:spacing w:after="120" w:line="240" w:lineRule="auto"/>
        <w:ind w:left="567" w:right="260"/>
        <w:rPr>
          <w:rFonts w:ascii="Arial" w:hAnsi="Arial" w:cs="Arial"/>
        </w:rPr>
      </w:pPr>
      <w:r>
        <w:rPr>
          <w:rFonts w:ascii="Arial" w:hAnsi="Arial" w:cs="Arial"/>
        </w:rPr>
        <w:t>9.2 C</w:t>
      </w:r>
      <w:r w:rsidRPr="00477233">
        <w:rPr>
          <w:rFonts w:ascii="Arial" w:hAnsi="Arial" w:cs="Arial"/>
        </w:rPr>
        <w:t>hallenge received conclusions and to cultivate a broader epistemological awareness;</w:t>
      </w:r>
    </w:p>
    <w:p w14:paraId="2AEDD736" w14:textId="77777777" w:rsidR="00477233" w:rsidRPr="00477233" w:rsidRDefault="00477233" w:rsidP="00477233">
      <w:pPr>
        <w:spacing w:after="120" w:line="240" w:lineRule="auto"/>
        <w:ind w:left="567" w:right="260"/>
        <w:rPr>
          <w:rFonts w:ascii="Arial" w:hAnsi="Arial" w:cs="Arial"/>
        </w:rPr>
      </w:pPr>
      <w:proofErr w:type="gramStart"/>
      <w:r>
        <w:rPr>
          <w:rFonts w:ascii="Arial" w:hAnsi="Arial" w:cs="Arial"/>
        </w:rPr>
        <w:t>9.3 Effectively</w:t>
      </w:r>
      <w:proofErr w:type="gramEnd"/>
      <w:r>
        <w:rPr>
          <w:rFonts w:ascii="Arial" w:hAnsi="Arial" w:cs="Arial"/>
        </w:rPr>
        <w:t xml:space="preserve"> manage their own learning and demonstrate self-direction in tackling tasks and problems.</w:t>
      </w:r>
    </w:p>
    <w:p w14:paraId="0165FA7A" w14:textId="77777777" w:rsidR="00477233" w:rsidRPr="00477233" w:rsidRDefault="00477233" w:rsidP="00477233">
      <w:pPr>
        <w:spacing w:after="120" w:line="240" w:lineRule="auto"/>
        <w:ind w:left="567" w:right="260"/>
        <w:rPr>
          <w:rFonts w:ascii="Arial" w:hAnsi="Arial" w:cs="Arial"/>
        </w:rPr>
      </w:pPr>
      <w:proofErr w:type="gramStart"/>
      <w:r>
        <w:rPr>
          <w:rFonts w:ascii="Arial" w:hAnsi="Arial" w:cs="Arial"/>
        </w:rPr>
        <w:t>9.4</w:t>
      </w:r>
      <w:proofErr w:type="gramEnd"/>
      <w:r>
        <w:rPr>
          <w:rFonts w:ascii="Arial" w:hAnsi="Arial" w:cs="Arial"/>
        </w:rPr>
        <w:t xml:space="preserve"> Think</w:t>
      </w:r>
      <w:r w:rsidRPr="00477233">
        <w:rPr>
          <w:rFonts w:ascii="Arial" w:hAnsi="Arial" w:cs="Arial"/>
        </w:rPr>
        <w:t xml:space="preserve"> critically, to access a range of sources and marshal effective arguments, and to organise and communicate</w:t>
      </w:r>
      <w:r>
        <w:rPr>
          <w:rFonts w:ascii="Arial" w:hAnsi="Arial" w:cs="Arial"/>
        </w:rPr>
        <w:t xml:space="preserve"> complex</w:t>
      </w:r>
      <w:r w:rsidRPr="00477233">
        <w:rPr>
          <w:rFonts w:ascii="Arial" w:hAnsi="Arial" w:cs="Arial"/>
        </w:rPr>
        <w:t xml:space="preserve"> information</w:t>
      </w:r>
      <w:r>
        <w:rPr>
          <w:rFonts w:ascii="Arial" w:hAnsi="Arial" w:cs="Arial"/>
        </w:rPr>
        <w:t>,</w:t>
      </w:r>
      <w:r w:rsidRPr="00477233">
        <w:rPr>
          <w:rFonts w:ascii="Arial" w:hAnsi="Arial" w:cs="Arial"/>
        </w:rPr>
        <w:t xml:space="preserve"> and interpretations of information</w:t>
      </w:r>
      <w:r>
        <w:rPr>
          <w:rFonts w:ascii="Arial" w:hAnsi="Arial" w:cs="Arial"/>
        </w:rPr>
        <w:t>,</w:t>
      </w:r>
      <w:r w:rsidRPr="00477233">
        <w:rPr>
          <w:rFonts w:ascii="Arial" w:hAnsi="Arial" w:cs="Arial"/>
        </w:rPr>
        <w:t xml:space="preserve"> lucidly</w:t>
      </w:r>
      <w:r>
        <w:rPr>
          <w:rFonts w:ascii="Arial" w:hAnsi="Arial" w:cs="Arial"/>
        </w:rPr>
        <w:t>.</w:t>
      </w:r>
    </w:p>
    <w:p w14:paraId="4046D537" w14:textId="77777777" w:rsidR="00D73023" w:rsidRPr="00D73023" w:rsidRDefault="00477233" w:rsidP="00477233">
      <w:pPr>
        <w:spacing w:after="120" w:line="240" w:lineRule="auto"/>
        <w:ind w:left="567" w:right="260"/>
        <w:rPr>
          <w:rFonts w:ascii="Arial" w:hAnsi="Arial" w:cs="Arial"/>
        </w:rPr>
      </w:pPr>
      <w:r>
        <w:rPr>
          <w:rFonts w:ascii="Arial" w:hAnsi="Arial" w:cs="Arial"/>
        </w:rPr>
        <w:lastRenderedPageBreak/>
        <w:t xml:space="preserve">9.5 </w:t>
      </w:r>
      <w:r w:rsidR="0082568C">
        <w:rPr>
          <w:rFonts w:ascii="Arial" w:hAnsi="Arial" w:cs="Arial"/>
        </w:rPr>
        <w:t xml:space="preserve">Frame </w:t>
      </w:r>
      <w:r w:rsidRPr="00477233">
        <w:rPr>
          <w:rFonts w:ascii="Arial" w:hAnsi="Arial" w:cs="Arial"/>
        </w:rPr>
        <w:t>their knowledge in terms of epistemological awareness and the recognition of and distinction between the different sources of historical knowledge</w:t>
      </w:r>
    </w:p>
    <w:p w14:paraId="786E6FFA" w14:textId="77777777" w:rsidR="00D73023" w:rsidRPr="00D73023" w:rsidRDefault="00D73023" w:rsidP="00D73023">
      <w:pPr>
        <w:spacing w:after="120" w:line="240" w:lineRule="auto"/>
        <w:ind w:left="567" w:right="260"/>
        <w:rPr>
          <w:rFonts w:ascii="Arial" w:hAnsi="Arial" w:cs="Arial"/>
        </w:rPr>
      </w:pPr>
    </w:p>
    <w:p w14:paraId="3FCABCB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FB570F2" w14:textId="77777777" w:rsidR="009A2D37" w:rsidRDefault="00477233" w:rsidP="00C75155">
      <w:pPr>
        <w:spacing w:after="120" w:line="240" w:lineRule="auto"/>
        <w:ind w:left="567" w:right="260"/>
        <w:rPr>
          <w:rFonts w:ascii="Arial" w:hAnsi="Arial" w:cs="Arial"/>
          <w:iCs/>
        </w:rPr>
      </w:pPr>
      <w:r w:rsidRPr="00477233">
        <w:rPr>
          <w:rFonts w:ascii="Arial" w:hAnsi="Arial" w:cs="Arial"/>
          <w:iCs/>
        </w:rPr>
        <w:t xml:space="preserve">The module will examine the experience of Ireland during the First World War. There is now considerable historiography available on Irish recruitment to the British armed forces between 1914 and 1918 and this will form the basis for three seminars; considering Nationalist and Unionist reactions to recruitment and the place of Ireland within wider UK recruitment. Political developments, caused largely by the war, namely, the decline of the Irish Parliamentary Party, rise of the Sinn Fein movement and Irish Unionisms acceptance of partition will form another important element of the module. There has been considerable work carried out on commemoration of the Great War in Ireland and Irish commemoration overseas (most notably the building of the Ulster Tower at </w:t>
      </w:r>
      <w:proofErr w:type="spellStart"/>
      <w:r w:rsidRPr="00477233">
        <w:rPr>
          <w:rFonts w:ascii="Arial" w:hAnsi="Arial" w:cs="Arial"/>
          <w:iCs/>
        </w:rPr>
        <w:t>Thiepval</w:t>
      </w:r>
      <w:proofErr w:type="spellEnd"/>
      <w:r w:rsidRPr="00477233">
        <w:rPr>
          <w:rFonts w:ascii="Arial" w:hAnsi="Arial" w:cs="Arial"/>
          <w:iCs/>
        </w:rPr>
        <w:t xml:space="preserve">, France in 1921 and of the Irish Peace Park at Messines / </w:t>
      </w:r>
      <w:proofErr w:type="spellStart"/>
      <w:r w:rsidRPr="00477233">
        <w:rPr>
          <w:rFonts w:ascii="Arial" w:hAnsi="Arial" w:cs="Arial"/>
          <w:iCs/>
        </w:rPr>
        <w:t>Mesen</w:t>
      </w:r>
      <w:proofErr w:type="spellEnd"/>
      <w:r w:rsidRPr="00477233">
        <w:rPr>
          <w:rFonts w:ascii="Arial" w:hAnsi="Arial" w:cs="Arial"/>
          <w:iCs/>
        </w:rPr>
        <w:t xml:space="preserve">, Belgium in 1998) and this will form the focus for two seminars. Other seminars will consider the Irish economy and the war and Irish </w:t>
      </w:r>
      <w:proofErr w:type="spellStart"/>
      <w:r w:rsidRPr="00477233">
        <w:rPr>
          <w:rFonts w:ascii="Arial" w:hAnsi="Arial" w:cs="Arial"/>
          <w:iCs/>
        </w:rPr>
        <w:t>paramilitarism</w:t>
      </w:r>
      <w:proofErr w:type="spellEnd"/>
      <w:r w:rsidRPr="00477233">
        <w:rPr>
          <w:rFonts w:ascii="Arial" w:hAnsi="Arial" w:cs="Arial"/>
          <w:iCs/>
        </w:rPr>
        <w:t xml:space="preserve"> between 1914 and 1918. </w:t>
      </w:r>
      <w:r w:rsidR="00C75155" w:rsidRPr="00C75155">
        <w:rPr>
          <w:rFonts w:ascii="Arial" w:hAnsi="Arial" w:cs="Arial"/>
          <w:iCs/>
        </w:rPr>
        <w:t xml:space="preserve"> </w:t>
      </w:r>
    </w:p>
    <w:p w14:paraId="4EBAD8EB" w14:textId="77777777" w:rsidR="001F04DB" w:rsidRPr="00696A00" w:rsidRDefault="001F04DB" w:rsidP="0022740B">
      <w:pPr>
        <w:spacing w:after="120" w:line="240" w:lineRule="auto"/>
        <w:ind w:left="567" w:right="260"/>
        <w:rPr>
          <w:rFonts w:ascii="Arial" w:hAnsi="Arial" w:cs="Arial"/>
          <w:iCs/>
        </w:rPr>
      </w:pPr>
    </w:p>
    <w:p w14:paraId="7120838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762381F" w14:textId="77777777" w:rsidR="00477233" w:rsidRPr="00477233" w:rsidRDefault="00477233" w:rsidP="00477233">
      <w:pPr>
        <w:pStyle w:val="ListParagraph"/>
        <w:numPr>
          <w:ilvl w:val="0"/>
          <w:numId w:val="11"/>
        </w:numPr>
        <w:spacing w:before="60" w:after="60" w:line="240" w:lineRule="auto"/>
        <w:ind w:left="567" w:right="-330"/>
        <w:rPr>
          <w:rFonts w:ascii="Arial" w:hAnsi="Arial" w:cs="Arial"/>
          <w:iCs/>
          <w:szCs w:val="20"/>
        </w:rPr>
      </w:pPr>
      <w:r w:rsidRPr="00477233">
        <w:rPr>
          <w:rFonts w:ascii="Arial" w:hAnsi="Arial" w:cs="Arial"/>
          <w:iCs/>
          <w:szCs w:val="20"/>
        </w:rPr>
        <w:t xml:space="preserve">Thomas Bartlett and Keith Jeffery (eds.), </w:t>
      </w:r>
      <w:r w:rsidRPr="00477233">
        <w:rPr>
          <w:rFonts w:ascii="Arial" w:hAnsi="Arial" w:cs="Arial"/>
          <w:i/>
          <w:iCs/>
          <w:szCs w:val="20"/>
        </w:rPr>
        <w:t>A Military History of Ireland</w:t>
      </w:r>
      <w:r w:rsidRPr="00477233">
        <w:rPr>
          <w:rFonts w:ascii="Arial" w:hAnsi="Arial" w:cs="Arial"/>
          <w:iCs/>
          <w:szCs w:val="20"/>
        </w:rPr>
        <w:t xml:space="preserve"> (Cambridge University Press, 1996)</w:t>
      </w:r>
    </w:p>
    <w:p w14:paraId="5E0FB6BB" w14:textId="77777777" w:rsidR="00477233" w:rsidRPr="00477233" w:rsidRDefault="00477233" w:rsidP="00477233">
      <w:pPr>
        <w:pStyle w:val="ListParagraph"/>
        <w:numPr>
          <w:ilvl w:val="0"/>
          <w:numId w:val="11"/>
        </w:numPr>
        <w:spacing w:before="60" w:after="60" w:line="240" w:lineRule="auto"/>
        <w:ind w:left="567" w:right="-330"/>
        <w:rPr>
          <w:rFonts w:ascii="Arial" w:hAnsi="Arial" w:cs="Arial"/>
          <w:iCs/>
          <w:szCs w:val="20"/>
        </w:rPr>
      </w:pPr>
      <w:r w:rsidRPr="00477233">
        <w:rPr>
          <w:rFonts w:ascii="Arial" w:hAnsi="Arial" w:cs="Arial"/>
          <w:iCs/>
          <w:szCs w:val="20"/>
          <w:lang w:val="en-US"/>
        </w:rPr>
        <w:t xml:space="preserve">Timothy Bowman, </w:t>
      </w:r>
      <w:r w:rsidRPr="00477233">
        <w:rPr>
          <w:rFonts w:ascii="Arial" w:hAnsi="Arial" w:cs="Arial"/>
          <w:i/>
          <w:iCs/>
          <w:szCs w:val="20"/>
          <w:lang w:val="en-US"/>
        </w:rPr>
        <w:t>Irish Regiments in the Great War: Discipline and Morale</w:t>
      </w:r>
      <w:r w:rsidRPr="00477233">
        <w:rPr>
          <w:rFonts w:ascii="Arial" w:hAnsi="Arial" w:cs="Arial"/>
          <w:iCs/>
          <w:szCs w:val="20"/>
          <w:lang w:val="en-US"/>
        </w:rPr>
        <w:t xml:space="preserve"> (Manchester University Press, 2003)</w:t>
      </w:r>
    </w:p>
    <w:p w14:paraId="1BE209FD" w14:textId="77777777" w:rsidR="00477233" w:rsidRPr="00477233" w:rsidRDefault="00477233" w:rsidP="00477233">
      <w:pPr>
        <w:pStyle w:val="ListParagraph"/>
        <w:numPr>
          <w:ilvl w:val="0"/>
          <w:numId w:val="11"/>
        </w:numPr>
        <w:spacing w:before="60" w:after="60" w:line="240" w:lineRule="auto"/>
        <w:ind w:left="567" w:right="-330"/>
        <w:rPr>
          <w:rFonts w:ascii="Arial" w:hAnsi="Arial" w:cs="Arial"/>
          <w:iCs/>
          <w:szCs w:val="20"/>
        </w:rPr>
      </w:pPr>
      <w:r w:rsidRPr="00477233">
        <w:rPr>
          <w:rFonts w:ascii="Arial" w:hAnsi="Arial" w:cs="Arial"/>
          <w:iCs/>
          <w:szCs w:val="20"/>
        </w:rPr>
        <w:t xml:space="preserve">Timothy Bowman, </w:t>
      </w:r>
      <w:smartTag w:uri="urn:schemas-microsoft-com:office:smarttags" w:element="City">
        <w:r w:rsidRPr="00477233">
          <w:rPr>
            <w:rFonts w:ascii="Arial" w:hAnsi="Arial" w:cs="Arial"/>
            <w:i/>
            <w:iCs/>
            <w:szCs w:val="20"/>
          </w:rPr>
          <w:t>Carson</w:t>
        </w:r>
      </w:smartTag>
      <w:r w:rsidRPr="00477233">
        <w:rPr>
          <w:rFonts w:ascii="Arial" w:hAnsi="Arial" w:cs="Arial"/>
          <w:i/>
          <w:iCs/>
          <w:szCs w:val="20"/>
        </w:rPr>
        <w:t xml:space="preserve">’s Army: The </w:t>
      </w:r>
      <w:smartTag w:uri="urn:schemas-microsoft-com:office:smarttags" w:element="country-region">
        <w:smartTag w:uri="urn:schemas-microsoft-com:office:smarttags" w:element="place">
          <w:r w:rsidRPr="00477233">
            <w:rPr>
              <w:rFonts w:ascii="Arial" w:hAnsi="Arial" w:cs="Arial"/>
              <w:i/>
              <w:iCs/>
              <w:szCs w:val="20"/>
            </w:rPr>
            <w:t>Ulster</w:t>
          </w:r>
        </w:smartTag>
      </w:smartTag>
      <w:r w:rsidRPr="00477233">
        <w:rPr>
          <w:rFonts w:ascii="Arial" w:hAnsi="Arial" w:cs="Arial"/>
          <w:i/>
          <w:iCs/>
          <w:szCs w:val="20"/>
        </w:rPr>
        <w:t xml:space="preserve"> Volunteer Force, 1910-1922</w:t>
      </w:r>
      <w:r w:rsidRPr="00477233">
        <w:rPr>
          <w:rFonts w:ascii="Arial" w:hAnsi="Arial" w:cs="Arial"/>
          <w:iCs/>
          <w:szCs w:val="20"/>
        </w:rPr>
        <w:t xml:space="preserve"> (Manchester University Press, 2007)</w:t>
      </w:r>
    </w:p>
    <w:p w14:paraId="49A5F185" w14:textId="77777777" w:rsidR="00477233" w:rsidRPr="00477233" w:rsidRDefault="00477233" w:rsidP="00477233">
      <w:pPr>
        <w:pStyle w:val="ListParagraph"/>
        <w:numPr>
          <w:ilvl w:val="0"/>
          <w:numId w:val="11"/>
        </w:numPr>
        <w:spacing w:before="60" w:after="60" w:line="240" w:lineRule="auto"/>
        <w:ind w:left="567" w:right="-330"/>
        <w:rPr>
          <w:rFonts w:ascii="Arial" w:hAnsi="Arial" w:cs="Arial"/>
          <w:iCs/>
          <w:szCs w:val="20"/>
        </w:rPr>
      </w:pPr>
      <w:r w:rsidRPr="00477233">
        <w:rPr>
          <w:rFonts w:ascii="Arial" w:hAnsi="Arial" w:cs="Arial"/>
          <w:iCs/>
          <w:szCs w:val="20"/>
        </w:rPr>
        <w:t xml:space="preserve">Colin Cousins, </w:t>
      </w:r>
      <w:r w:rsidRPr="00477233">
        <w:rPr>
          <w:rFonts w:ascii="Arial" w:hAnsi="Arial" w:cs="Arial"/>
          <w:i/>
          <w:iCs/>
          <w:szCs w:val="20"/>
        </w:rPr>
        <w:t>Armagh and the Great War</w:t>
      </w:r>
      <w:r w:rsidRPr="00477233">
        <w:rPr>
          <w:rFonts w:ascii="Arial" w:hAnsi="Arial" w:cs="Arial"/>
          <w:iCs/>
          <w:szCs w:val="20"/>
        </w:rPr>
        <w:t xml:space="preserve"> (The History Press Ireland, Dublin, 2011)</w:t>
      </w:r>
    </w:p>
    <w:p w14:paraId="7E2F6782" w14:textId="77777777" w:rsidR="00477233" w:rsidRPr="00477233" w:rsidRDefault="00477233" w:rsidP="00477233">
      <w:pPr>
        <w:pStyle w:val="ListParagraph"/>
        <w:numPr>
          <w:ilvl w:val="0"/>
          <w:numId w:val="11"/>
        </w:numPr>
        <w:spacing w:before="60" w:after="60" w:line="240" w:lineRule="auto"/>
        <w:ind w:left="567" w:right="-330"/>
        <w:rPr>
          <w:rFonts w:ascii="Arial" w:hAnsi="Arial" w:cs="Arial"/>
          <w:iCs/>
          <w:szCs w:val="20"/>
        </w:rPr>
      </w:pPr>
      <w:r w:rsidRPr="00477233">
        <w:rPr>
          <w:rFonts w:ascii="Arial" w:hAnsi="Arial" w:cs="Arial"/>
          <w:iCs/>
          <w:szCs w:val="20"/>
        </w:rPr>
        <w:t xml:space="preserve">Terence Denman, </w:t>
      </w:r>
      <w:r w:rsidRPr="00477233">
        <w:rPr>
          <w:rFonts w:ascii="Arial" w:hAnsi="Arial" w:cs="Arial"/>
          <w:i/>
          <w:iCs/>
          <w:szCs w:val="20"/>
        </w:rPr>
        <w:t>Ireland’s Unknown Soldiers: The 16</w:t>
      </w:r>
      <w:r w:rsidRPr="00477233">
        <w:rPr>
          <w:rFonts w:ascii="Arial" w:hAnsi="Arial" w:cs="Arial"/>
          <w:i/>
          <w:iCs/>
          <w:szCs w:val="20"/>
          <w:vertAlign w:val="superscript"/>
        </w:rPr>
        <w:t>th</w:t>
      </w:r>
      <w:r w:rsidRPr="00477233">
        <w:rPr>
          <w:rFonts w:ascii="Arial" w:hAnsi="Arial" w:cs="Arial"/>
          <w:i/>
          <w:iCs/>
          <w:szCs w:val="20"/>
        </w:rPr>
        <w:t xml:space="preserve"> (Irish) Division in the Great War</w:t>
      </w:r>
      <w:r w:rsidRPr="00477233">
        <w:rPr>
          <w:rFonts w:ascii="Arial" w:hAnsi="Arial" w:cs="Arial"/>
          <w:iCs/>
          <w:szCs w:val="20"/>
        </w:rPr>
        <w:t xml:space="preserve"> (Irish Academic Press, Dublin, 1992)</w:t>
      </w:r>
    </w:p>
    <w:p w14:paraId="7BA2F184" w14:textId="77777777" w:rsidR="00477233" w:rsidRPr="00477233" w:rsidRDefault="00477233" w:rsidP="00477233">
      <w:pPr>
        <w:pStyle w:val="ListParagraph"/>
        <w:numPr>
          <w:ilvl w:val="0"/>
          <w:numId w:val="11"/>
        </w:numPr>
        <w:spacing w:before="60" w:after="60" w:line="240" w:lineRule="auto"/>
        <w:ind w:left="567" w:right="-330"/>
        <w:rPr>
          <w:rFonts w:ascii="Arial" w:hAnsi="Arial" w:cs="Arial"/>
          <w:iCs/>
          <w:szCs w:val="20"/>
        </w:rPr>
      </w:pPr>
      <w:r w:rsidRPr="00477233">
        <w:rPr>
          <w:rFonts w:ascii="Arial" w:hAnsi="Arial" w:cs="Arial"/>
          <w:iCs/>
          <w:szCs w:val="20"/>
        </w:rPr>
        <w:t xml:space="preserve">David Fitzpatrick (ed.), </w:t>
      </w:r>
      <w:r w:rsidRPr="00477233">
        <w:rPr>
          <w:rFonts w:ascii="Arial" w:hAnsi="Arial" w:cs="Arial"/>
          <w:i/>
          <w:iCs/>
          <w:szCs w:val="20"/>
        </w:rPr>
        <w:t>Ireland and the First World War</w:t>
      </w:r>
      <w:r w:rsidRPr="00477233">
        <w:rPr>
          <w:rFonts w:ascii="Arial" w:hAnsi="Arial" w:cs="Arial"/>
          <w:iCs/>
          <w:szCs w:val="20"/>
        </w:rPr>
        <w:t xml:space="preserve"> (Trinity History Workshop and the Lilliput Press, Dublin, 1988)</w:t>
      </w:r>
      <w:r w:rsidRPr="00477233">
        <w:rPr>
          <w:rFonts w:ascii="Times New Roman" w:eastAsia="Times New Roman" w:hAnsi="Times New Roman" w:cs="Times New Roman"/>
          <w:color w:val="000000"/>
          <w:sz w:val="28"/>
          <w:szCs w:val="24"/>
          <w:lang w:eastAsia="en-US"/>
        </w:rPr>
        <w:t xml:space="preserve"> </w:t>
      </w:r>
    </w:p>
    <w:p w14:paraId="35184892" w14:textId="77777777" w:rsidR="00477233" w:rsidRPr="00477233" w:rsidRDefault="00477233" w:rsidP="00477233">
      <w:pPr>
        <w:pStyle w:val="ListParagraph"/>
        <w:numPr>
          <w:ilvl w:val="0"/>
          <w:numId w:val="11"/>
        </w:numPr>
        <w:spacing w:before="60" w:after="60" w:line="240" w:lineRule="auto"/>
        <w:ind w:left="567" w:right="-330"/>
        <w:rPr>
          <w:rFonts w:ascii="Arial" w:hAnsi="Arial" w:cs="Arial"/>
          <w:iCs/>
          <w:szCs w:val="20"/>
        </w:rPr>
      </w:pPr>
      <w:r w:rsidRPr="00477233">
        <w:rPr>
          <w:rFonts w:ascii="Arial" w:hAnsi="Arial" w:cs="Arial"/>
          <w:iCs/>
          <w:szCs w:val="20"/>
        </w:rPr>
        <w:t xml:space="preserve">Richard Grayson, </w:t>
      </w:r>
      <w:r w:rsidRPr="00477233">
        <w:rPr>
          <w:rFonts w:ascii="Arial" w:hAnsi="Arial" w:cs="Arial"/>
          <w:i/>
          <w:iCs/>
          <w:szCs w:val="20"/>
        </w:rPr>
        <w:t>Belfast Boys: How Unionists and Nationalists fought and died together in the First World War</w:t>
      </w:r>
      <w:r w:rsidRPr="00477233">
        <w:rPr>
          <w:rFonts w:ascii="Arial" w:hAnsi="Arial" w:cs="Arial"/>
          <w:iCs/>
          <w:szCs w:val="20"/>
        </w:rPr>
        <w:t xml:space="preserve"> (</w:t>
      </w:r>
      <w:proofErr w:type="spellStart"/>
      <w:r w:rsidRPr="00477233">
        <w:rPr>
          <w:rFonts w:ascii="Arial" w:hAnsi="Arial" w:cs="Arial"/>
          <w:iCs/>
          <w:szCs w:val="20"/>
        </w:rPr>
        <w:t>Hambledon</w:t>
      </w:r>
      <w:proofErr w:type="spellEnd"/>
      <w:r w:rsidRPr="00477233">
        <w:rPr>
          <w:rFonts w:ascii="Arial" w:hAnsi="Arial" w:cs="Arial"/>
          <w:iCs/>
          <w:szCs w:val="20"/>
        </w:rPr>
        <w:t>, London, 2009)</w:t>
      </w:r>
    </w:p>
    <w:p w14:paraId="7FA4C700" w14:textId="77777777" w:rsidR="00477233" w:rsidRPr="00477233" w:rsidRDefault="00477233" w:rsidP="00477233">
      <w:pPr>
        <w:pStyle w:val="ListParagraph"/>
        <w:numPr>
          <w:ilvl w:val="0"/>
          <w:numId w:val="11"/>
        </w:numPr>
        <w:spacing w:before="60" w:after="60" w:line="240" w:lineRule="auto"/>
        <w:ind w:left="567" w:right="-330"/>
        <w:rPr>
          <w:rFonts w:ascii="Arial" w:hAnsi="Arial" w:cs="Arial"/>
          <w:iCs/>
          <w:szCs w:val="20"/>
        </w:rPr>
      </w:pPr>
      <w:r w:rsidRPr="00477233">
        <w:rPr>
          <w:rFonts w:ascii="Arial" w:hAnsi="Arial" w:cs="Arial"/>
          <w:iCs/>
          <w:szCs w:val="20"/>
        </w:rPr>
        <w:t xml:space="preserve">Adrian Gregory and </w:t>
      </w:r>
      <w:proofErr w:type="spellStart"/>
      <w:r w:rsidRPr="00477233">
        <w:rPr>
          <w:rFonts w:ascii="Arial" w:hAnsi="Arial" w:cs="Arial"/>
          <w:iCs/>
          <w:szCs w:val="20"/>
        </w:rPr>
        <w:t>Senia</w:t>
      </w:r>
      <w:proofErr w:type="spellEnd"/>
      <w:r w:rsidRPr="00477233">
        <w:rPr>
          <w:rFonts w:ascii="Arial" w:hAnsi="Arial" w:cs="Arial"/>
          <w:iCs/>
          <w:szCs w:val="20"/>
        </w:rPr>
        <w:t xml:space="preserve"> </w:t>
      </w:r>
      <w:proofErr w:type="spellStart"/>
      <w:r w:rsidRPr="00477233">
        <w:rPr>
          <w:rFonts w:ascii="Arial" w:hAnsi="Arial" w:cs="Arial"/>
          <w:iCs/>
          <w:szCs w:val="20"/>
        </w:rPr>
        <w:t>Paseta</w:t>
      </w:r>
      <w:proofErr w:type="spellEnd"/>
      <w:r w:rsidRPr="00477233">
        <w:rPr>
          <w:rFonts w:ascii="Arial" w:hAnsi="Arial" w:cs="Arial"/>
          <w:iCs/>
          <w:szCs w:val="20"/>
        </w:rPr>
        <w:t xml:space="preserve"> (eds.), </w:t>
      </w:r>
      <w:r w:rsidRPr="00477233">
        <w:rPr>
          <w:rFonts w:ascii="Arial" w:hAnsi="Arial" w:cs="Arial"/>
          <w:i/>
          <w:iCs/>
          <w:szCs w:val="20"/>
        </w:rPr>
        <w:t>Ireland and the Great War: ‘A War to unite us all’?</w:t>
      </w:r>
      <w:r w:rsidRPr="00477233">
        <w:rPr>
          <w:rFonts w:ascii="Arial" w:hAnsi="Arial" w:cs="Arial"/>
          <w:iCs/>
          <w:szCs w:val="20"/>
        </w:rPr>
        <w:t xml:space="preserve"> (Manchester University Press, 2002)</w:t>
      </w:r>
    </w:p>
    <w:p w14:paraId="6F735384" w14:textId="77777777" w:rsidR="00477233" w:rsidRPr="00477233" w:rsidRDefault="00477233" w:rsidP="00477233">
      <w:pPr>
        <w:pStyle w:val="ListParagraph"/>
        <w:numPr>
          <w:ilvl w:val="0"/>
          <w:numId w:val="11"/>
        </w:numPr>
        <w:spacing w:before="60" w:after="60" w:line="240" w:lineRule="auto"/>
        <w:ind w:left="567" w:right="-330"/>
        <w:rPr>
          <w:rFonts w:ascii="Arial" w:hAnsi="Arial" w:cs="Arial"/>
          <w:iCs/>
          <w:szCs w:val="20"/>
        </w:rPr>
      </w:pPr>
      <w:r w:rsidRPr="00477233">
        <w:rPr>
          <w:rFonts w:ascii="Arial" w:hAnsi="Arial" w:cs="Arial"/>
          <w:iCs/>
          <w:szCs w:val="20"/>
        </w:rPr>
        <w:t xml:space="preserve">John Horne (ed.), </w:t>
      </w:r>
      <w:r w:rsidRPr="00477233">
        <w:rPr>
          <w:rFonts w:ascii="Arial" w:hAnsi="Arial" w:cs="Arial"/>
          <w:i/>
          <w:iCs/>
          <w:szCs w:val="20"/>
        </w:rPr>
        <w:t>Our War: Ireland and the Great War</w:t>
      </w:r>
      <w:r w:rsidRPr="00477233">
        <w:rPr>
          <w:rFonts w:ascii="Arial" w:hAnsi="Arial" w:cs="Arial"/>
          <w:iCs/>
          <w:szCs w:val="20"/>
        </w:rPr>
        <w:t xml:space="preserve"> (Royal Irish Academy, Dublin, 2008)</w:t>
      </w:r>
    </w:p>
    <w:p w14:paraId="3657ED5C" w14:textId="77777777" w:rsidR="00477233" w:rsidRPr="00477233" w:rsidRDefault="00477233" w:rsidP="00477233">
      <w:pPr>
        <w:pStyle w:val="ListParagraph"/>
        <w:numPr>
          <w:ilvl w:val="0"/>
          <w:numId w:val="11"/>
        </w:numPr>
        <w:spacing w:after="120" w:line="240" w:lineRule="auto"/>
        <w:ind w:left="567" w:right="260"/>
        <w:jc w:val="both"/>
        <w:rPr>
          <w:rFonts w:ascii="Arial" w:eastAsiaTheme="minorHAnsi" w:hAnsi="Arial" w:cs="Arial"/>
          <w:color w:val="1D1D1D"/>
          <w:sz w:val="24"/>
          <w:lang w:val="en-US" w:eastAsia="en-US"/>
        </w:rPr>
      </w:pPr>
      <w:r w:rsidRPr="00477233">
        <w:rPr>
          <w:rFonts w:ascii="Arial" w:hAnsi="Arial" w:cs="Arial"/>
          <w:iCs/>
          <w:szCs w:val="20"/>
        </w:rPr>
        <w:t>Keith Jeffery</w:t>
      </w:r>
      <w:r w:rsidRPr="00477233">
        <w:rPr>
          <w:rFonts w:ascii="Arial" w:hAnsi="Arial" w:cs="Arial"/>
          <w:i/>
          <w:iCs/>
          <w:szCs w:val="20"/>
        </w:rPr>
        <w:t>, Ireland and the Great War</w:t>
      </w:r>
      <w:r w:rsidRPr="00477233">
        <w:rPr>
          <w:rFonts w:ascii="Arial" w:hAnsi="Arial" w:cs="Arial"/>
          <w:iCs/>
          <w:szCs w:val="20"/>
        </w:rPr>
        <w:t xml:space="preserve"> (Cambridge University Press, 2000)</w:t>
      </w:r>
    </w:p>
    <w:p w14:paraId="6639A661" w14:textId="77777777" w:rsidR="0014564C" w:rsidRPr="00477233" w:rsidRDefault="00477233" w:rsidP="00477233">
      <w:pPr>
        <w:pStyle w:val="ListParagraph"/>
        <w:numPr>
          <w:ilvl w:val="0"/>
          <w:numId w:val="11"/>
        </w:numPr>
        <w:spacing w:after="120" w:line="240" w:lineRule="auto"/>
        <w:ind w:left="567" w:right="260"/>
        <w:jc w:val="both"/>
        <w:rPr>
          <w:rFonts w:ascii="Arial" w:eastAsiaTheme="minorHAnsi" w:hAnsi="Arial" w:cs="Arial"/>
          <w:color w:val="1D1D1D"/>
          <w:sz w:val="24"/>
          <w:lang w:val="en-US" w:eastAsia="en-US"/>
        </w:rPr>
      </w:pPr>
      <w:r w:rsidRPr="00477233">
        <w:rPr>
          <w:rFonts w:ascii="Arial" w:hAnsi="Arial" w:cs="Arial"/>
          <w:iCs/>
          <w:szCs w:val="20"/>
        </w:rPr>
        <w:t xml:space="preserve">Catriona Pennell, </w:t>
      </w:r>
      <w:r w:rsidRPr="00477233">
        <w:rPr>
          <w:rFonts w:ascii="Arial" w:hAnsi="Arial" w:cs="Arial"/>
          <w:i/>
          <w:iCs/>
          <w:szCs w:val="20"/>
        </w:rPr>
        <w:t>A Kingdom United: Popular Responses to the Outbreak of the First World War in Britain and Ireland</w:t>
      </w:r>
      <w:r w:rsidRPr="00477233">
        <w:rPr>
          <w:rFonts w:ascii="Arial" w:hAnsi="Arial" w:cs="Arial"/>
          <w:iCs/>
          <w:szCs w:val="20"/>
        </w:rPr>
        <w:t xml:space="preserve"> (Oxford University Press, 2012)</w:t>
      </w:r>
    </w:p>
    <w:p w14:paraId="4CB0CDC6" w14:textId="77777777" w:rsidR="0014564C" w:rsidRDefault="0014564C" w:rsidP="0014564C">
      <w:pPr>
        <w:pStyle w:val="ListParagraph"/>
        <w:spacing w:after="120" w:line="240" w:lineRule="auto"/>
        <w:ind w:right="260"/>
        <w:jc w:val="both"/>
        <w:rPr>
          <w:rFonts w:ascii="Arial" w:eastAsiaTheme="minorHAnsi" w:hAnsi="Arial" w:cs="Arial"/>
          <w:b/>
          <w:color w:val="1D1D1D"/>
          <w:lang w:val="en-US" w:eastAsia="en-US"/>
        </w:rPr>
      </w:pPr>
    </w:p>
    <w:p w14:paraId="35D30C6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C8FC5B3" w14:textId="77777777" w:rsidR="00A97CB8" w:rsidRDefault="00A97CB8" w:rsidP="001F04DB">
      <w:pPr>
        <w:spacing w:after="120" w:line="240" w:lineRule="auto"/>
        <w:ind w:left="567" w:right="260"/>
        <w:jc w:val="both"/>
        <w:rPr>
          <w:rFonts w:ascii="Arial" w:hAnsi="Arial" w:cs="Arial"/>
          <w:i/>
          <w:iCs/>
        </w:rPr>
      </w:pPr>
      <w:r>
        <w:rPr>
          <w:rFonts w:ascii="Arial" w:hAnsi="Arial" w:cs="Arial"/>
          <w:iCs/>
        </w:rPr>
        <w:t xml:space="preserve">Total contact hours: </w:t>
      </w:r>
      <w:r w:rsidR="00750158">
        <w:rPr>
          <w:rFonts w:ascii="Arial" w:hAnsi="Arial" w:cs="Arial"/>
          <w:iCs/>
        </w:rPr>
        <w:t>2</w:t>
      </w:r>
      <w:r w:rsidR="00477233">
        <w:rPr>
          <w:rFonts w:ascii="Arial" w:hAnsi="Arial" w:cs="Arial"/>
          <w:iCs/>
        </w:rPr>
        <w:t>2</w:t>
      </w:r>
    </w:p>
    <w:p w14:paraId="32A04EA7" w14:textId="77777777" w:rsidR="00A97CB8" w:rsidRDefault="00CF0BCA" w:rsidP="00696FF5">
      <w:pPr>
        <w:spacing w:after="120" w:line="240" w:lineRule="auto"/>
        <w:ind w:left="567" w:right="260"/>
        <w:jc w:val="both"/>
        <w:rPr>
          <w:rFonts w:ascii="Arial" w:hAnsi="Arial" w:cs="Arial"/>
          <w:i/>
          <w:iCs/>
        </w:rPr>
      </w:pPr>
      <w:r>
        <w:rPr>
          <w:rFonts w:ascii="Arial" w:hAnsi="Arial" w:cs="Arial"/>
          <w:iCs/>
        </w:rPr>
        <w:t>Total private study hours:</w:t>
      </w:r>
      <w:r w:rsidRPr="0022740B">
        <w:rPr>
          <w:rFonts w:ascii="Arial" w:hAnsi="Arial" w:cs="Arial"/>
          <w:iCs/>
        </w:rPr>
        <w:t xml:space="preserve"> </w:t>
      </w:r>
      <w:r w:rsidR="00750158">
        <w:rPr>
          <w:rFonts w:ascii="Arial" w:hAnsi="Arial" w:cs="Arial"/>
          <w:iCs/>
        </w:rPr>
        <w:t>2</w:t>
      </w:r>
      <w:r w:rsidR="00477233">
        <w:rPr>
          <w:rFonts w:ascii="Arial" w:hAnsi="Arial" w:cs="Arial"/>
          <w:iCs/>
        </w:rPr>
        <w:t>78</w:t>
      </w:r>
    </w:p>
    <w:p w14:paraId="4AF6226D" w14:textId="77777777" w:rsidR="00CF0BCA" w:rsidRPr="00CF0BCA" w:rsidRDefault="00CF0BCA" w:rsidP="00696FF5">
      <w:pPr>
        <w:spacing w:after="120" w:line="240" w:lineRule="auto"/>
        <w:ind w:left="567" w:right="260"/>
        <w:jc w:val="both"/>
        <w:rPr>
          <w:rFonts w:ascii="Arial" w:hAnsi="Arial" w:cs="Arial"/>
          <w:i/>
          <w:iCs/>
        </w:rPr>
      </w:pPr>
      <w:r>
        <w:rPr>
          <w:rFonts w:ascii="Arial" w:hAnsi="Arial" w:cs="Arial"/>
          <w:iCs/>
        </w:rPr>
        <w:t xml:space="preserve">Total module study hours: </w:t>
      </w:r>
      <w:r w:rsidR="00750158">
        <w:rPr>
          <w:rFonts w:ascii="Arial" w:hAnsi="Arial" w:cs="Arial"/>
          <w:iCs/>
        </w:rPr>
        <w:t>300</w:t>
      </w:r>
    </w:p>
    <w:p w14:paraId="5F938D8E" w14:textId="77777777" w:rsidR="009A2D37" w:rsidRPr="00302082" w:rsidRDefault="009A2D37" w:rsidP="00302082">
      <w:pPr>
        <w:spacing w:after="120" w:line="240" w:lineRule="auto"/>
        <w:ind w:left="426" w:right="260"/>
        <w:rPr>
          <w:rFonts w:ascii="Arial" w:hAnsi="Arial" w:cs="Arial"/>
          <w:i/>
          <w:iCs/>
        </w:rPr>
      </w:pPr>
    </w:p>
    <w:p w14:paraId="3AAA783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D3E5CC" w14:textId="77777777"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423A5F1" w14:textId="77777777" w:rsidR="00D73023" w:rsidRDefault="00477233" w:rsidP="00D73023">
      <w:pPr>
        <w:pStyle w:val="ListParagraph"/>
        <w:spacing w:after="120"/>
        <w:ind w:left="567"/>
        <w:rPr>
          <w:rFonts w:ascii="Arial" w:hAnsi="Arial" w:cs="Arial"/>
          <w:iCs/>
        </w:rPr>
      </w:pPr>
      <w:r>
        <w:rPr>
          <w:rFonts w:ascii="Arial" w:hAnsi="Arial" w:cs="Arial"/>
          <w:iCs/>
        </w:rPr>
        <w:t>Essay</w:t>
      </w:r>
      <w:r>
        <w:rPr>
          <w:rFonts w:ascii="Arial" w:hAnsi="Arial" w:cs="Arial"/>
          <w:iCs/>
        </w:rPr>
        <w:tab/>
      </w:r>
      <w:r>
        <w:rPr>
          <w:rFonts w:ascii="Arial" w:hAnsi="Arial" w:cs="Arial"/>
          <w:iCs/>
        </w:rPr>
        <w:tab/>
        <w:t>6000 words</w:t>
      </w:r>
      <w:r>
        <w:rPr>
          <w:rFonts w:ascii="Arial" w:hAnsi="Arial" w:cs="Arial"/>
          <w:iCs/>
        </w:rPr>
        <w:tab/>
        <w:t>85%</w:t>
      </w:r>
    </w:p>
    <w:p w14:paraId="56A1D86E" w14:textId="77777777" w:rsidR="003F3578" w:rsidRDefault="00477233" w:rsidP="00851E61">
      <w:pPr>
        <w:spacing w:after="120" w:line="240" w:lineRule="auto"/>
        <w:ind w:left="426" w:right="260" w:firstLine="141"/>
        <w:rPr>
          <w:rFonts w:ascii="Arial" w:hAnsi="Arial" w:cs="Arial"/>
          <w:b/>
          <w:i/>
          <w:iCs/>
        </w:rPr>
      </w:pPr>
      <w:r>
        <w:rPr>
          <w:rFonts w:ascii="Arial" w:hAnsi="Arial" w:cs="Arial"/>
          <w:iCs/>
        </w:rPr>
        <w:t>Presentation</w:t>
      </w:r>
      <w:r>
        <w:rPr>
          <w:rFonts w:ascii="Arial" w:hAnsi="Arial" w:cs="Arial"/>
          <w:iCs/>
        </w:rPr>
        <w:tab/>
        <w:t>15 minutes</w:t>
      </w:r>
      <w:r>
        <w:rPr>
          <w:rFonts w:ascii="Arial" w:hAnsi="Arial" w:cs="Arial"/>
          <w:iCs/>
        </w:rPr>
        <w:tab/>
        <w:t>15%</w:t>
      </w:r>
    </w:p>
    <w:p w14:paraId="19F8D18D" w14:textId="77777777"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798BBCAD" w14:textId="77777777" w:rsidR="00B72470" w:rsidRPr="0022740B" w:rsidRDefault="0022740B" w:rsidP="00302082">
      <w:pPr>
        <w:spacing w:after="120" w:line="240" w:lineRule="auto"/>
        <w:ind w:left="426" w:right="260"/>
        <w:rPr>
          <w:rFonts w:ascii="Arial" w:hAnsi="Arial" w:cs="Arial"/>
          <w:iCs/>
        </w:rPr>
      </w:pPr>
      <w:r>
        <w:rPr>
          <w:rFonts w:ascii="Arial" w:hAnsi="Arial" w:cs="Arial"/>
          <w:iCs/>
        </w:rPr>
        <w:t>100% Coursework (</w:t>
      </w:r>
      <w:r w:rsidR="00750158">
        <w:rPr>
          <w:rFonts w:ascii="Arial" w:hAnsi="Arial" w:cs="Arial"/>
          <w:iCs/>
        </w:rPr>
        <w:t>30</w:t>
      </w:r>
      <w:r w:rsidR="00601596">
        <w:rPr>
          <w:rFonts w:ascii="Arial" w:hAnsi="Arial" w:cs="Arial"/>
          <w:iCs/>
        </w:rPr>
        <w:t>0</w:t>
      </w:r>
      <w:r>
        <w:rPr>
          <w:rFonts w:ascii="Arial" w:hAnsi="Arial" w:cs="Arial"/>
          <w:iCs/>
        </w:rPr>
        <w:t>0 words)</w:t>
      </w:r>
    </w:p>
    <w:p w14:paraId="00D22A5E" w14:textId="77777777" w:rsidR="0062219E" w:rsidRDefault="0062219E" w:rsidP="00302082">
      <w:pPr>
        <w:spacing w:after="120" w:line="240" w:lineRule="auto"/>
        <w:ind w:left="426" w:right="260"/>
        <w:rPr>
          <w:rFonts w:ascii="Arial" w:hAnsi="Arial" w:cs="Arial"/>
          <w:b/>
          <w:i/>
          <w:iCs/>
        </w:rPr>
      </w:pPr>
    </w:p>
    <w:p w14:paraId="19B012D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2CEBE63"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163"/>
        <w:gridCol w:w="740"/>
        <w:gridCol w:w="736"/>
        <w:gridCol w:w="730"/>
        <w:gridCol w:w="728"/>
        <w:gridCol w:w="728"/>
        <w:gridCol w:w="728"/>
        <w:gridCol w:w="728"/>
        <w:gridCol w:w="728"/>
        <w:gridCol w:w="726"/>
        <w:gridCol w:w="721"/>
      </w:tblGrid>
      <w:tr w:rsidR="0082568C" w:rsidRPr="00302082" w14:paraId="02C872C2" w14:textId="77777777" w:rsidTr="0082568C">
        <w:tc>
          <w:tcPr>
            <w:tcW w:w="1513" w:type="pct"/>
            <w:shd w:val="clear" w:color="auto" w:fill="D9D9D9" w:themeFill="background1" w:themeFillShade="D9"/>
          </w:tcPr>
          <w:p w14:paraId="206A8E82" w14:textId="77777777" w:rsidR="0082568C" w:rsidRPr="00302082" w:rsidRDefault="0082568C" w:rsidP="00302082">
            <w:pPr>
              <w:spacing w:after="120"/>
              <w:ind w:left="33"/>
              <w:rPr>
                <w:rFonts w:ascii="Arial" w:hAnsi="Arial" w:cs="Arial"/>
                <w:b/>
              </w:rPr>
            </w:pPr>
            <w:r w:rsidRPr="00302082">
              <w:rPr>
                <w:rFonts w:ascii="Arial" w:hAnsi="Arial" w:cs="Arial"/>
                <w:b/>
              </w:rPr>
              <w:t>Module learning outcome</w:t>
            </w:r>
          </w:p>
        </w:tc>
        <w:tc>
          <w:tcPr>
            <w:tcW w:w="354" w:type="pct"/>
          </w:tcPr>
          <w:p w14:paraId="32E9C557" w14:textId="77777777" w:rsidR="0082568C" w:rsidRPr="0022740B" w:rsidRDefault="0082568C" w:rsidP="0022740B">
            <w:pPr>
              <w:spacing w:after="120"/>
              <w:jc w:val="center"/>
              <w:rPr>
                <w:rFonts w:ascii="Arial" w:hAnsi="Arial" w:cs="Arial"/>
              </w:rPr>
            </w:pPr>
            <w:r w:rsidRPr="0022740B">
              <w:rPr>
                <w:rFonts w:ascii="Arial" w:hAnsi="Arial" w:cs="Arial"/>
              </w:rPr>
              <w:t>8.1</w:t>
            </w:r>
          </w:p>
        </w:tc>
        <w:tc>
          <w:tcPr>
            <w:tcW w:w="352" w:type="pct"/>
          </w:tcPr>
          <w:p w14:paraId="4D446DF6" w14:textId="77777777" w:rsidR="0082568C" w:rsidRPr="0022740B" w:rsidRDefault="0082568C" w:rsidP="0022740B">
            <w:pPr>
              <w:spacing w:after="120"/>
              <w:jc w:val="center"/>
              <w:rPr>
                <w:rFonts w:ascii="Arial" w:hAnsi="Arial" w:cs="Arial"/>
              </w:rPr>
            </w:pPr>
            <w:r w:rsidRPr="0022740B">
              <w:rPr>
                <w:rFonts w:ascii="Arial" w:hAnsi="Arial" w:cs="Arial"/>
              </w:rPr>
              <w:t>8.2</w:t>
            </w:r>
          </w:p>
        </w:tc>
        <w:tc>
          <w:tcPr>
            <w:tcW w:w="349" w:type="pct"/>
          </w:tcPr>
          <w:p w14:paraId="553B6646" w14:textId="77777777" w:rsidR="0082568C" w:rsidRPr="0022740B" w:rsidRDefault="0082568C" w:rsidP="0022740B">
            <w:pPr>
              <w:spacing w:after="120"/>
              <w:jc w:val="center"/>
              <w:rPr>
                <w:rFonts w:ascii="Arial" w:hAnsi="Arial" w:cs="Arial"/>
              </w:rPr>
            </w:pPr>
            <w:r w:rsidRPr="0022740B">
              <w:rPr>
                <w:rFonts w:ascii="Arial" w:hAnsi="Arial" w:cs="Arial"/>
              </w:rPr>
              <w:t>8.3</w:t>
            </w:r>
          </w:p>
        </w:tc>
        <w:tc>
          <w:tcPr>
            <w:tcW w:w="348" w:type="pct"/>
          </w:tcPr>
          <w:p w14:paraId="62CF5CCD" w14:textId="77777777" w:rsidR="0082568C" w:rsidRPr="0022740B" w:rsidRDefault="0082568C" w:rsidP="0022740B">
            <w:pPr>
              <w:spacing w:after="120"/>
              <w:jc w:val="center"/>
              <w:rPr>
                <w:rFonts w:ascii="Arial" w:hAnsi="Arial" w:cs="Arial"/>
              </w:rPr>
            </w:pPr>
            <w:r>
              <w:rPr>
                <w:rFonts w:ascii="Arial" w:hAnsi="Arial" w:cs="Arial"/>
              </w:rPr>
              <w:t>8.4</w:t>
            </w:r>
          </w:p>
        </w:tc>
        <w:tc>
          <w:tcPr>
            <w:tcW w:w="348" w:type="pct"/>
          </w:tcPr>
          <w:p w14:paraId="4828085A" w14:textId="77777777" w:rsidR="0082568C" w:rsidRDefault="0082568C" w:rsidP="00607752">
            <w:pPr>
              <w:spacing w:after="120"/>
              <w:jc w:val="center"/>
              <w:rPr>
                <w:rFonts w:ascii="Arial" w:hAnsi="Arial" w:cs="Arial"/>
              </w:rPr>
            </w:pPr>
            <w:r>
              <w:rPr>
                <w:rFonts w:ascii="Arial" w:hAnsi="Arial" w:cs="Arial"/>
              </w:rPr>
              <w:t>8.5</w:t>
            </w:r>
          </w:p>
        </w:tc>
        <w:tc>
          <w:tcPr>
            <w:tcW w:w="348" w:type="pct"/>
          </w:tcPr>
          <w:p w14:paraId="42D54368" w14:textId="77777777" w:rsidR="0082568C" w:rsidRPr="0022740B" w:rsidRDefault="0082568C" w:rsidP="00607752">
            <w:pPr>
              <w:spacing w:after="120"/>
              <w:jc w:val="center"/>
              <w:rPr>
                <w:rFonts w:ascii="Arial" w:hAnsi="Arial" w:cs="Arial"/>
              </w:rPr>
            </w:pPr>
            <w:r>
              <w:rPr>
                <w:rFonts w:ascii="Arial" w:hAnsi="Arial" w:cs="Arial"/>
              </w:rPr>
              <w:t>9.1</w:t>
            </w:r>
          </w:p>
        </w:tc>
        <w:tc>
          <w:tcPr>
            <w:tcW w:w="348" w:type="pct"/>
          </w:tcPr>
          <w:p w14:paraId="0A87B70A" w14:textId="77777777" w:rsidR="0082568C" w:rsidRPr="0022740B" w:rsidRDefault="0082568C" w:rsidP="00607752">
            <w:pPr>
              <w:spacing w:after="120"/>
              <w:jc w:val="center"/>
              <w:rPr>
                <w:rFonts w:ascii="Arial" w:hAnsi="Arial" w:cs="Arial"/>
              </w:rPr>
            </w:pPr>
            <w:r>
              <w:rPr>
                <w:rFonts w:ascii="Arial" w:hAnsi="Arial" w:cs="Arial"/>
              </w:rPr>
              <w:t>9.2</w:t>
            </w:r>
          </w:p>
        </w:tc>
        <w:tc>
          <w:tcPr>
            <w:tcW w:w="348" w:type="pct"/>
          </w:tcPr>
          <w:p w14:paraId="1385AE56" w14:textId="77777777" w:rsidR="0082568C" w:rsidRDefault="0082568C" w:rsidP="00607752">
            <w:pPr>
              <w:spacing w:after="120"/>
              <w:jc w:val="center"/>
              <w:rPr>
                <w:rFonts w:ascii="Arial" w:hAnsi="Arial" w:cs="Arial"/>
              </w:rPr>
            </w:pPr>
            <w:r>
              <w:rPr>
                <w:rFonts w:ascii="Arial" w:hAnsi="Arial" w:cs="Arial"/>
              </w:rPr>
              <w:t>9.3</w:t>
            </w:r>
          </w:p>
        </w:tc>
        <w:tc>
          <w:tcPr>
            <w:tcW w:w="347" w:type="pct"/>
          </w:tcPr>
          <w:p w14:paraId="0A7DD976" w14:textId="77777777" w:rsidR="0082568C" w:rsidRDefault="0082568C" w:rsidP="00607752">
            <w:pPr>
              <w:spacing w:after="120"/>
              <w:jc w:val="center"/>
              <w:rPr>
                <w:rFonts w:ascii="Arial" w:hAnsi="Arial" w:cs="Arial"/>
              </w:rPr>
            </w:pPr>
            <w:r>
              <w:rPr>
                <w:rFonts w:ascii="Arial" w:hAnsi="Arial" w:cs="Arial"/>
              </w:rPr>
              <w:t>9.4</w:t>
            </w:r>
          </w:p>
        </w:tc>
        <w:tc>
          <w:tcPr>
            <w:tcW w:w="346" w:type="pct"/>
          </w:tcPr>
          <w:p w14:paraId="190C2A88" w14:textId="77777777" w:rsidR="0082568C" w:rsidRDefault="0082568C" w:rsidP="00607752">
            <w:pPr>
              <w:spacing w:after="120"/>
              <w:jc w:val="center"/>
              <w:rPr>
                <w:rFonts w:ascii="Arial" w:hAnsi="Arial" w:cs="Arial"/>
              </w:rPr>
            </w:pPr>
            <w:r>
              <w:rPr>
                <w:rFonts w:ascii="Arial" w:hAnsi="Arial" w:cs="Arial"/>
              </w:rPr>
              <w:t>9.5</w:t>
            </w:r>
          </w:p>
        </w:tc>
      </w:tr>
      <w:tr w:rsidR="0082568C" w:rsidRPr="00302082" w14:paraId="5F15B4A0" w14:textId="77777777" w:rsidTr="0082568C">
        <w:tc>
          <w:tcPr>
            <w:tcW w:w="1513" w:type="pct"/>
            <w:shd w:val="clear" w:color="auto" w:fill="D9D9D9" w:themeFill="background1" w:themeFillShade="D9"/>
          </w:tcPr>
          <w:p w14:paraId="5EE73DAA" w14:textId="77777777" w:rsidR="0082568C" w:rsidRPr="00302082" w:rsidRDefault="0082568C" w:rsidP="00302082">
            <w:pPr>
              <w:spacing w:after="120"/>
              <w:rPr>
                <w:rFonts w:ascii="Arial" w:hAnsi="Arial" w:cs="Arial"/>
                <w:b/>
              </w:rPr>
            </w:pPr>
            <w:r w:rsidRPr="00302082">
              <w:rPr>
                <w:rFonts w:ascii="Arial" w:hAnsi="Arial" w:cs="Arial"/>
                <w:b/>
              </w:rPr>
              <w:t>Learning/ teaching method</w:t>
            </w:r>
          </w:p>
        </w:tc>
        <w:tc>
          <w:tcPr>
            <w:tcW w:w="354" w:type="pct"/>
          </w:tcPr>
          <w:p w14:paraId="68357DA5" w14:textId="77777777" w:rsidR="0082568C" w:rsidRPr="0022740B" w:rsidRDefault="0082568C" w:rsidP="0022740B">
            <w:pPr>
              <w:spacing w:after="120"/>
              <w:jc w:val="center"/>
              <w:rPr>
                <w:rFonts w:ascii="Arial" w:hAnsi="Arial" w:cs="Arial"/>
                <w:b/>
              </w:rPr>
            </w:pPr>
          </w:p>
        </w:tc>
        <w:tc>
          <w:tcPr>
            <w:tcW w:w="352" w:type="pct"/>
          </w:tcPr>
          <w:p w14:paraId="67222072" w14:textId="77777777" w:rsidR="0082568C" w:rsidRPr="0022740B" w:rsidRDefault="0082568C" w:rsidP="0022740B">
            <w:pPr>
              <w:spacing w:after="120"/>
              <w:jc w:val="center"/>
              <w:rPr>
                <w:rFonts w:ascii="Arial" w:hAnsi="Arial" w:cs="Arial"/>
                <w:b/>
              </w:rPr>
            </w:pPr>
          </w:p>
        </w:tc>
        <w:tc>
          <w:tcPr>
            <w:tcW w:w="349" w:type="pct"/>
          </w:tcPr>
          <w:p w14:paraId="234398C5" w14:textId="77777777" w:rsidR="0082568C" w:rsidRPr="0022740B" w:rsidRDefault="0082568C" w:rsidP="0022740B">
            <w:pPr>
              <w:spacing w:after="120"/>
              <w:jc w:val="center"/>
              <w:rPr>
                <w:rFonts w:ascii="Arial" w:hAnsi="Arial" w:cs="Arial"/>
                <w:b/>
              </w:rPr>
            </w:pPr>
          </w:p>
        </w:tc>
        <w:tc>
          <w:tcPr>
            <w:tcW w:w="348" w:type="pct"/>
          </w:tcPr>
          <w:p w14:paraId="734891DC" w14:textId="77777777" w:rsidR="0082568C" w:rsidRPr="0022740B" w:rsidRDefault="0082568C" w:rsidP="0022740B">
            <w:pPr>
              <w:spacing w:after="120"/>
              <w:jc w:val="center"/>
              <w:rPr>
                <w:rFonts w:ascii="Arial" w:hAnsi="Arial" w:cs="Arial"/>
                <w:b/>
              </w:rPr>
            </w:pPr>
          </w:p>
        </w:tc>
        <w:tc>
          <w:tcPr>
            <w:tcW w:w="348" w:type="pct"/>
          </w:tcPr>
          <w:p w14:paraId="42108C06" w14:textId="77777777" w:rsidR="0082568C" w:rsidRPr="0022740B" w:rsidRDefault="0082568C" w:rsidP="0022740B">
            <w:pPr>
              <w:spacing w:after="120"/>
              <w:jc w:val="center"/>
              <w:rPr>
                <w:rFonts w:ascii="Arial" w:hAnsi="Arial" w:cs="Arial"/>
                <w:b/>
              </w:rPr>
            </w:pPr>
          </w:p>
        </w:tc>
        <w:tc>
          <w:tcPr>
            <w:tcW w:w="348" w:type="pct"/>
          </w:tcPr>
          <w:p w14:paraId="0FD899A0" w14:textId="77777777" w:rsidR="0082568C" w:rsidRPr="0022740B" w:rsidRDefault="0082568C" w:rsidP="0022740B">
            <w:pPr>
              <w:spacing w:after="120"/>
              <w:jc w:val="center"/>
              <w:rPr>
                <w:rFonts w:ascii="Arial" w:hAnsi="Arial" w:cs="Arial"/>
                <w:b/>
              </w:rPr>
            </w:pPr>
          </w:p>
        </w:tc>
        <w:tc>
          <w:tcPr>
            <w:tcW w:w="348" w:type="pct"/>
          </w:tcPr>
          <w:p w14:paraId="038A41A1" w14:textId="77777777" w:rsidR="0082568C" w:rsidRPr="0022740B" w:rsidRDefault="0082568C" w:rsidP="0022740B">
            <w:pPr>
              <w:spacing w:after="120"/>
              <w:jc w:val="center"/>
              <w:rPr>
                <w:rFonts w:ascii="Arial" w:hAnsi="Arial" w:cs="Arial"/>
                <w:b/>
              </w:rPr>
            </w:pPr>
          </w:p>
        </w:tc>
        <w:tc>
          <w:tcPr>
            <w:tcW w:w="348" w:type="pct"/>
          </w:tcPr>
          <w:p w14:paraId="6A04814C" w14:textId="77777777" w:rsidR="0082568C" w:rsidRPr="0022740B" w:rsidRDefault="0082568C" w:rsidP="0022740B">
            <w:pPr>
              <w:spacing w:after="120"/>
              <w:jc w:val="center"/>
              <w:rPr>
                <w:rFonts w:ascii="Arial" w:hAnsi="Arial" w:cs="Arial"/>
                <w:b/>
              </w:rPr>
            </w:pPr>
          </w:p>
        </w:tc>
        <w:tc>
          <w:tcPr>
            <w:tcW w:w="347" w:type="pct"/>
          </w:tcPr>
          <w:p w14:paraId="49E12936" w14:textId="77777777" w:rsidR="0082568C" w:rsidRPr="0022740B" w:rsidRDefault="0082568C" w:rsidP="0022740B">
            <w:pPr>
              <w:spacing w:after="120"/>
              <w:jc w:val="center"/>
              <w:rPr>
                <w:rFonts w:ascii="Arial" w:hAnsi="Arial" w:cs="Arial"/>
                <w:b/>
              </w:rPr>
            </w:pPr>
          </w:p>
        </w:tc>
        <w:tc>
          <w:tcPr>
            <w:tcW w:w="346" w:type="pct"/>
          </w:tcPr>
          <w:p w14:paraId="5DF6C5F8" w14:textId="77777777" w:rsidR="0082568C" w:rsidRPr="0022740B" w:rsidRDefault="0082568C" w:rsidP="0022740B">
            <w:pPr>
              <w:spacing w:after="120"/>
              <w:jc w:val="center"/>
              <w:rPr>
                <w:rFonts w:ascii="Arial" w:hAnsi="Arial" w:cs="Arial"/>
                <w:b/>
              </w:rPr>
            </w:pPr>
          </w:p>
        </w:tc>
      </w:tr>
      <w:tr w:rsidR="0082568C" w:rsidRPr="00302082" w14:paraId="6F714E8D" w14:textId="77777777" w:rsidTr="0082568C">
        <w:tc>
          <w:tcPr>
            <w:tcW w:w="1513" w:type="pct"/>
          </w:tcPr>
          <w:p w14:paraId="5EBF4FCA" w14:textId="77777777" w:rsidR="0082568C" w:rsidRPr="0022740B" w:rsidRDefault="0082568C" w:rsidP="00302082">
            <w:pPr>
              <w:spacing w:after="120"/>
              <w:rPr>
                <w:rFonts w:ascii="Arial" w:hAnsi="Arial" w:cs="Arial"/>
              </w:rPr>
            </w:pPr>
            <w:r w:rsidRPr="0022740B">
              <w:rPr>
                <w:rFonts w:ascii="Arial" w:hAnsi="Arial" w:cs="Arial"/>
              </w:rPr>
              <w:t>Private Study</w:t>
            </w:r>
          </w:p>
        </w:tc>
        <w:tc>
          <w:tcPr>
            <w:tcW w:w="354" w:type="pct"/>
          </w:tcPr>
          <w:p w14:paraId="6C64E746" w14:textId="77777777" w:rsidR="0082568C" w:rsidRPr="0022740B" w:rsidRDefault="0082568C" w:rsidP="0022740B">
            <w:pPr>
              <w:spacing w:after="120"/>
              <w:jc w:val="center"/>
              <w:rPr>
                <w:rFonts w:ascii="Arial" w:hAnsi="Arial" w:cs="Arial"/>
                <w:b/>
              </w:rPr>
            </w:pPr>
            <w:r>
              <w:rPr>
                <w:rFonts w:ascii="Arial" w:hAnsi="Arial" w:cs="Arial"/>
                <w:b/>
              </w:rPr>
              <w:t>X</w:t>
            </w:r>
          </w:p>
        </w:tc>
        <w:tc>
          <w:tcPr>
            <w:tcW w:w="352" w:type="pct"/>
          </w:tcPr>
          <w:p w14:paraId="76096209" w14:textId="77777777" w:rsidR="0082568C" w:rsidRPr="0022740B" w:rsidRDefault="0082568C" w:rsidP="0022740B">
            <w:pPr>
              <w:spacing w:after="120"/>
              <w:jc w:val="center"/>
              <w:rPr>
                <w:rFonts w:ascii="Arial" w:hAnsi="Arial" w:cs="Arial"/>
                <w:b/>
              </w:rPr>
            </w:pPr>
            <w:r>
              <w:rPr>
                <w:rFonts w:ascii="Arial" w:hAnsi="Arial" w:cs="Arial"/>
                <w:b/>
              </w:rPr>
              <w:t>X</w:t>
            </w:r>
          </w:p>
        </w:tc>
        <w:tc>
          <w:tcPr>
            <w:tcW w:w="349" w:type="pct"/>
          </w:tcPr>
          <w:p w14:paraId="6102EBFA" w14:textId="77777777"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14:paraId="4823C7A3" w14:textId="77777777"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14:paraId="1FAE8EAF" w14:textId="77777777"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14:paraId="06A49A95" w14:textId="77777777"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14:paraId="73CAF2C9" w14:textId="77777777"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14:paraId="4BD0ECC0" w14:textId="77777777" w:rsidR="0082568C" w:rsidRDefault="0082568C" w:rsidP="0022740B">
            <w:pPr>
              <w:spacing w:after="120"/>
              <w:jc w:val="center"/>
              <w:rPr>
                <w:rFonts w:ascii="Arial" w:hAnsi="Arial" w:cs="Arial"/>
                <w:b/>
              </w:rPr>
            </w:pPr>
            <w:r>
              <w:rPr>
                <w:rFonts w:ascii="Arial" w:hAnsi="Arial" w:cs="Arial"/>
                <w:b/>
              </w:rPr>
              <w:t>X</w:t>
            </w:r>
          </w:p>
        </w:tc>
        <w:tc>
          <w:tcPr>
            <w:tcW w:w="347" w:type="pct"/>
          </w:tcPr>
          <w:p w14:paraId="29175299" w14:textId="77777777" w:rsidR="0082568C" w:rsidRDefault="0082568C" w:rsidP="0022740B">
            <w:pPr>
              <w:spacing w:after="120"/>
              <w:jc w:val="center"/>
              <w:rPr>
                <w:rFonts w:ascii="Arial" w:hAnsi="Arial" w:cs="Arial"/>
                <w:b/>
              </w:rPr>
            </w:pPr>
            <w:r>
              <w:rPr>
                <w:rFonts w:ascii="Arial" w:hAnsi="Arial" w:cs="Arial"/>
                <w:b/>
              </w:rPr>
              <w:t>X</w:t>
            </w:r>
          </w:p>
        </w:tc>
        <w:tc>
          <w:tcPr>
            <w:tcW w:w="346" w:type="pct"/>
          </w:tcPr>
          <w:p w14:paraId="7EC8910B" w14:textId="77777777" w:rsidR="0082568C" w:rsidRDefault="0082568C" w:rsidP="0022740B">
            <w:pPr>
              <w:spacing w:after="120"/>
              <w:jc w:val="center"/>
              <w:rPr>
                <w:rFonts w:ascii="Arial" w:hAnsi="Arial" w:cs="Arial"/>
                <w:b/>
              </w:rPr>
            </w:pPr>
            <w:r>
              <w:rPr>
                <w:rFonts w:ascii="Arial" w:hAnsi="Arial" w:cs="Arial"/>
                <w:b/>
              </w:rPr>
              <w:t>X</w:t>
            </w:r>
          </w:p>
        </w:tc>
      </w:tr>
      <w:tr w:rsidR="0082568C" w:rsidRPr="00302082" w14:paraId="1BB75756" w14:textId="77777777" w:rsidTr="0082568C">
        <w:tc>
          <w:tcPr>
            <w:tcW w:w="1513" w:type="pct"/>
          </w:tcPr>
          <w:p w14:paraId="68DF654A" w14:textId="77777777" w:rsidR="0082568C" w:rsidRPr="0022740B" w:rsidRDefault="0082568C" w:rsidP="00302082">
            <w:pPr>
              <w:spacing w:after="120"/>
              <w:rPr>
                <w:rFonts w:ascii="Arial" w:hAnsi="Arial" w:cs="Arial"/>
              </w:rPr>
            </w:pPr>
            <w:r w:rsidRPr="0022740B">
              <w:rPr>
                <w:rFonts w:ascii="Arial" w:hAnsi="Arial" w:cs="Arial"/>
              </w:rPr>
              <w:t>Seminar</w:t>
            </w:r>
          </w:p>
        </w:tc>
        <w:tc>
          <w:tcPr>
            <w:tcW w:w="354" w:type="pct"/>
          </w:tcPr>
          <w:p w14:paraId="5D3DC1A4" w14:textId="77777777" w:rsidR="0082568C" w:rsidRPr="0022740B" w:rsidRDefault="0082568C" w:rsidP="0022740B">
            <w:pPr>
              <w:spacing w:after="120"/>
              <w:jc w:val="center"/>
              <w:rPr>
                <w:rFonts w:ascii="Arial" w:hAnsi="Arial" w:cs="Arial"/>
                <w:b/>
              </w:rPr>
            </w:pPr>
            <w:r>
              <w:rPr>
                <w:rFonts w:ascii="Arial" w:hAnsi="Arial" w:cs="Arial"/>
                <w:b/>
              </w:rPr>
              <w:t>X</w:t>
            </w:r>
          </w:p>
        </w:tc>
        <w:tc>
          <w:tcPr>
            <w:tcW w:w="352" w:type="pct"/>
          </w:tcPr>
          <w:p w14:paraId="253A90CA" w14:textId="77777777" w:rsidR="0082568C" w:rsidRPr="0022740B" w:rsidRDefault="0082568C" w:rsidP="0022740B">
            <w:pPr>
              <w:spacing w:after="120"/>
              <w:jc w:val="center"/>
              <w:rPr>
                <w:rFonts w:ascii="Arial" w:hAnsi="Arial" w:cs="Arial"/>
                <w:b/>
              </w:rPr>
            </w:pPr>
            <w:r>
              <w:rPr>
                <w:rFonts w:ascii="Arial" w:hAnsi="Arial" w:cs="Arial"/>
                <w:b/>
              </w:rPr>
              <w:t>X</w:t>
            </w:r>
          </w:p>
        </w:tc>
        <w:tc>
          <w:tcPr>
            <w:tcW w:w="349" w:type="pct"/>
          </w:tcPr>
          <w:p w14:paraId="52D1518D" w14:textId="77777777"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14:paraId="43326298" w14:textId="77777777"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14:paraId="7EFD28EC" w14:textId="77777777" w:rsidR="0082568C" w:rsidRDefault="0082568C" w:rsidP="0022740B">
            <w:pPr>
              <w:spacing w:after="120"/>
              <w:jc w:val="center"/>
              <w:rPr>
                <w:rFonts w:ascii="Arial" w:hAnsi="Arial" w:cs="Arial"/>
                <w:b/>
              </w:rPr>
            </w:pPr>
            <w:r>
              <w:rPr>
                <w:rFonts w:ascii="Arial" w:hAnsi="Arial" w:cs="Arial"/>
                <w:b/>
              </w:rPr>
              <w:t>X</w:t>
            </w:r>
          </w:p>
        </w:tc>
        <w:tc>
          <w:tcPr>
            <w:tcW w:w="348" w:type="pct"/>
          </w:tcPr>
          <w:p w14:paraId="5117DF6B" w14:textId="77777777"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14:paraId="1BE2E51D" w14:textId="77777777"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14:paraId="6A7C49D2" w14:textId="77777777" w:rsidR="0082568C" w:rsidRDefault="0082568C" w:rsidP="0022740B">
            <w:pPr>
              <w:spacing w:after="120"/>
              <w:jc w:val="center"/>
              <w:rPr>
                <w:rFonts w:ascii="Arial" w:hAnsi="Arial" w:cs="Arial"/>
                <w:b/>
              </w:rPr>
            </w:pPr>
            <w:r>
              <w:rPr>
                <w:rFonts w:ascii="Arial" w:hAnsi="Arial" w:cs="Arial"/>
                <w:b/>
              </w:rPr>
              <w:t>X</w:t>
            </w:r>
          </w:p>
        </w:tc>
        <w:tc>
          <w:tcPr>
            <w:tcW w:w="347" w:type="pct"/>
          </w:tcPr>
          <w:p w14:paraId="3D28F7A6" w14:textId="77777777" w:rsidR="0082568C" w:rsidRDefault="0082568C" w:rsidP="0022740B">
            <w:pPr>
              <w:spacing w:after="120"/>
              <w:jc w:val="center"/>
              <w:rPr>
                <w:rFonts w:ascii="Arial" w:hAnsi="Arial" w:cs="Arial"/>
                <w:b/>
              </w:rPr>
            </w:pPr>
            <w:r>
              <w:rPr>
                <w:rFonts w:ascii="Arial" w:hAnsi="Arial" w:cs="Arial"/>
                <w:b/>
              </w:rPr>
              <w:t>X</w:t>
            </w:r>
          </w:p>
        </w:tc>
        <w:tc>
          <w:tcPr>
            <w:tcW w:w="346" w:type="pct"/>
          </w:tcPr>
          <w:p w14:paraId="67B16688" w14:textId="77777777" w:rsidR="0082568C" w:rsidRDefault="0082568C" w:rsidP="0022740B">
            <w:pPr>
              <w:spacing w:after="120"/>
              <w:jc w:val="center"/>
              <w:rPr>
                <w:rFonts w:ascii="Arial" w:hAnsi="Arial" w:cs="Arial"/>
                <w:b/>
              </w:rPr>
            </w:pPr>
            <w:r>
              <w:rPr>
                <w:rFonts w:ascii="Arial" w:hAnsi="Arial" w:cs="Arial"/>
                <w:b/>
              </w:rPr>
              <w:t>X</w:t>
            </w:r>
          </w:p>
        </w:tc>
      </w:tr>
      <w:tr w:rsidR="0082568C" w:rsidRPr="00302082" w14:paraId="05DD2321" w14:textId="77777777" w:rsidTr="0082568C">
        <w:tc>
          <w:tcPr>
            <w:tcW w:w="1513" w:type="pct"/>
            <w:shd w:val="clear" w:color="auto" w:fill="D9D9D9" w:themeFill="background1" w:themeFillShade="D9"/>
          </w:tcPr>
          <w:p w14:paraId="639E2F3E" w14:textId="77777777" w:rsidR="0082568C" w:rsidRPr="00302082" w:rsidRDefault="0082568C" w:rsidP="00302082">
            <w:pPr>
              <w:spacing w:after="120"/>
              <w:rPr>
                <w:rFonts w:ascii="Arial" w:hAnsi="Arial" w:cs="Arial"/>
                <w:b/>
              </w:rPr>
            </w:pPr>
            <w:r w:rsidRPr="00302082">
              <w:rPr>
                <w:rFonts w:ascii="Arial" w:hAnsi="Arial" w:cs="Arial"/>
                <w:b/>
              </w:rPr>
              <w:t>Assessment method</w:t>
            </w:r>
          </w:p>
        </w:tc>
        <w:tc>
          <w:tcPr>
            <w:tcW w:w="354" w:type="pct"/>
          </w:tcPr>
          <w:p w14:paraId="468755C9" w14:textId="77777777" w:rsidR="0082568C" w:rsidRPr="0022740B" w:rsidRDefault="0082568C" w:rsidP="0022740B">
            <w:pPr>
              <w:spacing w:after="120"/>
              <w:jc w:val="center"/>
              <w:rPr>
                <w:rFonts w:ascii="Arial" w:hAnsi="Arial" w:cs="Arial"/>
                <w:b/>
              </w:rPr>
            </w:pPr>
          </w:p>
        </w:tc>
        <w:tc>
          <w:tcPr>
            <w:tcW w:w="352" w:type="pct"/>
          </w:tcPr>
          <w:p w14:paraId="50F2C7F3" w14:textId="77777777" w:rsidR="0082568C" w:rsidRPr="0022740B" w:rsidRDefault="0082568C" w:rsidP="0022740B">
            <w:pPr>
              <w:spacing w:after="120"/>
              <w:jc w:val="center"/>
              <w:rPr>
                <w:rFonts w:ascii="Arial" w:hAnsi="Arial" w:cs="Arial"/>
                <w:b/>
              </w:rPr>
            </w:pPr>
          </w:p>
        </w:tc>
        <w:tc>
          <w:tcPr>
            <w:tcW w:w="349" w:type="pct"/>
          </w:tcPr>
          <w:p w14:paraId="0CED9D82" w14:textId="77777777" w:rsidR="0082568C" w:rsidRPr="0022740B" w:rsidRDefault="0082568C" w:rsidP="0022740B">
            <w:pPr>
              <w:spacing w:after="120"/>
              <w:jc w:val="center"/>
              <w:rPr>
                <w:rFonts w:ascii="Arial" w:hAnsi="Arial" w:cs="Arial"/>
                <w:b/>
              </w:rPr>
            </w:pPr>
          </w:p>
        </w:tc>
        <w:tc>
          <w:tcPr>
            <w:tcW w:w="348" w:type="pct"/>
          </w:tcPr>
          <w:p w14:paraId="12C02ABE" w14:textId="77777777" w:rsidR="0082568C" w:rsidRPr="0022740B" w:rsidRDefault="0082568C" w:rsidP="0022740B">
            <w:pPr>
              <w:spacing w:after="120"/>
              <w:jc w:val="center"/>
              <w:rPr>
                <w:rFonts w:ascii="Arial" w:hAnsi="Arial" w:cs="Arial"/>
                <w:b/>
              </w:rPr>
            </w:pPr>
          </w:p>
        </w:tc>
        <w:tc>
          <w:tcPr>
            <w:tcW w:w="348" w:type="pct"/>
          </w:tcPr>
          <w:p w14:paraId="71347C6F" w14:textId="77777777" w:rsidR="0082568C" w:rsidRPr="0022740B" w:rsidRDefault="0082568C" w:rsidP="0022740B">
            <w:pPr>
              <w:spacing w:after="120"/>
              <w:jc w:val="center"/>
              <w:rPr>
                <w:rFonts w:ascii="Arial" w:hAnsi="Arial" w:cs="Arial"/>
                <w:b/>
              </w:rPr>
            </w:pPr>
          </w:p>
        </w:tc>
        <w:tc>
          <w:tcPr>
            <w:tcW w:w="348" w:type="pct"/>
          </w:tcPr>
          <w:p w14:paraId="05969E1F" w14:textId="77777777" w:rsidR="0082568C" w:rsidRPr="0022740B" w:rsidRDefault="0082568C" w:rsidP="0022740B">
            <w:pPr>
              <w:spacing w:after="120"/>
              <w:jc w:val="center"/>
              <w:rPr>
                <w:rFonts w:ascii="Arial" w:hAnsi="Arial" w:cs="Arial"/>
                <w:b/>
              </w:rPr>
            </w:pPr>
          </w:p>
        </w:tc>
        <w:tc>
          <w:tcPr>
            <w:tcW w:w="348" w:type="pct"/>
          </w:tcPr>
          <w:p w14:paraId="7E3CBF09" w14:textId="77777777" w:rsidR="0082568C" w:rsidRPr="0022740B" w:rsidRDefault="0082568C" w:rsidP="0022740B">
            <w:pPr>
              <w:spacing w:after="120"/>
              <w:jc w:val="center"/>
              <w:rPr>
                <w:rFonts w:ascii="Arial" w:hAnsi="Arial" w:cs="Arial"/>
                <w:b/>
              </w:rPr>
            </w:pPr>
          </w:p>
        </w:tc>
        <w:tc>
          <w:tcPr>
            <w:tcW w:w="348" w:type="pct"/>
          </w:tcPr>
          <w:p w14:paraId="7B79A9D0" w14:textId="77777777" w:rsidR="0082568C" w:rsidRPr="0022740B" w:rsidRDefault="0082568C" w:rsidP="0022740B">
            <w:pPr>
              <w:spacing w:after="120"/>
              <w:jc w:val="center"/>
              <w:rPr>
                <w:rFonts w:ascii="Arial" w:hAnsi="Arial" w:cs="Arial"/>
                <w:b/>
              </w:rPr>
            </w:pPr>
          </w:p>
        </w:tc>
        <w:tc>
          <w:tcPr>
            <w:tcW w:w="347" w:type="pct"/>
          </w:tcPr>
          <w:p w14:paraId="05747FFC" w14:textId="77777777" w:rsidR="0082568C" w:rsidRPr="0022740B" w:rsidRDefault="0082568C" w:rsidP="0022740B">
            <w:pPr>
              <w:spacing w:after="120"/>
              <w:jc w:val="center"/>
              <w:rPr>
                <w:rFonts w:ascii="Arial" w:hAnsi="Arial" w:cs="Arial"/>
                <w:b/>
              </w:rPr>
            </w:pPr>
          </w:p>
        </w:tc>
        <w:tc>
          <w:tcPr>
            <w:tcW w:w="346" w:type="pct"/>
          </w:tcPr>
          <w:p w14:paraId="615E9DEB" w14:textId="77777777" w:rsidR="0082568C" w:rsidRPr="0022740B" w:rsidRDefault="0082568C" w:rsidP="0022740B">
            <w:pPr>
              <w:spacing w:after="120"/>
              <w:jc w:val="center"/>
              <w:rPr>
                <w:rFonts w:ascii="Arial" w:hAnsi="Arial" w:cs="Arial"/>
                <w:b/>
              </w:rPr>
            </w:pPr>
          </w:p>
        </w:tc>
      </w:tr>
      <w:tr w:rsidR="0082568C" w:rsidRPr="00302082" w14:paraId="7BC384E7" w14:textId="77777777" w:rsidTr="0082568C">
        <w:tc>
          <w:tcPr>
            <w:tcW w:w="1513" w:type="pct"/>
          </w:tcPr>
          <w:p w14:paraId="0F996BE7" w14:textId="77777777" w:rsidR="0082568C" w:rsidRPr="0022740B" w:rsidRDefault="0082568C" w:rsidP="00302082">
            <w:pPr>
              <w:spacing w:after="120"/>
              <w:rPr>
                <w:rFonts w:ascii="Arial" w:hAnsi="Arial" w:cs="Arial"/>
              </w:rPr>
            </w:pPr>
            <w:r>
              <w:rPr>
                <w:rFonts w:ascii="Arial" w:hAnsi="Arial" w:cs="Arial"/>
              </w:rPr>
              <w:t>Essay</w:t>
            </w:r>
          </w:p>
        </w:tc>
        <w:tc>
          <w:tcPr>
            <w:tcW w:w="354" w:type="pct"/>
          </w:tcPr>
          <w:p w14:paraId="0BCD3844" w14:textId="77777777" w:rsidR="0082568C" w:rsidRPr="0022740B" w:rsidRDefault="0082568C" w:rsidP="0022740B">
            <w:pPr>
              <w:spacing w:after="120"/>
              <w:jc w:val="center"/>
              <w:rPr>
                <w:rFonts w:ascii="Arial" w:hAnsi="Arial" w:cs="Arial"/>
                <w:b/>
              </w:rPr>
            </w:pPr>
            <w:r>
              <w:rPr>
                <w:rFonts w:ascii="Arial" w:hAnsi="Arial" w:cs="Arial"/>
                <w:b/>
              </w:rPr>
              <w:t>X</w:t>
            </w:r>
          </w:p>
        </w:tc>
        <w:tc>
          <w:tcPr>
            <w:tcW w:w="352" w:type="pct"/>
          </w:tcPr>
          <w:p w14:paraId="5AF436C8" w14:textId="77777777" w:rsidR="0082568C" w:rsidRPr="0022740B" w:rsidRDefault="0082568C" w:rsidP="0022740B">
            <w:pPr>
              <w:spacing w:after="120"/>
              <w:jc w:val="center"/>
              <w:rPr>
                <w:rFonts w:ascii="Arial" w:hAnsi="Arial" w:cs="Arial"/>
                <w:b/>
              </w:rPr>
            </w:pPr>
            <w:r>
              <w:rPr>
                <w:rFonts w:ascii="Arial" w:hAnsi="Arial" w:cs="Arial"/>
                <w:b/>
              </w:rPr>
              <w:t>X</w:t>
            </w:r>
          </w:p>
        </w:tc>
        <w:tc>
          <w:tcPr>
            <w:tcW w:w="349" w:type="pct"/>
          </w:tcPr>
          <w:p w14:paraId="65E68BB1" w14:textId="77777777"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14:paraId="5889FADD" w14:textId="77777777"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14:paraId="4069C9E6" w14:textId="77777777" w:rsidR="0082568C" w:rsidRDefault="0082568C" w:rsidP="0022740B">
            <w:pPr>
              <w:spacing w:after="120"/>
              <w:jc w:val="center"/>
              <w:rPr>
                <w:rFonts w:ascii="Arial" w:hAnsi="Arial" w:cs="Arial"/>
                <w:b/>
              </w:rPr>
            </w:pPr>
            <w:r>
              <w:rPr>
                <w:rFonts w:ascii="Arial" w:hAnsi="Arial" w:cs="Arial"/>
                <w:b/>
              </w:rPr>
              <w:t>X</w:t>
            </w:r>
          </w:p>
        </w:tc>
        <w:tc>
          <w:tcPr>
            <w:tcW w:w="348" w:type="pct"/>
          </w:tcPr>
          <w:p w14:paraId="35735FB0" w14:textId="77777777"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14:paraId="262AA254" w14:textId="77777777"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14:paraId="4CA23D9E" w14:textId="77777777" w:rsidR="0082568C" w:rsidRDefault="0082568C" w:rsidP="0022740B">
            <w:pPr>
              <w:spacing w:after="120"/>
              <w:jc w:val="center"/>
              <w:rPr>
                <w:rFonts w:ascii="Arial" w:hAnsi="Arial" w:cs="Arial"/>
                <w:b/>
              </w:rPr>
            </w:pPr>
            <w:r>
              <w:rPr>
                <w:rFonts w:ascii="Arial" w:hAnsi="Arial" w:cs="Arial"/>
                <w:b/>
              </w:rPr>
              <w:t>X</w:t>
            </w:r>
          </w:p>
        </w:tc>
        <w:tc>
          <w:tcPr>
            <w:tcW w:w="347" w:type="pct"/>
          </w:tcPr>
          <w:p w14:paraId="0722ACB8" w14:textId="77777777" w:rsidR="0082568C" w:rsidRDefault="0082568C" w:rsidP="0022740B">
            <w:pPr>
              <w:spacing w:after="120"/>
              <w:jc w:val="center"/>
              <w:rPr>
                <w:rFonts w:ascii="Arial" w:hAnsi="Arial" w:cs="Arial"/>
                <w:b/>
              </w:rPr>
            </w:pPr>
            <w:r>
              <w:rPr>
                <w:rFonts w:ascii="Arial" w:hAnsi="Arial" w:cs="Arial"/>
                <w:b/>
              </w:rPr>
              <w:t>X</w:t>
            </w:r>
          </w:p>
        </w:tc>
        <w:tc>
          <w:tcPr>
            <w:tcW w:w="346" w:type="pct"/>
          </w:tcPr>
          <w:p w14:paraId="5848CBE9" w14:textId="77777777" w:rsidR="0082568C" w:rsidRDefault="0082568C" w:rsidP="0022740B">
            <w:pPr>
              <w:spacing w:after="120"/>
              <w:jc w:val="center"/>
              <w:rPr>
                <w:rFonts w:ascii="Arial" w:hAnsi="Arial" w:cs="Arial"/>
                <w:b/>
              </w:rPr>
            </w:pPr>
            <w:r>
              <w:rPr>
                <w:rFonts w:ascii="Arial" w:hAnsi="Arial" w:cs="Arial"/>
                <w:b/>
              </w:rPr>
              <w:t>X</w:t>
            </w:r>
          </w:p>
        </w:tc>
      </w:tr>
      <w:tr w:rsidR="0082568C" w:rsidRPr="00302082" w14:paraId="5E749577" w14:textId="77777777" w:rsidTr="0082568C">
        <w:tc>
          <w:tcPr>
            <w:tcW w:w="1513" w:type="pct"/>
          </w:tcPr>
          <w:p w14:paraId="16CE9B44" w14:textId="77777777" w:rsidR="0082568C" w:rsidRDefault="0082568C" w:rsidP="00302082">
            <w:pPr>
              <w:spacing w:after="120"/>
              <w:rPr>
                <w:rFonts w:ascii="Arial" w:hAnsi="Arial" w:cs="Arial"/>
              </w:rPr>
            </w:pPr>
            <w:r>
              <w:rPr>
                <w:rFonts w:ascii="Arial" w:hAnsi="Arial" w:cs="Arial"/>
              </w:rPr>
              <w:t>Presentation</w:t>
            </w:r>
          </w:p>
        </w:tc>
        <w:tc>
          <w:tcPr>
            <w:tcW w:w="354" w:type="pct"/>
          </w:tcPr>
          <w:p w14:paraId="0F27313C" w14:textId="77777777" w:rsidR="0082568C" w:rsidRPr="0022740B" w:rsidRDefault="0082568C" w:rsidP="0022740B">
            <w:pPr>
              <w:spacing w:after="120"/>
              <w:jc w:val="center"/>
              <w:rPr>
                <w:rFonts w:ascii="Arial" w:hAnsi="Arial" w:cs="Arial"/>
                <w:b/>
              </w:rPr>
            </w:pPr>
            <w:r>
              <w:rPr>
                <w:rFonts w:ascii="Arial" w:hAnsi="Arial" w:cs="Arial"/>
                <w:b/>
              </w:rPr>
              <w:t>X</w:t>
            </w:r>
          </w:p>
        </w:tc>
        <w:tc>
          <w:tcPr>
            <w:tcW w:w="352" w:type="pct"/>
          </w:tcPr>
          <w:p w14:paraId="6D9880BE" w14:textId="77777777" w:rsidR="0082568C" w:rsidRPr="0022740B" w:rsidRDefault="0082568C" w:rsidP="0022740B">
            <w:pPr>
              <w:spacing w:after="120"/>
              <w:jc w:val="center"/>
              <w:rPr>
                <w:rFonts w:ascii="Arial" w:hAnsi="Arial" w:cs="Arial"/>
                <w:b/>
              </w:rPr>
            </w:pPr>
            <w:r>
              <w:rPr>
                <w:rFonts w:ascii="Arial" w:hAnsi="Arial" w:cs="Arial"/>
                <w:b/>
              </w:rPr>
              <w:t>X</w:t>
            </w:r>
          </w:p>
        </w:tc>
        <w:tc>
          <w:tcPr>
            <w:tcW w:w="349" w:type="pct"/>
          </w:tcPr>
          <w:p w14:paraId="0E8FF0D6" w14:textId="77777777"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14:paraId="4317064D" w14:textId="77777777"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14:paraId="65599987" w14:textId="77777777"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14:paraId="3963BCEA" w14:textId="77777777"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14:paraId="425333ED" w14:textId="77777777"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14:paraId="0CFBD98D" w14:textId="77777777" w:rsidR="0082568C" w:rsidRDefault="0082568C" w:rsidP="0022740B">
            <w:pPr>
              <w:spacing w:after="120"/>
              <w:jc w:val="center"/>
              <w:rPr>
                <w:rFonts w:ascii="Arial" w:hAnsi="Arial" w:cs="Arial"/>
                <w:b/>
              </w:rPr>
            </w:pPr>
            <w:r>
              <w:rPr>
                <w:rFonts w:ascii="Arial" w:hAnsi="Arial" w:cs="Arial"/>
                <w:b/>
              </w:rPr>
              <w:t>X</w:t>
            </w:r>
          </w:p>
        </w:tc>
        <w:tc>
          <w:tcPr>
            <w:tcW w:w="347" w:type="pct"/>
          </w:tcPr>
          <w:p w14:paraId="34D5B085" w14:textId="77777777" w:rsidR="0082568C" w:rsidRDefault="0082568C" w:rsidP="0022740B">
            <w:pPr>
              <w:spacing w:after="120"/>
              <w:jc w:val="center"/>
              <w:rPr>
                <w:rFonts w:ascii="Arial" w:hAnsi="Arial" w:cs="Arial"/>
                <w:b/>
              </w:rPr>
            </w:pPr>
            <w:r>
              <w:rPr>
                <w:rFonts w:ascii="Arial" w:hAnsi="Arial" w:cs="Arial"/>
                <w:b/>
              </w:rPr>
              <w:t>X</w:t>
            </w:r>
          </w:p>
        </w:tc>
        <w:tc>
          <w:tcPr>
            <w:tcW w:w="346" w:type="pct"/>
          </w:tcPr>
          <w:p w14:paraId="04E19DEF" w14:textId="77777777" w:rsidR="0082568C" w:rsidRDefault="0082568C" w:rsidP="0022740B">
            <w:pPr>
              <w:spacing w:after="120"/>
              <w:jc w:val="center"/>
              <w:rPr>
                <w:rFonts w:ascii="Arial" w:hAnsi="Arial" w:cs="Arial"/>
                <w:b/>
              </w:rPr>
            </w:pPr>
            <w:r>
              <w:rPr>
                <w:rFonts w:ascii="Arial" w:hAnsi="Arial" w:cs="Arial"/>
                <w:b/>
              </w:rPr>
              <w:t>X</w:t>
            </w:r>
          </w:p>
        </w:tc>
      </w:tr>
    </w:tbl>
    <w:p w14:paraId="3996E68C" w14:textId="77777777" w:rsidR="007A6245" w:rsidRDefault="007A6245" w:rsidP="00302082">
      <w:pPr>
        <w:spacing w:after="120" w:line="240" w:lineRule="auto"/>
        <w:ind w:left="426" w:right="260"/>
        <w:rPr>
          <w:rFonts w:ascii="Arial" w:hAnsi="Arial" w:cs="Arial"/>
          <w:b/>
          <w:iCs/>
        </w:rPr>
      </w:pPr>
    </w:p>
    <w:p w14:paraId="6D176D6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6CD4C3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22740B">
        <w:rPr>
          <w:rFonts w:ascii="Arial" w:hAnsi="Arial" w:cs="Arial"/>
        </w:rPr>
        <w:t xml:space="preserve"> </w:t>
      </w:r>
      <w:r w:rsidR="00607752">
        <w:rPr>
          <w:rFonts w:ascii="Arial" w:hAnsi="Arial" w:cs="Arial"/>
        </w:rPr>
        <w:t>r</w:t>
      </w:r>
      <w:r w:rsidRPr="00D50113">
        <w:rPr>
          <w:rFonts w:ascii="Arial" w:hAnsi="Arial" w:cs="Arial"/>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CF158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1EAADF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3209F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93788C" w14:textId="77777777" w:rsidR="00883204" w:rsidRDefault="00883204" w:rsidP="00696FF5">
      <w:pPr>
        <w:spacing w:after="120" w:line="240" w:lineRule="auto"/>
        <w:ind w:left="567" w:right="260"/>
        <w:rPr>
          <w:rFonts w:ascii="Arial" w:hAnsi="Arial" w:cs="Arial"/>
          <w:i/>
          <w:iCs/>
        </w:rPr>
      </w:pPr>
    </w:p>
    <w:p w14:paraId="0584493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EF85E00" w14:textId="77777777" w:rsidR="009A2D37" w:rsidRPr="0022740B" w:rsidRDefault="0022740B" w:rsidP="00696FF5">
      <w:pPr>
        <w:spacing w:after="120" w:line="240" w:lineRule="auto"/>
        <w:ind w:left="567" w:right="260"/>
        <w:jc w:val="both"/>
        <w:rPr>
          <w:rFonts w:ascii="Arial" w:hAnsi="Arial" w:cs="Arial"/>
          <w:b/>
        </w:rPr>
      </w:pPr>
      <w:r>
        <w:rPr>
          <w:rFonts w:ascii="Arial" w:hAnsi="Arial" w:cs="Arial"/>
        </w:rPr>
        <w:t>Canterbury</w:t>
      </w:r>
    </w:p>
    <w:p w14:paraId="593AFC3E" w14:textId="77777777" w:rsidR="009A2D37" w:rsidRDefault="009A2D37" w:rsidP="00302082">
      <w:pPr>
        <w:spacing w:after="120" w:line="240" w:lineRule="auto"/>
        <w:ind w:left="426" w:right="260"/>
        <w:rPr>
          <w:rFonts w:ascii="Arial" w:hAnsi="Arial" w:cs="Arial"/>
          <w:i/>
          <w:iCs/>
        </w:rPr>
      </w:pPr>
    </w:p>
    <w:p w14:paraId="46EBB2F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B3E4CEE" w14:textId="77777777" w:rsidR="00922E9E" w:rsidRPr="0022740B" w:rsidRDefault="0022740B" w:rsidP="00D209A3">
      <w:pPr>
        <w:spacing w:after="120" w:line="240" w:lineRule="auto"/>
        <w:ind w:left="567" w:right="260"/>
        <w:rPr>
          <w:rFonts w:ascii="Arial" w:hAnsi="Arial" w:cs="Arial"/>
          <w:iCs/>
        </w:rPr>
      </w:pPr>
      <w:r w:rsidRPr="0022740B">
        <w:rPr>
          <w:rFonts w:ascii="Arial" w:hAnsi="Arial" w:cs="Arial"/>
          <w:iCs/>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14:paraId="001A2912" w14:textId="77777777" w:rsidR="00883204" w:rsidRPr="00883204" w:rsidRDefault="00883204" w:rsidP="00883204">
      <w:pPr>
        <w:rPr>
          <w:rFonts w:ascii="Arial" w:hAnsi="Arial" w:cs="Arial"/>
        </w:rPr>
      </w:pPr>
    </w:p>
    <w:p w14:paraId="06A64C84" w14:textId="77777777" w:rsidR="00641D6D" w:rsidRPr="00302082" w:rsidRDefault="00641D6D" w:rsidP="00302082">
      <w:pPr>
        <w:pBdr>
          <w:bottom w:val="single" w:sz="6" w:space="1" w:color="auto"/>
        </w:pBdr>
        <w:spacing w:after="120" w:line="240" w:lineRule="auto"/>
        <w:ind w:right="260"/>
        <w:rPr>
          <w:rFonts w:ascii="Arial" w:hAnsi="Arial" w:cs="Arial"/>
        </w:rPr>
      </w:pPr>
    </w:p>
    <w:p w14:paraId="34D2278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D43BB3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7173E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1CA284D" w14:textId="77777777" w:rsidTr="00710647">
        <w:trPr>
          <w:trHeight w:val="317"/>
        </w:trPr>
        <w:tc>
          <w:tcPr>
            <w:tcW w:w="1526" w:type="dxa"/>
          </w:tcPr>
          <w:p w14:paraId="5D79059D"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06D952E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A4ED703"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1D9B7F8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1785E6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A84B37F" w14:textId="77777777" w:rsidTr="00710647">
        <w:trPr>
          <w:trHeight w:val="305"/>
        </w:trPr>
        <w:tc>
          <w:tcPr>
            <w:tcW w:w="1526" w:type="dxa"/>
          </w:tcPr>
          <w:p w14:paraId="3378E31F" w14:textId="77777777" w:rsidR="00422B69" w:rsidRPr="00302082" w:rsidRDefault="00851E61" w:rsidP="00302082">
            <w:pPr>
              <w:spacing w:after="120"/>
              <w:ind w:right="-330"/>
              <w:rPr>
                <w:rFonts w:ascii="Arial" w:hAnsi="Arial" w:cs="Arial"/>
              </w:rPr>
            </w:pPr>
            <w:r>
              <w:rPr>
                <w:rFonts w:ascii="Arial" w:hAnsi="Arial" w:cs="Arial"/>
              </w:rPr>
              <w:t>22/01/2019</w:t>
            </w:r>
          </w:p>
        </w:tc>
        <w:tc>
          <w:tcPr>
            <w:tcW w:w="1701" w:type="dxa"/>
          </w:tcPr>
          <w:p w14:paraId="3FADEB3D" w14:textId="77777777" w:rsidR="00422B69" w:rsidRPr="00302082" w:rsidRDefault="00851E61" w:rsidP="00302082">
            <w:pPr>
              <w:spacing w:after="120"/>
              <w:ind w:right="-330"/>
              <w:rPr>
                <w:rFonts w:ascii="Arial" w:hAnsi="Arial" w:cs="Arial"/>
              </w:rPr>
            </w:pPr>
            <w:r>
              <w:rPr>
                <w:rFonts w:ascii="Arial" w:hAnsi="Arial" w:cs="Arial"/>
              </w:rPr>
              <w:t>Major</w:t>
            </w:r>
          </w:p>
        </w:tc>
        <w:tc>
          <w:tcPr>
            <w:tcW w:w="1871" w:type="dxa"/>
          </w:tcPr>
          <w:p w14:paraId="0E2647DF" w14:textId="77777777" w:rsidR="00422B69" w:rsidRPr="00302082" w:rsidRDefault="00851E61" w:rsidP="00302082">
            <w:pPr>
              <w:spacing w:after="120"/>
              <w:ind w:right="-330"/>
              <w:rPr>
                <w:rFonts w:ascii="Arial" w:hAnsi="Arial" w:cs="Arial"/>
              </w:rPr>
            </w:pPr>
            <w:r>
              <w:rPr>
                <w:rFonts w:ascii="Arial" w:hAnsi="Arial" w:cs="Arial"/>
              </w:rPr>
              <w:t>September 2019</w:t>
            </w:r>
          </w:p>
        </w:tc>
        <w:tc>
          <w:tcPr>
            <w:tcW w:w="2552" w:type="dxa"/>
          </w:tcPr>
          <w:p w14:paraId="6D9FFF24" w14:textId="77777777" w:rsidR="00422B69" w:rsidRPr="00302082" w:rsidRDefault="00851E61" w:rsidP="00302082">
            <w:pPr>
              <w:spacing w:after="120"/>
              <w:ind w:right="-330"/>
              <w:rPr>
                <w:rFonts w:ascii="Arial" w:hAnsi="Arial" w:cs="Arial"/>
              </w:rPr>
            </w:pPr>
            <w:r>
              <w:rPr>
                <w:rFonts w:ascii="Arial" w:hAnsi="Arial" w:cs="Arial"/>
              </w:rPr>
              <w:t>7-9, 12-13, 17</w:t>
            </w:r>
          </w:p>
        </w:tc>
        <w:tc>
          <w:tcPr>
            <w:tcW w:w="3032" w:type="dxa"/>
          </w:tcPr>
          <w:p w14:paraId="2E0BECB5" w14:textId="77777777" w:rsidR="00422B69" w:rsidRPr="00302082" w:rsidRDefault="00851E61" w:rsidP="00302082">
            <w:pPr>
              <w:spacing w:after="120"/>
              <w:ind w:right="-330"/>
              <w:rPr>
                <w:rFonts w:ascii="Arial" w:hAnsi="Arial" w:cs="Arial"/>
              </w:rPr>
            </w:pPr>
            <w:r>
              <w:rPr>
                <w:rFonts w:ascii="Arial" w:hAnsi="Arial" w:cs="Arial"/>
              </w:rPr>
              <w:t>No</w:t>
            </w:r>
          </w:p>
        </w:tc>
      </w:tr>
      <w:tr w:rsidR="00302082" w:rsidRPr="00302082" w14:paraId="1B538FF8" w14:textId="77777777" w:rsidTr="00710647">
        <w:trPr>
          <w:trHeight w:val="305"/>
        </w:trPr>
        <w:tc>
          <w:tcPr>
            <w:tcW w:w="1526" w:type="dxa"/>
          </w:tcPr>
          <w:p w14:paraId="6FE6DD82" w14:textId="77777777" w:rsidR="00422B69" w:rsidRPr="00302082" w:rsidRDefault="00422B69" w:rsidP="00302082">
            <w:pPr>
              <w:spacing w:after="120"/>
              <w:ind w:right="-330"/>
              <w:rPr>
                <w:rFonts w:ascii="Arial" w:hAnsi="Arial" w:cs="Arial"/>
              </w:rPr>
            </w:pPr>
          </w:p>
        </w:tc>
        <w:tc>
          <w:tcPr>
            <w:tcW w:w="1701" w:type="dxa"/>
          </w:tcPr>
          <w:p w14:paraId="06CCC448" w14:textId="77777777" w:rsidR="00422B69" w:rsidRPr="00302082" w:rsidRDefault="00422B69" w:rsidP="00302082">
            <w:pPr>
              <w:spacing w:after="120"/>
              <w:ind w:right="-330"/>
              <w:rPr>
                <w:rFonts w:ascii="Arial" w:hAnsi="Arial" w:cs="Arial"/>
              </w:rPr>
            </w:pPr>
          </w:p>
        </w:tc>
        <w:tc>
          <w:tcPr>
            <w:tcW w:w="1871" w:type="dxa"/>
          </w:tcPr>
          <w:p w14:paraId="7892C1F7" w14:textId="77777777" w:rsidR="00422B69" w:rsidRPr="00302082" w:rsidRDefault="00422B69" w:rsidP="00302082">
            <w:pPr>
              <w:spacing w:after="120"/>
              <w:ind w:right="-330"/>
              <w:rPr>
                <w:rFonts w:ascii="Arial" w:hAnsi="Arial" w:cs="Arial"/>
              </w:rPr>
            </w:pPr>
          </w:p>
        </w:tc>
        <w:tc>
          <w:tcPr>
            <w:tcW w:w="2552" w:type="dxa"/>
          </w:tcPr>
          <w:p w14:paraId="31280955" w14:textId="77777777" w:rsidR="00422B69" w:rsidRPr="00302082" w:rsidRDefault="00422B69" w:rsidP="00302082">
            <w:pPr>
              <w:spacing w:after="120"/>
              <w:ind w:right="-330"/>
              <w:rPr>
                <w:rFonts w:ascii="Arial" w:hAnsi="Arial" w:cs="Arial"/>
              </w:rPr>
            </w:pPr>
          </w:p>
        </w:tc>
        <w:tc>
          <w:tcPr>
            <w:tcW w:w="3032" w:type="dxa"/>
          </w:tcPr>
          <w:p w14:paraId="67FACB3B" w14:textId="77777777" w:rsidR="00422B69" w:rsidRPr="00302082" w:rsidRDefault="00422B69" w:rsidP="00302082">
            <w:pPr>
              <w:spacing w:after="120"/>
              <w:ind w:right="-330"/>
              <w:rPr>
                <w:rFonts w:ascii="Arial" w:hAnsi="Arial" w:cs="Arial"/>
              </w:rPr>
            </w:pPr>
          </w:p>
        </w:tc>
      </w:tr>
    </w:tbl>
    <w:p w14:paraId="6FC6E865"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668A3" w14:textId="77777777" w:rsidR="00201C5F" w:rsidRDefault="00201C5F" w:rsidP="009A2D37">
      <w:pPr>
        <w:spacing w:after="0" w:line="240" w:lineRule="auto"/>
      </w:pPr>
      <w:r>
        <w:separator/>
      </w:r>
    </w:p>
  </w:endnote>
  <w:endnote w:type="continuationSeparator" w:id="0">
    <w:p w14:paraId="34049EE2" w14:textId="77777777" w:rsidR="00201C5F" w:rsidRDefault="00201C5F" w:rsidP="009A2D37">
      <w:pPr>
        <w:spacing w:after="0" w:line="240" w:lineRule="auto"/>
      </w:pPr>
      <w:r>
        <w:continuationSeparator/>
      </w:r>
    </w:p>
  </w:endnote>
  <w:endnote w:type="continuationNotice" w:id="1">
    <w:p w14:paraId="0C5FFAD0"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E067EB7" w14:textId="4525EE26" w:rsidR="008B2543" w:rsidRDefault="0019787E" w:rsidP="009A2D37">
        <w:pPr>
          <w:pStyle w:val="Footer"/>
          <w:jc w:val="center"/>
        </w:pPr>
        <w:r>
          <w:fldChar w:fldCharType="begin"/>
        </w:r>
        <w:r>
          <w:instrText xml:space="preserve"> PAGE   \* MERGEFORMAT </w:instrText>
        </w:r>
        <w:r>
          <w:fldChar w:fldCharType="separate"/>
        </w:r>
        <w:r w:rsidR="00D209A3">
          <w:rPr>
            <w:noProof/>
          </w:rPr>
          <w:t>4</w:t>
        </w:r>
        <w:r>
          <w:rPr>
            <w:noProof/>
          </w:rPr>
          <w:fldChar w:fldCharType="end"/>
        </w:r>
      </w:p>
    </w:sdtContent>
  </w:sdt>
  <w:p w14:paraId="1A37FD0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174FB" w14:textId="77777777" w:rsidR="00201C5F" w:rsidRDefault="00201C5F" w:rsidP="009A2D37">
      <w:pPr>
        <w:spacing w:after="0" w:line="240" w:lineRule="auto"/>
      </w:pPr>
      <w:r>
        <w:separator/>
      </w:r>
    </w:p>
  </w:footnote>
  <w:footnote w:type="continuationSeparator" w:id="0">
    <w:p w14:paraId="7A534B3F" w14:textId="77777777" w:rsidR="00201C5F" w:rsidRDefault="00201C5F" w:rsidP="009A2D37">
      <w:pPr>
        <w:spacing w:after="0" w:line="240" w:lineRule="auto"/>
      </w:pPr>
      <w:r>
        <w:continuationSeparator/>
      </w:r>
    </w:p>
  </w:footnote>
  <w:footnote w:type="continuationNotice" w:id="1">
    <w:p w14:paraId="43B14BE6"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ED54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C23F2" wp14:editId="50EC017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D7E413" w14:textId="77777777" w:rsidR="008B2543" w:rsidRPr="008C00F8" w:rsidRDefault="008B2543" w:rsidP="005E6D38">
    <w:pPr>
      <w:pStyle w:val="Heading1"/>
      <w:spacing w:before="60" w:after="60"/>
      <w:rPr>
        <w:rFonts w:ascii="Arial" w:hAnsi="Arial" w:cs="Arial"/>
      </w:rPr>
    </w:pPr>
  </w:p>
  <w:p w14:paraId="50556EF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0619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901D495" wp14:editId="2645062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1AB9FE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45AE9"/>
    <w:multiLevelType w:val="multilevel"/>
    <w:tmpl w:val="BCA820EC"/>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02B4BDC"/>
    <w:multiLevelType w:val="hybridMultilevel"/>
    <w:tmpl w:val="07861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0"/>
  </w:num>
  <w:num w:numId="8">
    <w:abstractNumId w:val="8"/>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564C"/>
    <w:rsid w:val="001540CE"/>
    <w:rsid w:val="0015676F"/>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4DB"/>
    <w:rsid w:val="001F0779"/>
    <w:rsid w:val="001F3C3E"/>
    <w:rsid w:val="00201C5F"/>
    <w:rsid w:val="0020243A"/>
    <w:rsid w:val="00204081"/>
    <w:rsid w:val="00210EDA"/>
    <w:rsid w:val="00213C4E"/>
    <w:rsid w:val="0021578E"/>
    <w:rsid w:val="0022740B"/>
    <w:rsid w:val="00227582"/>
    <w:rsid w:val="002302FD"/>
    <w:rsid w:val="002308BE"/>
    <w:rsid w:val="002407C0"/>
    <w:rsid w:val="002461AF"/>
    <w:rsid w:val="002465A1"/>
    <w:rsid w:val="00264576"/>
    <w:rsid w:val="0026585A"/>
    <w:rsid w:val="00266735"/>
    <w:rsid w:val="00273811"/>
    <w:rsid w:val="00273CF0"/>
    <w:rsid w:val="002748D4"/>
    <w:rsid w:val="00274ED7"/>
    <w:rsid w:val="002837A4"/>
    <w:rsid w:val="0028461D"/>
    <w:rsid w:val="0028590C"/>
    <w:rsid w:val="00292C46"/>
    <w:rsid w:val="002938D6"/>
    <w:rsid w:val="00294B73"/>
    <w:rsid w:val="002A0BCD"/>
    <w:rsid w:val="002A0C18"/>
    <w:rsid w:val="002A219B"/>
    <w:rsid w:val="002A22DB"/>
    <w:rsid w:val="002B20F5"/>
    <w:rsid w:val="002B2A1A"/>
    <w:rsid w:val="002B71F2"/>
    <w:rsid w:val="002E71C0"/>
    <w:rsid w:val="002F05F4"/>
    <w:rsid w:val="002F0CE4"/>
    <w:rsid w:val="002F23EF"/>
    <w:rsid w:val="002F2626"/>
    <w:rsid w:val="00301FA3"/>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9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723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34FF"/>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596"/>
    <w:rsid w:val="00604202"/>
    <w:rsid w:val="006043FC"/>
    <w:rsid w:val="006050CF"/>
    <w:rsid w:val="00607752"/>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A00"/>
    <w:rsid w:val="00696FF5"/>
    <w:rsid w:val="006A6BB4"/>
    <w:rsid w:val="006A7FB0"/>
    <w:rsid w:val="006C2A9A"/>
    <w:rsid w:val="006C423D"/>
    <w:rsid w:val="006C46EF"/>
    <w:rsid w:val="006C4C67"/>
    <w:rsid w:val="006D13C0"/>
    <w:rsid w:val="006D41AB"/>
    <w:rsid w:val="006D444F"/>
    <w:rsid w:val="006D6CF5"/>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37F85"/>
    <w:rsid w:val="00750158"/>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68C"/>
    <w:rsid w:val="00827FFD"/>
    <w:rsid w:val="00851E61"/>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67D6B"/>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779"/>
    <w:rsid w:val="00C121BB"/>
    <w:rsid w:val="00C12613"/>
    <w:rsid w:val="00C16DEF"/>
    <w:rsid w:val="00C2492F"/>
    <w:rsid w:val="00C31189"/>
    <w:rsid w:val="00C3744A"/>
    <w:rsid w:val="00C4002A"/>
    <w:rsid w:val="00C41E37"/>
    <w:rsid w:val="00C46912"/>
    <w:rsid w:val="00C612A8"/>
    <w:rsid w:val="00C618D2"/>
    <w:rsid w:val="00C67631"/>
    <w:rsid w:val="00C709C6"/>
    <w:rsid w:val="00C729D7"/>
    <w:rsid w:val="00C75155"/>
    <w:rsid w:val="00C83354"/>
    <w:rsid w:val="00C84004"/>
    <w:rsid w:val="00C843F6"/>
    <w:rsid w:val="00C84507"/>
    <w:rsid w:val="00C862C7"/>
    <w:rsid w:val="00CA3254"/>
    <w:rsid w:val="00CB11CE"/>
    <w:rsid w:val="00CC25A2"/>
    <w:rsid w:val="00CD4603"/>
    <w:rsid w:val="00CD7F07"/>
    <w:rsid w:val="00CE04F3"/>
    <w:rsid w:val="00CE12D8"/>
    <w:rsid w:val="00CE4574"/>
    <w:rsid w:val="00CE70E6"/>
    <w:rsid w:val="00CF0BCA"/>
    <w:rsid w:val="00CF2E1E"/>
    <w:rsid w:val="00D0081A"/>
    <w:rsid w:val="00D02E99"/>
    <w:rsid w:val="00D13357"/>
    <w:rsid w:val="00D13A13"/>
    <w:rsid w:val="00D209A3"/>
    <w:rsid w:val="00D2689A"/>
    <w:rsid w:val="00D65506"/>
    <w:rsid w:val="00D73023"/>
    <w:rsid w:val="00D773CF"/>
    <w:rsid w:val="00D83563"/>
    <w:rsid w:val="00D8448F"/>
    <w:rsid w:val="00DA64B6"/>
    <w:rsid w:val="00DB5C9D"/>
    <w:rsid w:val="00DD02E6"/>
    <w:rsid w:val="00DF665B"/>
    <w:rsid w:val="00E0152A"/>
    <w:rsid w:val="00E03394"/>
    <w:rsid w:val="00E066E5"/>
    <w:rsid w:val="00E21A55"/>
    <w:rsid w:val="00E22F03"/>
    <w:rsid w:val="00E233C1"/>
    <w:rsid w:val="00E51404"/>
    <w:rsid w:val="00E574C9"/>
    <w:rsid w:val="00E610DE"/>
    <w:rsid w:val="00E66167"/>
    <w:rsid w:val="00E71F2F"/>
    <w:rsid w:val="00E77786"/>
    <w:rsid w:val="00E806FB"/>
    <w:rsid w:val="00E8165E"/>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55297"/>
    <o:shapelayout v:ext="edit">
      <o:idmap v:ext="edit" data="1"/>
    </o:shapelayout>
  </w:shapeDefaults>
  <w:decimalSymbol w:val="."/>
  <w:listSeparator w:val=","/>
  <w14:docId w14:val="0B60BB4F"/>
  <w15:docId w15:val="{73477FF9-FAB0-45EE-AED8-998F0A62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63451E-D106-4D7F-ACB9-A357D48D1193}">
  <ds:schemaRefs>
    <ds:schemaRef ds:uri="http://schemas.openxmlformats.org/officeDocument/2006/bibliography"/>
  </ds:schemaRefs>
</ds:datastoreItem>
</file>

<file path=customXml/itemProps2.xml><?xml version="1.0" encoding="utf-8"?>
<ds:datastoreItem xmlns:ds="http://schemas.openxmlformats.org/officeDocument/2006/customXml" ds:itemID="{0E513F31-1C9F-4ACF-BEB9-8ECB31BDC322}"/>
</file>

<file path=customXml/itemProps3.xml><?xml version="1.0" encoding="utf-8"?>
<ds:datastoreItem xmlns:ds="http://schemas.openxmlformats.org/officeDocument/2006/customXml" ds:itemID="{24C037B1-D7B0-41B1-B17F-FC352888076F}"/>
</file>

<file path=customXml/itemProps4.xml><?xml version="1.0" encoding="utf-8"?>
<ds:datastoreItem xmlns:ds="http://schemas.openxmlformats.org/officeDocument/2006/customXml" ds:itemID="{D1984D0C-BDEA-4780-AA7A-3EBA76CBA188}"/>
</file>

<file path=docProps/app.xml><?xml version="1.0" encoding="utf-8"?>
<Properties xmlns="http://schemas.openxmlformats.org/officeDocument/2006/extended-properties" xmlns:vt="http://schemas.openxmlformats.org/officeDocument/2006/docPropsVTypes">
  <Template>Normal</Template>
  <TotalTime>3</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Rosalind Rowe</cp:lastModifiedBy>
  <cp:revision>3</cp:revision>
  <cp:lastPrinted>2015-09-09T08:37:00Z</cp:lastPrinted>
  <dcterms:created xsi:type="dcterms:W3CDTF">2019-01-22T14:39:00Z</dcterms:created>
  <dcterms:modified xsi:type="dcterms:W3CDTF">2019-02-25T15:27:00Z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