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CAC2D" w14:textId="77777777" w:rsidR="00BA4878" w:rsidRDefault="00BA4878" w:rsidP="00302082">
      <w:pPr>
        <w:spacing w:after="120" w:line="240" w:lineRule="auto"/>
        <w:ind w:right="260"/>
        <w:jc w:val="both"/>
        <w:rPr>
          <w:rFonts w:ascii="Arial" w:hAnsi="Arial" w:cs="Arial"/>
          <w:b/>
        </w:rPr>
      </w:pPr>
    </w:p>
    <w:p w14:paraId="33B620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D002132" w14:textId="19EBDE23" w:rsidR="009A2D37" w:rsidRDefault="00BA4878" w:rsidP="00302082">
      <w:pPr>
        <w:spacing w:after="120" w:line="240" w:lineRule="auto"/>
        <w:ind w:left="426" w:right="260"/>
        <w:jc w:val="both"/>
        <w:rPr>
          <w:rFonts w:ascii="Arial" w:hAnsi="Arial" w:cs="Arial"/>
        </w:rPr>
      </w:pPr>
      <w:r w:rsidRPr="00BA4878">
        <w:rPr>
          <w:rFonts w:ascii="Arial" w:hAnsi="Arial" w:cs="Arial"/>
        </w:rPr>
        <w:t>HIST8230</w:t>
      </w:r>
      <w:r>
        <w:rPr>
          <w:rFonts w:ascii="Arial" w:hAnsi="Arial" w:cs="Arial"/>
        </w:rPr>
        <w:t xml:space="preserve"> (HI823): </w:t>
      </w:r>
      <w:r w:rsidR="00776D1D" w:rsidRPr="00776D1D">
        <w:rPr>
          <w:rFonts w:ascii="Arial" w:hAnsi="Arial" w:cs="Arial"/>
        </w:rPr>
        <w:t>Testimonies of war: Oral history in theory and practice</w:t>
      </w:r>
    </w:p>
    <w:p w14:paraId="08B5A4DB" w14:textId="77777777" w:rsidR="007849AC" w:rsidRPr="004C4A4F" w:rsidRDefault="007849AC" w:rsidP="00302082">
      <w:pPr>
        <w:spacing w:after="120" w:line="240" w:lineRule="auto"/>
        <w:ind w:left="426" w:right="260"/>
        <w:jc w:val="both"/>
        <w:rPr>
          <w:rFonts w:ascii="Arial" w:hAnsi="Arial" w:cs="Arial"/>
        </w:rPr>
      </w:pPr>
    </w:p>
    <w:p w14:paraId="3906753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7CBE180" w14:textId="20E00D0C" w:rsidR="009A2D37" w:rsidRDefault="00287E2F" w:rsidP="00302082">
      <w:pPr>
        <w:spacing w:after="120" w:line="240" w:lineRule="auto"/>
        <w:ind w:left="426" w:right="260"/>
        <w:rPr>
          <w:rFonts w:ascii="Arial" w:hAnsi="Arial" w:cs="Arial"/>
          <w:iCs/>
        </w:rPr>
      </w:pPr>
      <w:r w:rsidRPr="004C4A4F">
        <w:rPr>
          <w:rFonts w:ascii="Arial" w:hAnsi="Arial" w:cs="Arial"/>
          <w:iCs/>
        </w:rPr>
        <w:t>School of History</w:t>
      </w:r>
      <w:r w:rsidRPr="004C4A4F">
        <w:rPr>
          <w:rFonts w:ascii="Arial" w:hAnsi="Arial" w:cs="Arial"/>
          <w:iCs/>
        </w:rPr>
        <w:tab/>
      </w:r>
    </w:p>
    <w:p w14:paraId="4E614DBD" w14:textId="77777777" w:rsidR="007849AC" w:rsidRPr="004C4A4F" w:rsidRDefault="007849AC" w:rsidP="00302082">
      <w:pPr>
        <w:spacing w:after="120" w:line="240" w:lineRule="auto"/>
        <w:ind w:left="426" w:right="260"/>
        <w:rPr>
          <w:rFonts w:ascii="Arial" w:hAnsi="Arial" w:cs="Arial"/>
          <w:iCs/>
        </w:rPr>
      </w:pPr>
    </w:p>
    <w:p w14:paraId="7396C48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9FDCDB2" w14:textId="34F624DC" w:rsidR="009A2D37" w:rsidRDefault="00287E2F" w:rsidP="00302082">
      <w:pPr>
        <w:spacing w:after="120" w:line="240" w:lineRule="auto"/>
        <w:ind w:left="426" w:right="260"/>
        <w:jc w:val="both"/>
        <w:rPr>
          <w:rFonts w:ascii="Arial" w:hAnsi="Arial" w:cs="Arial"/>
        </w:rPr>
      </w:pPr>
      <w:r w:rsidRPr="004C4A4F">
        <w:rPr>
          <w:rFonts w:ascii="Arial" w:hAnsi="Arial" w:cs="Arial"/>
        </w:rPr>
        <w:t>Level 7</w:t>
      </w:r>
    </w:p>
    <w:p w14:paraId="61F0E5C2" w14:textId="77777777" w:rsidR="007849AC" w:rsidRPr="004C4A4F" w:rsidRDefault="007849AC" w:rsidP="00302082">
      <w:pPr>
        <w:spacing w:after="120" w:line="240" w:lineRule="auto"/>
        <w:ind w:left="426" w:right="260"/>
        <w:jc w:val="both"/>
        <w:rPr>
          <w:rFonts w:ascii="Arial" w:hAnsi="Arial" w:cs="Arial"/>
        </w:rPr>
      </w:pPr>
    </w:p>
    <w:p w14:paraId="78BB7C03" w14:textId="31788B91" w:rsidR="009A2D37" w:rsidRPr="007849AC" w:rsidRDefault="009A2D37" w:rsidP="007849AC">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w:t>
      </w:r>
      <w:r w:rsidRPr="007849AC">
        <w:rPr>
          <w:rFonts w:ascii="Arial" w:hAnsi="Arial" w:cs="Arial"/>
          <w:b/>
        </w:rPr>
        <w:t xml:space="preserve">nd the ECTS value which the module represents </w:t>
      </w:r>
    </w:p>
    <w:p w14:paraId="4B91746D" w14:textId="1F9DC7E5" w:rsidR="009A2D37" w:rsidRDefault="00287E2F" w:rsidP="00287E2F">
      <w:pPr>
        <w:pStyle w:val="NormalWeb"/>
        <w:spacing w:before="0" w:beforeAutospacing="0" w:after="120" w:afterAutospacing="0"/>
        <w:ind w:left="426" w:right="260"/>
        <w:rPr>
          <w:rFonts w:ascii="Arial" w:hAnsi="Arial" w:cs="Arial"/>
          <w:sz w:val="22"/>
          <w:szCs w:val="22"/>
        </w:rPr>
      </w:pPr>
      <w:r w:rsidRPr="004C4A4F">
        <w:rPr>
          <w:rFonts w:ascii="Arial" w:hAnsi="Arial" w:cs="Arial"/>
          <w:sz w:val="22"/>
          <w:szCs w:val="22"/>
        </w:rPr>
        <w:t>30 credits (1</w:t>
      </w:r>
      <w:r w:rsidR="009A2D37" w:rsidRPr="004C4A4F">
        <w:rPr>
          <w:rFonts w:ascii="Arial" w:hAnsi="Arial" w:cs="Arial"/>
          <w:sz w:val="22"/>
          <w:szCs w:val="22"/>
        </w:rPr>
        <w:t>5 ECTS)</w:t>
      </w:r>
    </w:p>
    <w:p w14:paraId="030A4EEC" w14:textId="77777777" w:rsidR="007849AC" w:rsidRPr="004C4A4F" w:rsidRDefault="007849AC" w:rsidP="00287E2F">
      <w:pPr>
        <w:pStyle w:val="NormalWeb"/>
        <w:spacing w:before="0" w:beforeAutospacing="0" w:after="120" w:afterAutospacing="0"/>
        <w:ind w:left="426" w:right="260"/>
        <w:rPr>
          <w:rFonts w:ascii="Arial" w:hAnsi="Arial" w:cs="Arial"/>
          <w:sz w:val="22"/>
          <w:szCs w:val="22"/>
        </w:rPr>
      </w:pPr>
    </w:p>
    <w:p w14:paraId="1024A35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89BB671" w14:textId="6DBD0F85" w:rsidR="00482512" w:rsidRDefault="008070C3" w:rsidP="00302082">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90955C2" w14:textId="77777777" w:rsidR="007849AC" w:rsidRDefault="007849AC" w:rsidP="00302082">
      <w:pPr>
        <w:spacing w:after="120" w:line="240" w:lineRule="auto"/>
        <w:ind w:left="426" w:right="260"/>
        <w:rPr>
          <w:rFonts w:ascii="Arial" w:hAnsi="Arial" w:cs="Arial"/>
          <w:iCs/>
        </w:rPr>
      </w:pPr>
    </w:p>
    <w:p w14:paraId="47D9AAB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47815FE" w14:textId="6E5838F5" w:rsidR="009A2D37" w:rsidRDefault="00595DCC" w:rsidP="00302082">
      <w:pPr>
        <w:spacing w:after="120" w:line="240" w:lineRule="auto"/>
        <w:ind w:left="426" w:right="260"/>
        <w:rPr>
          <w:rFonts w:ascii="Arial" w:hAnsi="Arial" w:cs="Arial"/>
          <w:iCs/>
        </w:rPr>
      </w:pPr>
      <w:r w:rsidRPr="004C4A4F">
        <w:rPr>
          <w:rFonts w:ascii="Arial" w:hAnsi="Arial" w:cs="Arial"/>
          <w:iCs/>
        </w:rPr>
        <w:t>None</w:t>
      </w:r>
    </w:p>
    <w:p w14:paraId="498E0D08" w14:textId="77777777" w:rsidR="007849AC" w:rsidRPr="004C4A4F" w:rsidRDefault="007849AC" w:rsidP="00302082">
      <w:pPr>
        <w:spacing w:after="120" w:line="240" w:lineRule="auto"/>
        <w:ind w:left="426" w:right="260"/>
        <w:rPr>
          <w:rFonts w:ascii="Arial" w:hAnsi="Arial" w:cs="Arial"/>
          <w:iCs/>
        </w:rPr>
      </w:pPr>
    </w:p>
    <w:p w14:paraId="57874BC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C71FEF4" w14:textId="77777777" w:rsidR="00482512" w:rsidRPr="004C4A4F" w:rsidRDefault="00482512" w:rsidP="00482512">
      <w:pPr>
        <w:spacing w:after="120" w:line="240" w:lineRule="auto"/>
        <w:ind w:left="426" w:right="260"/>
        <w:rPr>
          <w:rFonts w:ascii="Arial" w:hAnsi="Arial" w:cs="Arial"/>
          <w:iCs/>
        </w:rPr>
      </w:pPr>
      <w:r w:rsidRPr="004C4A4F">
        <w:rPr>
          <w:rFonts w:ascii="Arial" w:hAnsi="Arial" w:cs="Arial"/>
          <w:iCs/>
        </w:rPr>
        <w:t>MA in Modern History</w:t>
      </w:r>
    </w:p>
    <w:p w14:paraId="3C4EE0A9" w14:textId="77777777" w:rsidR="00482512" w:rsidRDefault="00482512" w:rsidP="00482512">
      <w:pPr>
        <w:spacing w:after="120" w:line="240" w:lineRule="auto"/>
        <w:ind w:left="426" w:right="260"/>
        <w:rPr>
          <w:rFonts w:ascii="Arial" w:hAnsi="Arial" w:cs="Arial"/>
          <w:iCs/>
        </w:rPr>
      </w:pPr>
      <w:r w:rsidRPr="004C4A4F">
        <w:rPr>
          <w:rFonts w:ascii="Arial" w:hAnsi="Arial" w:cs="Arial"/>
          <w:iCs/>
        </w:rPr>
        <w:t>MA in War, Media and Society</w:t>
      </w:r>
    </w:p>
    <w:p w14:paraId="19FCE0CB" w14:textId="77777777" w:rsidR="00776D1D" w:rsidRPr="004C4A4F" w:rsidRDefault="00776D1D" w:rsidP="00482512">
      <w:pPr>
        <w:spacing w:after="120" w:line="240" w:lineRule="auto"/>
        <w:ind w:left="426" w:right="260"/>
        <w:rPr>
          <w:rFonts w:ascii="Arial" w:hAnsi="Arial" w:cs="Arial"/>
          <w:iCs/>
        </w:rPr>
      </w:pPr>
    </w:p>
    <w:p w14:paraId="5C320C29"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F36DF3" w14:textId="0C214589" w:rsidR="00776D1D" w:rsidRPr="00776D1D" w:rsidRDefault="00B966C7" w:rsidP="00776D1D">
      <w:pPr>
        <w:spacing w:after="120" w:line="240" w:lineRule="auto"/>
        <w:ind w:left="1440" w:right="260" w:hanging="1014"/>
        <w:rPr>
          <w:rFonts w:ascii="Arial" w:hAnsi="Arial" w:cs="Arial"/>
        </w:rPr>
      </w:pPr>
      <w:r w:rsidRPr="004C4A4F">
        <w:rPr>
          <w:rFonts w:ascii="Arial" w:hAnsi="Arial" w:cs="Arial"/>
        </w:rPr>
        <w:t>8</w:t>
      </w:r>
      <w:r w:rsidR="00776D1D">
        <w:rPr>
          <w:rFonts w:ascii="Arial" w:hAnsi="Arial" w:cs="Arial"/>
        </w:rPr>
        <w:t>.1</w:t>
      </w:r>
      <w:r w:rsidR="00776D1D">
        <w:rPr>
          <w:rFonts w:ascii="Arial" w:hAnsi="Arial" w:cs="Arial"/>
        </w:rPr>
        <w:tab/>
        <w:t xml:space="preserve">Demonstrate </w:t>
      </w:r>
      <w:r w:rsidR="00776D1D" w:rsidRPr="00776D1D">
        <w:rPr>
          <w:rFonts w:ascii="Arial" w:hAnsi="Arial" w:cs="Arial"/>
        </w:rPr>
        <w:t xml:space="preserve">a </w:t>
      </w:r>
      <w:r w:rsidR="00E21697">
        <w:rPr>
          <w:rFonts w:ascii="Arial" w:hAnsi="Arial" w:cs="Arial"/>
        </w:rPr>
        <w:t>comprehensive</w:t>
      </w:r>
      <w:r w:rsidR="00E21697" w:rsidRPr="00776D1D">
        <w:rPr>
          <w:rFonts w:ascii="Arial" w:hAnsi="Arial" w:cs="Arial"/>
        </w:rPr>
        <w:t xml:space="preserve"> </w:t>
      </w:r>
      <w:r w:rsidR="00776D1D" w:rsidRPr="00776D1D">
        <w:rPr>
          <w:rFonts w:ascii="Arial" w:hAnsi="Arial" w:cs="Arial"/>
        </w:rPr>
        <w:t>knowledge of key aspects of oral history, in particular those focusing on war;</w:t>
      </w:r>
    </w:p>
    <w:p w14:paraId="30CDD76C" w14:textId="773B6023" w:rsidR="00776D1D" w:rsidRPr="00776D1D" w:rsidRDefault="00776D1D" w:rsidP="00776D1D">
      <w:pPr>
        <w:spacing w:after="120" w:line="240" w:lineRule="auto"/>
        <w:ind w:left="1440" w:right="260" w:hanging="1014"/>
        <w:rPr>
          <w:rFonts w:ascii="Arial" w:hAnsi="Arial" w:cs="Arial"/>
        </w:rPr>
      </w:pPr>
      <w:r>
        <w:rPr>
          <w:rFonts w:ascii="Arial" w:hAnsi="Arial" w:cs="Arial"/>
        </w:rPr>
        <w:t>8.2</w:t>
      </w:r>
      <w:r w:rsidRPr="00776D1D">
        <w:rPr>
          <w:rFonts w:ascii="Arial" w:hAnsi="Arial" w:cs="Arial"/>
        </w:rPr>
        <w:tab/>
      </w:r>
      <w:r w:rsidR="00E21697">
        <w:rPr>
          <w:rFonts w:ascii="Arial" w:hAnsi="Arial" w:cs="Arial"/>
        </w:rPr>
        <w:t>Demonstrate</w:t>
      </w:r>
      <w:r w:rsidR="00E21697" w:rsidRPr="00776D1D">
        <w:rPr>
          <w:rFonts w:ascii="Arial" w:hAnsi="Arial" w:cs="Arial"/>
        </w:rPr>
        <w:t xml:space="preserve"> </w:t>
      </w:r>
      <w:r w:rsidRPr="00776D1D">
        <w:rPr>
          <w:rFonts w:ascii="Arial" w:hAnsi="Arial" w:cs="Arial"/>
        </w:rPr>
        <w:t>a critical</w:t>
      </w:r>
      <w:r w:rsidR="00E21697">
        <w:rPr>
          <w:rFonts w:ascii="Arial" w:hAnsi="Arial" w:cs="Arial"/>
        </w:rPr>
        <w:t xml:space="preserve"> awareness</w:t>
      </w:r>
      <w:r w:rsidRPr="00776D1D">
        <w:rPr>
          <w:rFonts w:ascii="Arial" w:hAnsi="Arial" w:cs="Arial"/>
        </w:rPr>
        <w:t xml:space="preserve"> of the merits and difficulties of utilising oral history;</w:t>
      </w:r>
    </w:p>
    <w:p w14:paraId="63CE2366" w14:textId="36B44F73" w:rsidR="00776D1D" w:rsidRPr="00776D1D" w:rsidRDefault="00776D1D" w:rsidP="00776D1D">
      <w:pPr>
        <w:spacing w:after="120" w:line="240" w:lineRule="auto"/>
        <w:ind w:left="1440" w:right="260" w:hanging="1014"/>
        <w:rPr>
          <w:rFonts w:ascii="Arial" w:hAnsi="Arial" w:cs="Arial"/>
        </w:rPr>
      </w:pPr>
      <w:r>
        <w:rPr>
          <w:rFonts w:ascii="Arial" w:hAnsi="Arial" w:cs="Arial"/>
        </w:rPr>
        <w:t>8</w:t>
      </w:r>
      <w:r w:rsidRPr="00776D1D">
        <w:rPr>
          <w:rFonts w:ascii="Arial" w:hAnsi="Arial" w:cs="Arial"/>
        </w:rPr>
        <w:t>.3</w:t>
      </w:r>
      <w:r w:rsidRPr="00776D1D">
        <w:rPr>
          <w:rFonts w:ascii="Arial" w:hAnsi="Arial" w:cs="Arial"/>
        </w:rPr>
        <w:tab/>
      </w:r>
      <w:r w:rsidR="00E21697">
        <w:rPr>
          <w:rFonts w:ascii="Arial" w:hAnsi="Arial" w:cs="Arial"/>
        </w:rPr>
        <w:t>Critically</w:t>
      </w:r>
      <w:r w:rsidRPr="00776D1D">
        <w:rPr>
          <w:rFonts w:ascii="Arial" w:hAnsi="Arial" w:cs="Arial"/>
        </w:rPr>
        <w:t xml:space="preserve"> </w:t>
      </w:r>
      <w:r w:rsidR="00E21697">
        <w:rPr>
          <w:rFonts w:ascii="Arial" w:hAnsi="Arial" w:cs="Arial"/>
        </w:rPr>
        <w:t>evaluate</w:t>
      </w:r>
      <w:r w:rsidRPr="00776D1D">
        <w:rPr>
          <w:rFonts w:ascii="Arial" w:hAnsi="Arial" w:cs="Arial"/>
        </w:rPr>
        <w:t xml:space="preserve"> historical sources;</w:t>
      </w:r>
    </w:p>
    <w:p w14:paraId="7630DFBC" w14:textId="3E58C997" w:rsidR="00776D1D" w:rsidRPr="00776D1D" w:rsidRDefault="00776D1D" w:rsidP="00776D1D">
      <w:pPr>
        <w:spacing w:after="120" w:line="240" w:lineRule="auto"/>
        <w:ind w:left="1440" w:right="260" w:hanging="1014"/>
        <w:rPr>
          <w:rFonts w:ascii="Arial" w:hAnsi="Arial" w:cs="Arial"/>
        </w:rPr>
      </w:pPr>
      <w:r>
        <w:rPr>
          <w:rFonts w:ascii="Arial" w:hAnsi="Arial" w:cs="Arial"/>
        </w:rPr>
        <w:t>8</w:t>
      </w:r>
      <w:r w:rsidRPr="00776D1D">
        <w:rPr>
          <w:rFonts w:ascii="Arial" w:hAnsi="Arial" w:cs="Arial"/>
        </w:rPr>
        <w:t>.4</w:t>
      </w:r>
      <w:r w:rsidRPr="00776D1D">
        <w:rPr>
          <w:rFonts w:ascii="Arial" w:hAnsi="Arial" w:cs="Arial"/>
        </w:rPr>
        <w:tab/>
      </w:r>
      <w:r w:rsidR="00E21697">
        <w:rPr>
          <w:rFonts w:ascii="Arial" w:hAnsi="Arial" w:cs="Arial"/>
        </w:rPr>
        <w:t>A</w:t>
      </w:r>
      <w:r w:rsidRPr="00776D1D">
        <w:rPr>
          <w:rFonts w:ascii="Arial" w:hAnsi="Arial" w:cs="Arial"/>
        </w:rPr>
        <w:t xml:space="preserve">cquire first-hand experience in producing their own    </w:t>
      </w:r>
    </w:p>
    <w:p w14:paraId="4C042DC7" w14:textId="010F4DA0" w:rsidR="00776D1D" w:rsidRPr="00776D1D" w:rsidRDefault="00776D1D" w:rsidP="00776D1D">
      <w:pPr>
        <w:spacing w:after="120" w:line="240" w:lineRule="auto"/>
        <w:ind w:left="1440" w:right="260" w:hanging="1014"/>
        <w:rPr>
          <w:rFonts w:ascii="Arial" w:hAnsi="Arial" w:cs="Arial"/>
        </w:rPr>
      </w:pPr>
      <w:r w:rsidRPr="00776D1D">
        <w:rPr>
          <w:rFonts w:ascii="Arial" w:hAnsi="Arial" w:cs="Arial"/>
        </w:rPr>
        <w:t xml:space="preserve">      </w:t>
      </w:r>
      <w:r>
        <w:rPr>
          <w:rFonts w:ascii="Arial" w:hAnsi="Arial" w:cs="Arial"/>
        </w:rPr>
        <w:tab/>
      </w:r>
      <w:proofErr w:type="gramStart"/>
      <w:r w:rsidRPr="00776D1D">
        <w:rPr>
          <w:rFonts w:ascii="Arial" w:hAnsi="Arial" w:cs="Arial"/>
        </w:rPr>
        <w:t>source</w:t>
      </w:r>
      <w:proofErr w:type="gramEnd"/>
      <w:r w:rsidRPr="00776D1D">
        <w:rPr>
          <w:rFonts w:ascii="Arial" w:hAnsi="Arial" w:cs="Arial"/>
        </w:rPr>
        <w:t xml:space="preserve"> material by locating, interviewing and transcribing their sources;</w:t>
      </w:r>
    </w:p>
    <w:p w14:paraId="575CF625" w14:textId="6F3A8563" w:rsidR="00776D1D" w:rsidRPr="00776D1D" w:rsidRDefault="00776D1D" w:rsidP="00776D1D">
      <w:pPr>
        <w:spacing w:after="120" w:line="240" w:lineRule="auto"/>
        <w:ind w:left="1440" w:right="260" w:hanging="1014"/>
        <w:rPr>
          <w:rFonts w:ascii="Arial" w:hAnsi="Arial" w:cs="Arial"/>
        </w:rPr>
      </w:pPr>
      <w:r>
        <w:rPr>
          <w:rFonts w:ascii="Arial" w:hAnsi="Arial" w:cs="Arial"/>
        </w:rPr>
        <w:t>8</w:t>
      </w:r>
      <w:r w:rsidRPr="00776D1D">
        <w:rPr>
          <w:rFonts w:ascii="Arial" w:hAnsi="Arial" w:cs="Arial"/>
        </w:rPr>
        <w:t>.5</w:t>
      </w:r>
      <w:r w:rsidRPr="00776D1D">
        <w:rPr>
          <w:rFonts w:ascii="Arial" w:hAnsi="Arial" w:cs="Arial"/>
        </w:rPr>
        <w:tab/>
      </w:r>
      <w:r w:rsidR="00E21697">
        <w:rPr>
          <w:rFonts w:ascii="Arial" w:hAnsi="Arial" w:cs="Arial"/>
        </w:rPr>
        <w:t>Demonstrate</w:t>
      </w:r>
      <w:r w:rsidRPr="00776D1D">
        <w:rPr>
          <w:rFonts w:ascii="Arial" w:hAnsi="Arial" w:cs="Arial"/>
        </w:rPr>
        <w:t xml:space="preserve"> skills of oral history interviewing and analysis;</w:t>
      </w:r>
    </w:p>
    <w:p w14:paraId="03E3725D" w14:textId="1BB751D9" w:rsidR="009A2D37" w:rsidRDefault="00776D1D" w:rsidP="00776D1D">
      <w:pPr>
        <w:spacing w:after="120" w:line="240" w:lineRule="auto"/>
        <w:ind w:left="1440" w:right="260" w:hanging="1014"/>
        <w:rPr>
          <w:rFonts w:ascii="Arial" w:hAnsi="Arial" w:cs="Arial"/>
        </w:rPr>
      </w:pPr>
      <w:r>
        <w:rPr>
          <w:rFonts w:ascii="Arial" w:hAnsi="Arial" w:cs="Arial"/>
        </w:rPr>
        <w:t>8</w:t>
      </w:r>
      <w:r w:rsidRPr="00776D1D">
        <w:rPr>
          <w:rFonts w:ascii="Arial" w:hAnsi="Arial" w:cs="Arial"/>
        </w:rPr>
        <w:t>.6</w:t>
      </w:r>
      <w:r w:rsidRPr="00776D1D">
        <w:rPr>
          <w:rFonts w:ascii="Arial" w:hAnsi="Arial" w:cs="Arial"/>
        </w:rPr>
        <w:tab/>
      </w:r>
      <w:r w:rsidR="00E21697">
        <w:rPr>
          <w:rFonts w:ascii="Arial" w:hAnsi="Arial" w:cs="Arial"/>
        </w:rPr>
        <w:t>Demonstrate a comprehensive</w:t>
      </w:r>
      <w:r w:rsidRPr="00776D1D">
        <w:rPr>
          <w:rFonts w:ascii="Arial" w:hAnsi="Arial" w:cs="Arial"/>
        </w:rPr>
        <w:t xml:space="preserve"> understanding of the applicatio</w:t>
      </w:r>
      <w:r w:rsidR="00E21697">
        <w:rPr>
          <w:rFonts w:ascii="Arial" w:hAnsi="Arial" w:cs="Arial"/>
        </w:rPr>
        <w:t xml:space="preserve">n and use of oral histories of </w:t>
      </w:r>
      <w:r w:rsidRPr="00776D1D">
        <w:rPr>
          <w:rFonts w:ascii="Arial" w:hAnsi="Arial" w:cs="Arial"/>
        </w:rPr>
        <w:t xml:space="preserve">war in the public arena through engaging with </w:t>
      </w:r>
      <w:r w:rsidR="00E21697">
        <w:rPr>
          <w:rFonts w:ascii="Arial" w:hAnsi="Arial" w:cs="Arial"/>
        </w:rPr>
        <w:t xml:space="preserve">work on oral history and public </w:t>
      </w:r>
      <w:r w:rsidRPr="00776D1D">
        <w:rPr>
          <w:rFonts w:ascii="Arial" w:hAnsi="Arial" w:cs="Arial"/>
        </w:rPr>
        <w:t>history.</w:t>
      </w:r>
      <w:r w:rsidR="00482512" w:rsidRPr="004C4A4F">
        <w:rPr>
          <w:rFonts w:ascii="Arial" w:hAnsi="Arial" w:cs="Arial"/>
        </w:rPr>
        <w:t xml:space="preserve"> </w:t>
      </w:r>
    </w:p>
    <w:p w14:paraId="62CBAF45" w14:textId="77777777" w:rsidR="007849AC" w:rsidRPr="004C4A4F" w:rsidRDefault="007849AC" w:rsidP="00776D1D">
      <w:pPr>
        <w:spacing w:after="120" w:line="240" w:lineRule="auto"/>
        <w:ind w:left="1440" w:right="260" w:hanging="1014"/>
        <w:rPr>
          <w:rFonts w:ascii="Arial" w:hAnsi="Arial" w:cs="Arial"/>
        </w:rPr>
      </w:pPr>
    </w:p>
    <w:p w14:paraId="6FA8EA04"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607C3C" w14:textId="57BEA979" w:rsidR="00776D1D" w:rsidRPr="00776D1D" w:rsidRDefault="00776D1D" w:rsidP="00776D1D">
      <w:pPr>
        <w:spacing w:after="120" w:line="240" w:lineRule="auto"/>
        <w:ind w:left="1440" w:right="260" w:hanging="1014"/>
        <w:rPr>
          <w:rFonts w:ascii="Arial" w:hAnsi="Arial" w:cs="Arial"/>
        </w:rPr>
      </w:pPr>
      <w:r>
        <w:rPr>
          <w:rFonts w:ascii="Arial" w:hAnsi="Arial" w:cs="Arial"/>
        </w:rPr>
        <w:t>9</w:t>
      </w:r>
      <w:r w:rsidRPr="00776D1D">
        <w:rPr>
          <w:rFonts w:ascii="Arial" w:hAnsi="Arial" w:cs="Arial"/>
        </w:rPr>
        <w:t>.1</w:t>
      </w:r>
      <w:r w:rsidRPr="00776D1D">
        <w:rPr>
          <w:rFonts w:ascii="Arial" w:hAnsi="Arial" w:cs="Arial"/>
        </w:rPr>
        <w:tab/>
      </w:r>
      <w:r w:rsidR="00E21697">
        <w:rPr>
          <w:rFonts w:ascii="Arial" w:hAnsi="Arial" w:cs="Arial"/>
        </w:rPr>
        <w:t>M</w:t>
      </w:r>
      <w:r w:rsidRPr="00776D1D">
        <w:rPr>
          <w:rFonts w:ascii="Arial" w:hAnsi="Arial" w:cs="Arial"/>
        </w:rPr>
        <w:t>arshal information effectively, through the study and discussion of secondary sources</w:t>
      </w:r>
    </w:p>
    <w:p w14:paraId="108AAF90" w14:textId="4878593A" w:rsidR="00776D1D" w:rsidRPr="00776D1D" w:rsidRDefault="00776D1D" w:rsidP="00776D1D">
      <w:pPr>
        <w:spacing w:after="120" w:line="240" w:lineRule="auto"/>
        <w:ind w:left="1440" w:right="260" w:hanging="1014"/>
        <w:rPr>
          <w:rFonts w:ascii="Arial" w:hAnsi="Arial" w:cs="Arial"/>
        </w:rPr>
      </w:pPr>
      <w:r>
        <w:rPr>
          <w:rFonts w:ascii="Arial" w:hAnsi="Arial" w:cs="Arial"/>
        </w:rPr>
        <w:t>9</w:t>
      </w:r>
      <w:r w:rsidRPr="00776D1D">
        <w:rPr>
          <w:rFonts w:ascii="Arial" w:hAnsi="Arial" w:cs="Arial"/>
        </w:rPr>
        <w:t>.2</w:t>
      </w:r>
      <w:r w:rsidRPr="00776D1D">
        <w:rPr>
          <w:rFonts w:ascii="Arial" w:hAnsi="Arial" w:cs="Arial"/>
        </w:rPr>
        <w:tab/>
      </w:r>
      <w:r w:rsidR="00E21697">
        <w:rPr>
          <w:rFonts w:ascii="Arial" w:hAnsi="Arial" w:cs="Arial"/>
        </w:rPr>
        <w:t>C</w:t>
      </w:r>
      <w:r w:rsidRPr="00776D1D">
        <w:rPr>
          <w:rFonts w:ascii="Arial" w:hAnsi="Arial" w:cs="Arial"/>
        </w:rPr>
        <w:t>hallenge received conclusions and to cultivate a broader epistemological awareness;</w:t>
      </w:r>
    </w:p>
    <w:p w14:paraId="337DEFC5" w14:textId="4E3B6217" w:rsidR="00776D1D" w:rsidRPr="00776D1D" w:rsidRDefault="00776D1D" w:rsidP="00776D1D">
      <w:pPr>
        <w:spacing w:after="120" w:line="240" w:lineRule="auto"/>
        <w:ind w:left="1440" w:right="260" w:hanging="1014"/>
        <w:rPr>
          <w:rFonts w:ascii="Arial" w:hAnsi="Arial" w:cs="Arial"/>
        </w:rPr>
      </w:pPr>
      <w:r>
        <w:rPr>
          <w:rFonts w:ascii="Arial" w:hAnsi="Arial" w:cs="Arial"/>
        </w:rPr>
        <w:lastRenderedPageBreak/>
        <w:t>9</w:t>
      </w:r>
      <w:r w:rsidRPr="00776D1D">
        <w:rPr>
          <w:rFonts w:ascii="Arial" w:hAnsi="Arial" w:cs="Arial"/>
        </w:rPr>
        <w:t>.3</w:t>
      </w:r>
      <w:r w:rsidRPr="00776D1D">
        <w:rPr>
          <w:rFonts w:ascii="Arial" w:hAnsi="Arial" w:cs="Arial"/>
        </w:rPr>
        <w:tab/>
      </w:r>
      <w:r>
        <w:rPr>
          <w:rFonts w:ascii="Arial" w:hAnsi="Arial" w:cs="Arial"/>
        </w:rPr>
        <w:t>Demonstrate</w:t>
      </w:r>
      <w:r w:rsidRPr="00776D1D">
        <w:rPr>
          <w:rFonts w:ascii="Arial" w:hAnsi="Arial" w:cs="Arial"/>
        </w:rPr>
        <w:t xml:space="preserve"> enhanced proficiency with regard to improving their own learning and performance, notably in undertaking their own oral history interviews and reflecting upon the practice; </w:t>
      </w:r>
    </w:p>
    <w:p w14:paraId="1DB20A1B" w14:textId="6232FC50" w:rsidR="00273CF0" w:rsidRDefault="00776D1D" w:rsidP="00776D1D">
      <w:pPr>
        <w:spacing w:after="120" w:line="240" w:lineRule="auto"/>
        <w:ind w:left="1440" w:right="260" w:hanging="1014"/>
        <w:rPr>
          <w:rFonts w:ascii="Arial" w:hAnsi="Arial" w:cs="Arial"/>
        </w:rPr>
      </w:pPr>
      <w:r>
        <w:rPr>
          <w:rFonts w:ascii="Arial" w:hAnsi="Arial" w:cs="Arial"/>
        </w:rPr>
        <w:t>9</w:t>
      </w:r>
      <w:r w:rsidRPr="00776D1D">
        <w:rPr>
          <w:rFonts w:ascii="Arial" w:hAnsi="Arial" w:cs="Arial"/>
        </w:rPr>
        <w:t>.4</w:t>
      </w:r>
      <w:r w:rsidRPr="00776D1D">
        <w:rPr>
          <w:rFonts w:ascii="Arial" w:hAnsi="Arial" w:cs="Arial"/>
        </w:rPr>
        <w:tab/>
      </w:r>
      <w:r w:rsidR="00E21697">
        <w:rPr>
          <w:rFonts w:ascii="Arial" w:hAnsi="Arial" w:cs="Arial"/>
        </w:rPr>
        <w:t>Demonstrate developed</w:t>
      </w:r>
      <w:r w:rsidRPr="00776D1D">
        <w:rPr>
          <w:rFonts w:ascii="Arial" w:hAnsi="Arial" w:cs="Arial"/>
        </w:rPr>
        <w:t xml:space="preserve"> inter-personal and communication skills</w:t>
      </w:r>
      <w:r w:rsidR="00E21697">
        <w:rPr>
          <w:rFonts w:ascii="Arial" w:hAnsi="Arial" w:cs="Arial"/>
        </w:rPr>
        <w:t>, able to communicate complex issues clearly to both specialist and non-specialist audiences.</w:t>
      </w:r>
    </w:p>
    <w:p w14:paraId="74B5E8D9" w14:textId="77777777" w:rsidR="00776D1D" w:rsidRPr="004C4A4F" w:rsidRDefault="00776D1D" w:rsidP="00776D1D">
      <w:pPr>
        <w:spacing w:after="120" w:line="240" w:lineRule="auto"/>
        <w:ind w:left="426" w:right="260"/>
        <w:rPr>
          <w:rFonts w:ascii="Arial" w:hAnsi="Arial" w:cs="Arial"/>
        </w:rPr>
      </w:pPr>
    </w:p>
    <w:p w14:paraId="30B23BB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BFBF65D" w14:textId="77777777" w:rsidR="00E21697" w:rsidRDefault="00E21697" w:rsidP="00D94F92">
      <w:pPr>
        <w:spacing w:after="120" w:line="240" w:lineRule="auto"/>
        <w:ind w:left="426" w:right="260"/>
        <w:rPr>
          <w:rFonts w:ascii="Arial" w:hAnsi="Arial" w:cs="Arial"/>
          <w:iCs/>
        </w:rPr>
      </w:pPr>
      <w:r w:rsidRPr="00E21697">
        <w:rPr>
          <w:rFonts w:ascii="Arial" w:hAnsi="Arial" w:cs="Arial"/>
          <w:iCs/>
        </w:rPr>
        <w:t xml:space="preserve">This class aims to bring awareness to the possibilities of using oral history as a way of understanding the past, using the topic of twentieth-century war as a case study. It will examine the advantages and disadvantages, classic texts and theoretical and methodological insights. It also features a strong practical dimension and will provide experience in interviewing, transcription and analysis. Sessions will typically include What is Oral History?; Understanding Memory; Subjectivity and </w:t>
      </w:r>
      <w:proofErr w:type="spellStart"/>
      <w:r w:rsidRPr="00E21697">
        <w:rPr>
          <w:rFonts w:ascii="Arial" w:hAnsi="Arial" w:cs="Arial"/>
          <w:iCs/>
        </w:rPr>
        <w:t>Intersubjectivity</w:t>
      </w:r>
      <w:proofErr w:type="spellEnd"/>
      <w:r w:rsidRPr="00E21697">
        <w:rPr>
          <w:rFonts w:ascii="Arial" w:hAnsi="Arial" w:cs="Arial"/>
          <w:iCs/>
        </w:rPr>
        <w:t>; Doing Oral History I: Plans and Preparation; Doing Oral History II: Recording, Summarising and Transcribing;  Interpretation: Reconstructive Evidence and Narrative Analysis; Oral History and Public History; Fieldtrip to The Imperial War Museum; Reflecting on the Oral History interviews I and Reflecting on the Oral History interviews II.</w:t>
      </w:r>
    </w:p>
    <w:p w14:paraId="1E0CD23F" w14:textId="5C27115E" w:rsidR="003246C4" w:rsidRPr="004C4A4F" w:rsidRDefault="003246C4" w:rsidP="00D94F92">
      <w:pPr>
        <w:spacing w:after="120" w:line="240" w:lineRule="auto"/>
        <w:ind w:left="426" w:right="260"/>
        <w:rPr>
          <w:rFonts w:ascii="Arial" w:hAnsi="Arial" w:cs="Arial"/>
          <w:iCs/>
        </w:rPr>
      </w:pPr>
      <w:r w:rsidRPr="004C4A4F">
        <w:rPr>
          <w:rFonts w:ascii="Arial" w:hAnsi="Arial" w:cs="Arial"/>
          <w:iCs/>
        </w:rPr>
        <w:t xml:space="preserve"> </w:t>
      </w:r>
    </w:p>
    <w:p w14:paraId="405524F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1ADA3EFE"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r w:rsidRPr="00E21697">
        <w:rPr>
          <w:rFonts w:ascii="Arial" w:hAnsi="Arial" w:cs="Arial"/>
        </w:rPr>
        <w:t xml:space="preserve">Lynn Abrams, </w:t>
      </w:r>
      <w:r w:rsidRPr="00E21697">
        <w:rPr>
          <w:rFonts w:ascii="Arial" w:hAnsi="Arial" w:cs="Arial"/>
          <w:i/>
        </w:rPr>
        <w:t>Oral History Theory</w:t>
      </w:r>
      <w:r w:rsidRPr="00E21697">
        <w:rPr>
          <w:rFonts w:ascii="Arial" w:hAnsi="Arial" w:cs="Arial"/>
        </w:rPr>
        <w:t xml:space="preserve"> (London: Routledge, 2010).</w:t>
      </w:r>
    </w:p>
    <w:p w14:paraId="41AF55BD"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proofErr w:type="spellStart"/>
      <w:r w:rsidRPr="00E21697">
        <w:rPr>
          <w:rFonts w:ascii="Arial" w:hAnsi="Arial" w:cs="Arial"/>
        </w:rPr>
        <w:t>Sherna</w:t>
      </w:r>
      <w:proofErr w:type="spellEnd"/>
      <w:r w:rsidRPr="00E21697">
        <w:rPr>
          <w:rFonts w:ascii="Arial" w:hAnsi="Arial" w:cs="Arial"/>
        </w:rPr>
        <w:t xml:space="preserve"> </w:t>
      </w:r>
      <w:proofErr w:type="spellStart"/>
      <w:r w:rsidRPr="00E21697">
        <w:rPr>
          <w:rFonts w:ascii="Arial" w:hAnsi="Arial" w:cs="Arial"/>
        </w:rPr>
        <w:t>Berga</w:t>
      </w:r>
      <w:proofErr w:type="spellEnd"/>
      <w:r w:rsidRPr="00E21697">
        <w:rPr>
          <w:rFonts w:ascii="Arial" w:hAnsi="Arial" w:cs="Arial"/>
        </w:rPr>
        <w:t xml:space="preserve"> Gluck &amp; Daphne </w:t>
      </w:r>
      <w:proofErr w:type="spellStart"/>
      <w:r w:rsidRPr="00E21697">
        <w:rPr>
          <w:rFonts w:ascii="Arial" w:hAnsi="Arial" w:cs="Arial"/>
        </w:rPr>
        <w:t>Patai</w:t>
      </w:r>
      <w:proofErr w:type="spellEnd"/>
      <w:r w:rsidRPr="00E21697">
        <w:rPr>
          <w:rFonts w:ascii="Arial" w:hAnsi="Arial" w:cs="Arial"/>
        </w:rPr>
        <w:t xml:space="preserve"> (eds.) </w:t>
      </w:r>
      <w:r w:rsidRPr="00E21697">
        <w:rPr>
          <w:rFonts w:ascii="Arial" w:hAnsi="Arial" w:cs="Arial"/>
          <w:i/>
        </w:rPr>
        <w:t>Women’s Words: The Feminist Practice of Oral History</w:t>
      </w:r>
      <w:r w:rsidRPr="00E21697">
        <w:rPr>
          <w:rFonts w:ascii="Arial" w:hAnsi="Arial" w:cs="Arial"/>
        </w:rPr>
        <w:t xml:space="preserve"> (New York: </w:t>
      </w:r>
      <w:proofErr w:type="spellStart"/>
      <w:r w:rsidRPr="00E21697">
        <w:rPr>
          <w:rFonts w:ascii="Arial" w:hAnsi="Arial" w:cs="Arial"/>
        </w:rPr>
        <w:t>Routlege</w:t>
      </w:r>
      <w:proofErr w:type="spellEnd"/>
      <w:r w:rsidRPr="00E21697">
        <w:rPr>
          <w:rFonts w:ascii="Arial" w:hAnsi="Arial" w:cs="Arial"/>
        </w:rPr>
        <w:t>, 1991).</w:t>
      </w:r>
    </w:p>
    <w:p w14:paraId="7E7907BA"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r w:rsidRPr="00E21697">
        <w:rPr>
          <w:rFonts w:ascii="Arial" w:hAnsi="Arial" w:cs="Arial"/>
        </w:rPr>
        <w:t xml:space="preserve">Ronald </w:t>
      </w:r>
      <w:proofErr w:type="spellStart"/>
      <w:r w:rsidRPr="00E21697">
        <w:rPr>
          <w:rFonts w:ascii="Arial" w:hAnsi="Arial" w:cs="Arial"/>
        </w:rPr>
        <w:t>Grele</w:t>
      </w:r>
      <w:proofErr w:type="spellEnd"/>
      <w:r w:rsidRPr="00E21697">
        <w:rPr>
          <w:rFonts w:ascii="Arial" w:hAnsi="Arial" w:cs="Arial"/>
        </w:rPr>
        <w:t xml:space="preserve"> (ed.), </w:t>
      </w:r>
      <w:r w:rsidRPr="00E21697">
        <w:rPr>
          <w:rFonts w:ascii="Arial" w:hAnsi="Arial" w:cs="Arial"/>
          <w:i/>
        </w:rPr>
        <w:t>Envelopes of Sound: The Art of Oral History</w:t>
      </w:r>
      <w:r w:rsidRPr="00E21697">
        <w:rPr>
          <w:rFonts w:ascii="Arial" w:hAnsi="Arial" w:cs="Arial"/>
        </w:rPr>
        <w:t>, second edition (Chicago: Precedent, 1985).</w:t>
      </w:r>
    </w:p>
    <w:p w14:paraId="042A6322"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r w:rsidRPr="00E21697">
        <w:rPr>
          <w:rFonts w:ascii="Arial" w:hAnsi="Arial" w:cs="Arial"/>
        </w:rPr>
        <w:t xml:space="preserve">Robert Perks &amp; Alistair Thomson (eds.), </w:t>
      </w:r>
      <w:proofErr w:type="gramStart"/>
      <w:r w:rsidRPr="00E21697">
        <w:rPr>
          <w:rFonts w:ascii="Arial" w:hAnsi="Arial" w:cs="Arial"/>
          <w:i/>
        </w:rPr>
        <w:t>The</w:t>
      </w:r>
      <w:proofErr w:type="gramEnd"/>
      <w:r w:rsidRPr="00E21697">
        <w:rPr>
          <w:rFonts w:ascii="Arial" w:hAnsi="Arial" w:cs="Arial"/>
          <w:i/>
        </w:rPr>
        <w:t xml:space="preserve"> Oral History Reader</w:t>
      </w:r>
      <w:r w:rsidRPr="00E21697">
        <w:rPr>
          <w:rFonts w:ascii="Arial" w:hAnsi="Arial" w:cs="Arial"/>
        </w:rPr>
        <w:t xml:space="preserve"> (Abingdon: Routledge, 2006).</w:t>
      </w:r>
    </w:p>
    <w:p w14:paraId="6929CCDE"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r w:rsidRPr="00E21697">
        <w:rPr>
          <w:rFonts w:ascii="Arial" w:hAnsi="Arial" w:cs="Arial"/>
        </w:rPr>
        <w:t xml:space="preserve">Donald Ritchie, </w:t>
      </w:r>
      <w:r w:rsidRPr="00E21697">
        <w:rPr>
          <w:rFonts w:ascii="Arial" w:hAnsi="Arial" w:cs="Arial"/>
          <w:i/>
        </w:rPr>
        <w:t>Doing Oral History: A Practical Guide</w:t>
      </w:r>
      <w:r w:rsidRPr="00E21697">
        <w:rPr>
          <w:rFonts w:ascii="Arial" w:hAnsi="Arial" w:cs="Arial"/>
        </w:rPr>
        <w:t xml:space="preserve"> (New York: Oxford University Press 2003).</w:t>
      </w:r>
    </w:p>
    <w:p w14:paraId="03A53F5D" w14:textId="77777777" w:rsidR="00E21697" w:rsidRPr="00E21697" w:rsidRDefault="00E21697" w:rsidP="00E21697">
      <w:pPr>
        <w:pStyle w:val="ListParagraph"/>
        <w:numPr>
          <w:ilvl w:val="0"/>
          <w:numId w:val="9"/>
        </w:numPr>
        <w:spacing w:after="120" w:line="240" w:lineRule="auto"/>
        <w:ind w:right="260"/>
        <w:jc w:val="both"/>
        <w:rPr>
          <w:rFonts w:ascii="Arial" w:hAnsi="Arial" w:cs="Arial"/>
        </w:rPr>
      </w:pPr>
      <w:r w:rsidRPr="00E21697">
        <w:rPr>
          <w:rFonts w:ascii="Arial" w:hAnsi="Arial" w:cs="Arial"/>
        </w:rPr>
        <w:t xml:space="preserve">Paul Thompson, </w:t>
      </w:r>
      <w:proofErr w:type="gramStart"/>
      <w:r w:rsidRPr="00E21697">
        <w:rPr>
          <w:rFonts w:ascii="Arial" w:hAnsi="Arial" w:cs="Arial"/>
          <w:i/>
        </w:rPr>
        <w:t>The</w:t>
      </w:r>
      <w:proofErr w:type="gramEnd"/>
      <w:r w:rsidRPr="00E21697">
        <w:rPr>
          <w:rFonts w:ascii="Arial" w:hAnsi="Arial" w:cs="Arial"/>
          <w:i/>
        </w:rPr>
        <w:t xml:space="preserve"> Voice of the Past: Oral History</w:t>
      </w:r>
      <w:r w:rsidRPr="00E21697">
        <w:rPr>
          <w:rFonts w:ascii="Arial" w:hAnsi="Arial" w:cs="Arial"/>
        </w:rPr>
        <w:t xml:space="preserve"> (Oxford: Oxford University Press, 2000).</w:t>
      </w:r>
    </w:p>
    <w:p w14:paraId="72171EBD" w14:textId="757C76AC" w:rsidR="009A2D37" w:rsidRPr="00BA4878" w:rsidRDefault="00E21697" w:rsidP="00E21697">
      <w:pPr>
        <w:pStyle w:val="ListParagraph"/>
        <w:numPr>
          <w:ilvl w:val="0"/>
          <w:numId w:val="9"/>
        </w:numPr>
        <w:spacing w:after="120" w:line="240" w:lineRule="auto"/>
        <w:ind w:right="260"/>
        <w:jc w:val="both"/>
        <w:rPr>
          <w:rFonts w:ascii="Arial" w:hAnsi="Arial" w:cs="Arial"/>
          <w:b/>
        </w:rPr>
      </w:pPr>
      <w:r w:rsidRPr="00E21697">
        <w:rPr>
          <w:rFonts w:ascii="Arial" w:hAnsi="Arial" w:cs="Arial"/>
        </w:rPr>
        <w:t xml:space="preserve">Alistair Thomson, </w:t>
      </w:r>
      <w:r w:rsidRPr="00E21697">
        <w:rPr>
          <w:rFonts w:ascii="Arial" w:hAnsi="Arial" w:cs="Arial"/>
          <w:i/>
        </w:rPr>
        <w:t>Anzac Memories: Living with the Legend</w:t>
      </w:r>
      <w:r w:rsidRPr="00E21697">
        <w:rPr>
          <w:rFonts w:ascii="Arial" w:hAnsi="Arial" w:cs="Arial"/>
        </w:rPr>
        <w:t xml:space="preserve"> (Oxford: Oxford University Press, 1994)</w:t>
      </w:r>
    </w:p>
    <w:p w14:paraId="17B601E8" w14:textId="77777777" w:rsidR="00BA4878" w:rsidRPr="00280A61" w:rsidRDefault="00BA4878" w:rsidP="00BA4878">
      <w:pPr>
        <w:pStyle w:val="ListParagraph"/>
        <w:spacing w:after="120" w:line="240" w:lineRule="auto"/>
        <w:ind w:left="786" w:right="260"/>
        <w:jc w:val="both"/>
        <w:rPr>
          <w:rFonts w:ascii="Arial" w:hAnsi="Arial" w:cs="Arial"/>
          <w:b/>
        </w:rPr>
      </w:pPr>
    </w:p>
    <w:p w14:paraId="7C033809" w14:textId="0F71211E" w:rsidR="00677875" w:rsidRDefault="00D94F92" w:rsidP="00D94F92">
      <w:pPr>
        <w:numPr>
          <w:ilvl w:val="0"/>
          <w:numId w:val="1"/>
        </w:numPr>
        <w:spacing w:after="120" w:line="240" w:lineRule="auto"/>
        <w:ind w:left="426" w:right="260" w:hanging="426"/>
        <w:rPr>
          <w:rFonts w:ascii="Arial" w:hAnsi="Arial" w:cs="Arial"/>
          <w:i/>
          <w:iCs/>
        </w:rPr>
      </w:pPr>
      <w:r>
        <w:rPr>
          <w:rFonts w:ascii="Arial" w:hAnsi="Arial" w:cs="Arial"/>
          <w:b/>
        </w:rPr>
        <w:t>Learning and Teaching methods</w:t>
      </w:r>
    </w:p>
    <w:p w14:paraId="1507B9E2" w14:textId="1703D45B" w:rsidR="002054B8" w:rsidRPr="002054B8" w:rsidRDefault="002054B8" w:rsidP="002054B8">
      <w:pPr>
        <w:spacing w:after="120" w:line="240" w:lineRule="auto"/>
        <w:ind w:left="426" w:right="260"/>
        <w:rPr>
          <w:rFonts w:ascii="Arial" w:hAnsi="Arial" w:cs="Arial"/>
          <w:iCs/>
        </w:rPr>
      </w:pPr>
      <w:r w:rsidRPr="002054B8">
        <w:rPr>
          <w:rFonts w:ascii="Arial" w:hAnsi="Arial" w:cs="Arial"/>
          <w:iCs/>
        </w:rPr>
        <w:t xml:space="preserve">Total contact hours: </w:t>
      </w:r>
      <w:r w:rsidR="00E21697">
        <w:rPr>
          <w:rFonts w:ascii="Arial" w:hAnsi="Arial" w:cs="Arial"/>
          <w:iCs/>
        </w:rPr>
        <w:t>3</w:t>
      </w:r>
      <w:r>
        <w:rPr>
          <w:rFonts w:ascii="Arial" w:hAnsi="Arial" w:cs="Arial"/>
          <w:iCs/>
        </w:rPr>
        <w:t>0</w:t>
      </w:r>
    </w:p>
    <w:p w14:paraId="6472D0D7" w14:textId="6DD0ED61" w:rsidR="002054B8" w:rsidRPr="002054B8" w:rsidRDefault="002054B8" w:rsidP="002054B8">
      <w:pPr>
        <w:spacing w:after="120" w:line="240" w:lineRule="auto"/>
        <w:ind w:left="426" w:right="260"/>
        <w:rPr>
          <w:rFonts w:ascii="Arial" w:hAnsi="Arial" w:cs="Arial"/>
          <w:iCs/>
        </w:rPr>
      </w:pPr>
      <w:r w:rsidRPr="002054B8">
        <w:rPr>
          <w:rFonts w:ascii="Arial" w:hAnsi="Arial" w:cs="Arial"/>
          <w:iCs/>
        </w:rPr>
        <w:t>Private study hours: 2</w:t>
      </w:r>
      <w:r w:rsidR="00E21697">
        <w:rPr>
          <w:rFonts w:ascii="Arial" w:hAnsi="Arial" w:cs="Arial"/>
          <w:iCs/>
        </w:rPr>
        <w:t>7</w:t>
      </w:r>
      <w:r>
        <w:rPr>
          <w:rFonts w:ascii="Arial" w:hAnsi="Arial" w:cs="Arial"/>
          <w:iCs/>
        </w:rPr>
        <w:t>0</w:t>
      </w:r>
    </w:p>
    <w:p w14:paraId="23C2BBB9" w14:textId="77777777" w:rsidR="002054B8" w:rsidRDefault="002054B8" w:rsidP="002054B8">
      <w:pPr>
        <w:spacing w:after="120" w:line="240" w:lineRule="auto"/>
        <w:ind w:left="426" w:right="260"/>
        <w:rPr>
          <w:rFonts w:ascii="Arial" w:hAnsi="Arial" w:cs="Arial"/>
          <w:iCs/>
        </w:rPr>
      </w:pPr>
      <w:r w:rsidRPr="002054B8">
        <w:rPr>
          <w:rFonts w:ascii="Arial" w:hAnsi="Arial" w:cs="Arial"/>
          <w:iCs/>
        </w:rPr>
        <w:t>Total study hours: 300</w:t>
      </w:r>
    </w:p>
    <w:p w14:paraId="41989137" w14:textId="77777777" w:rsidR="002054B8" w:rsidRDefault="002054B8" w:rsidP="00D94F92">
      <w:pPr>
        <w:spacing w:after="120" w:line="240" w:lineRule="auto"/>
        <w:ind w:left="426" w:right="260"/>
        <w:rPr>
          <w:rFonts w:ascii="Arial" w:hAnsi="Arial" w:cs="Arial"/>
          <w:iCs/>
        </w:rPr>
      </w:pPr>
    </w:p>
    <w:p w14:paraId="704F7735" w14:textId="06E62B7F" w:rsidR="005A7F71" w:rsidRDefault="00EF4933" w:rsidP="00D94F92">
      <w:pPr>
        <w:numPr>
          <w:ilvl w:val="0"/>
          <w:numId w:val="1"/>
        </w:numPr>
        <w:spacing w:after="120" w:line="240" w:lineRule="auto"/>
        <w:ind w:left="426" w:right="260" w:hanging="426"/>
        <w:rPr>
          <w:rFonts w:ascii="Arial" w:hAnsi="Arial" w:cs="Arial"/>
          <w:i/>
          <w:iCs/>
        </w:rPr>
      </w:pPr>
      <w:r w:rsidRPr="00D94F92">
        <w:rPr>
          <w:rFonts w:ascii="Arial" w:hAnsi="Arial" w:cs="Arial"/>
          <w:b/>
        </w:rPr>
        <w:t>Assessment methods</w:t>
      </w:r>
      <w:r w:rsidR="006F3F8B" w:rsidRPr="00D94F92">
        <w:rPr>
          <w:rFonts w:ascii="Arial" w:hAnsi="Arial" w:cs="Arial"/>
          <w:b/>
        </w:rPr>
        <w:t>.</w:t>
      </w:r>
    </w:p>
    <w:p w14:paraId="7D63619B" w14:textId="3AF90A6B" w:rsidR="002054B8" w:rsidRDefault="002054B8" w:rsidP="00E21697">
      <w:pPr>
        <w:rPr>
          <w:rFonts w:ascii="Arial" w:hAnsi="Arial" w:cs="Arial"/>
          <w:iCs/>
        </w:rPr>
      </w:pPr>
      <w:r>
        <w:rPr>
          <w:rFonts w:ascii="Arial" w:hAnsi="Arial" w:cs="Arial"/>
          <w:iCs/>
        </w:rPr>
        <w:t>13.1 Main Assessment Methods</w:t>
      </w:r>
    </w:p>
    <w:p w14:paraId="3419DD94" w14:textId="0B4A3297" w:rsidR="004C4A4F" w:rsidRDefault="002054B8" w:rsidP="00B06155">
      <w:pPr>
        <w:ind w:left="426"/>
        <w:rPr>
          <w:rFonts w:ascii="Arial" w:hAnsi="Arial" w:cs="Arial"/>
          <w:iCs/>
        </w:rPr>
      </w:pPr>
      <w:r>
        <w:rPr>
          <w:rFonts w:ascii="Arial" w:hAnsi="Arial" w:cs="Arial"/>
          <w:iCs/>
        </w:rPr>
        <w:t xml:space="preserve">Essay 1 (3000 words) – </w:t>
      </w:r>
      <w:r w:rsidR="00E21697">
        <w:rPr>
          <w:rFonts w:ascii="Arial" w:hAnsi="Arial" w:cs="Arial"/>
          <w:iCs/>
        </w:rPr>
        <w:t>5</w:t>
      </w:r>
      <w:r>
        <w:rPr>
          <w:rFonts w:ascii="Arial" w:hAnsi="Arial" w:cs="Arial"/>
          <w:iCs/>
        </w:rPr>
        <w:t>0%</w:t>
      </w:r>
    </w:p>
    <w:p w14:paraId="71D10007" w14:textId="44F53ED4" w:rsidR="002054B8" w:rsidRDefault="00E21697" w:rsidP="00B06155">
      <w:pPr>
        <w:ind w:left="426"/>
        <w:rPr>
          <w:rFonts w:ascii="Arial" w:hAnsi="Arial" w:cs="Arial"/>
          <w:iCs/>
        </w:rPr>
      </w:pPr>
      <w:r>
        <w:rPr>
          <w:rFonts w:ascii="Arial" w:hAnsi="Arial" w:cs="Arial"/>
          <w:iCs/>
        </w:rPr>
        <w:t>Reflective Analysis of oral history interviews</w:t>
      </w:r>
      <w:r w:rsidR="002054B8">
        <w:rPr>
          <w:rFonts w:ascii="Arial" w:hAnsi="Arial" w:cs="Arial"/>
          <w:iCs/>
        </w:rPr>
        <w:t xml:space="preserve"> (3000 words) – 40%</w:t>
      </w:r>
    </w:p>
    <w:p w14:paraId="72DB71A9" w14:textId="26B21EA4" w:rsidR="002054B8" w:rsidRDefault="002054B8" w:rsidP="00B06155">
      <w:pPr>
        <w:ind w:left="426"/>
        <w:rPr>
          <w:rFonts w:ascii="Arial" w:hAnsi="Arial" w:cs="Arial"/>
          <w:iCs/>
        </w:rPr>
      </w:pPr>
      <w:r>
        <w:rPr>
          <w:rFonts w:ascii="Arial" w:hAnsi="Arial" w:cs="Arial"/>
          <w:iCs/>
        </w:rPr>
        <w:t>Presentation (15 minutes) – 1</w:t>
      </w:r>
      <w:r w:rsidR="00E21697">
        <w:rPr>
          <w:rFonts w:ascii="Arial" w:hAnsi="Arial" w:cs="Arial"/>
          <w:iCs/>
        </w:rPr>
        <w:t>0</w:t>
      </w:r>
      <w:r>
        <w:rPr>
          <w:rFonts w:ascii="Arial" w:hAnsi="Arial" w:cs="Arial"/>
          <w:iCs/>
        </w:rPr>
        <w:t>%</w:t>
      </w:r>
    </w:p>
    <w:p w14:paraId="07C36E1E" w14:textId="77777777" w:rsidR="002054B8" w:rsidRDefault="002054B8" w:rsidP="00B06155">
      <w:pPr>
        <w:ind w:left="426"/>
        <w:rPr>
          <w:rFonts w:ascii="Arial" w:hAnsi="Arial" w:cs="Arial"/>
          <w:iCs/>
        </w:rPr>
      </w:pPr>
    </w:p>
    <w:p w14:paraId="6F6427B2" w14:textId="5C6D674E" w:rsidR="002054B8" w:rsidRDefault="002054B8" w:rsidP="002054B8">
      <w:pPr>
        <w:rPr>
          <w:rFonts w:ascii="Arial" w:hAnsi="Arial" w:cs="Arial"/>
          <w:iCs/>
        </w:rPr>
      </w:pPr>
      <w:r>
        <w:rPr>
          <w:rFonts w:ascii="Arial" w:hAnsi="Arial" w:cs="Arial"/>
          <w:iCs/>
        </w:rPr>
        <w:t>13.2 Reassessment Methods</w:t>
      </w:r>
    </w:p>
    <w:p w14:paraId="7053DDB5" w14:textId="7DC3BCC4" w:rsidR="002054B8" w:rsidRDefault="002054B8" w:rsidP="00B06155">
      <w:pPr>
        <w:ind w:left="426"/>
        <w:rPr>
          <w:rFonts w:ascii="Arial" w:hAnsi="Arial" w:cs="Arial"/>
          <w:iCs/>
        </w:rPr>
      </w:pPr>
      <w:r>
        <w:rPr>
          <w:rFonts w:ascii="Arial" w:hAnsi="Arial" w:cs="Arial"/>
          <w:iCs/>
        </w:rPr>
        <w:lastRenderedPageBreak/>
        <w:t xml:space="preserve">100% Coursework </w:t>
      </w:r>
    </w:p>
    <w:p w14:paraId="5AC325C4" w14:textId="77777777" w:rsidR="007849AC" w:rsidRDefault="007849AC" w:rsidP="007849AC">
      <w:pPr>
        <w:rPr>
          <w:rFonts w:ascii="Arial" w:hAnsi="Arial" w:cs="Arial"/>
          <w:iCs/>
        </w:rPr>
      </w:pPr>
    </w:p>
    <w:p w14:paraId="5F564A3C" w14:textId="05F9C9E6" w:rsidR="00274ED7" w:rsidRDefault="006F3F8B" w:rsidP="007849AC">
      <w:pPr>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4341" w:type="pct"/>
        <w:tblLook w:val="04A0" w:firstRow="1" w:lastRow="0" w:firstColumn="1" w:lastColumn="0" w:noHBand="0" w:noVBand="1"/>
      </w:tblPr>
      <w:tblGrid>
        <w:gridCol w:w="1808"/>
        <w:gridCol w:w="727"/>
        <w:gridCol w:w="727"/>
        <w:gridCol w:w="727"/>
        <w:gridCol w:w="727"/>
        <w:gridCol w:w="727"/>
        <w:gridCol w:w="727"/>
        <w:gridCol w:w="727"/>
        <w:gridCol w:w="727"/>
        <w:gridCol w:w="727"/>
        <w:gridCol w:w="727"/>
      </w:tblGrid>
      <w:tr w:rsidR="00D81F95" w:rsidRPr="00302082" w14:paraId="58BF4791" w14:textId="73718CE7" w:rsidTr="00D81F95">
        <w:tc>
          <w:tcPr>
            <w:tcW w:w="1080" w:type="pct"/>
            <w:shd w:val="clear" w:color="auto" w:fill="D9D9D9" w:themeFill="background1" w:themeFillShade="D9"/>
          </w:tcPr>
          <w:p w14:paraId="0C6AC6FA" w14:textId="77777777" w:rsidR="00D81F95" w:rsidRPr="00302082" w:rsidRDefault="00D81F95" w:rsidP="00B06155">
            <w:pPr>
              <w:spacing w:after="120"/>
              <w:ind w:left="205"/>
              <w:rPr>
                <w:rFonts w:ascii="Arial" w:hAnsi="Arial" w:cs="Arial"/>
                <w:b/>
              </w:rPr>
            </w:pPr>
            <w:r w:rsidRPr="00302082">
              <w:rPr>
                <w:rFonts w:ascii="Arial" w:hAnsi="Arial" w:cs="Arial"/>
                <w:b/>
              </w:rPr>
              <w:t>Module learning outcome</w:t>
            </w:r>
          </w:p>
        </w:tc>
        <w:tc>
          <w:tcPr>
            <w:tcW w:w="392" w:type="pct"/>
          </w:tcPr>
          <w:p w14:paraId="3D404565" w14:textId="77777777" w:rsidR="00D81F95" w:rsidRPr="004C4A4F" w:rsidRDefault="00D81F95" w:rsidP="00E21697">
            <w:pPr>
              <w:spacing w:after="120"/>
              <w:ind w:left="205"/>
              <w:jc w:val="center"/>
              <w:rPr>
                <w:rFonts w:ascii="Arial" w:hAnsi="Arial" w:cs="Arial"/>
              </w:rPr>
            </w:pPr>
            <w:r w:rsidRPr="004C4A4F">
              <w:rPr>
                <w:rFonts w:ascii="Arial" w:hAnsi="Arial" w:cs="Arial"/>
              </w:rPr>
              <w:t>8.1</w:t>
            </w:r>
          </w:p>
        </w:tc>
        <w:tc>
          <w:tcPr>
            <w:tcW w:w="392" w:type="pct"/>
          </w:tcPr>
          <w:p w14:paraId="65B2F7F3" w14:textId="77777777" w:rsidR="00D81F95" w:rsidRPr="004C4A4F" w:rsidRDefault="00D81F95" w:rsidP="00E21697">
            <w:pPr>
              <w:spacing w:after="120"/>
              <w:ind w:left="205"/>
              <w:jc w:val="center"/>
              <w:rPr>
                <w:rFonts w:ascii="Arial" w:hAnsi="Arial" w:cs="Arial"/>
              </w:rPr>
            </w:pPr>
            <w:r w:rsidRPr="004C4A4F">
              <w:rPr>
                <w:rFonts w:ascii="Arial" w:hAnsi="Arial" w:cs="Arial"/>
              </w:rPr>
              <w:t>8.2</w:t>
            </w:r>
          </w:p>
        </w:tc>
        <w:tc>
          <w:tcPr>
            <w:tcW w:w="392" w:type="pct"/>
          </w:tcPr>
          <w:p w14:paraId="1DDF1154" w14:textId="77777777" w:rsidR="00D81F95" w:rsidRPr="004C4A4F" w:rsidRDefault="00D81F95" w:rsidP="00E21697">
            <w:pPr>
              <w:spacing w:after="120"/>
              <w:ind w:left="205"/>
              <w:jc w:val="center"/>
              <w:rPr>
                <w:rFonts w:ascii="Arial" w:hAnsi="Arial" w:cs="Arial"/>
              </w:rPr>
            </w:pPr>
            <w:r w:rsidRPr="004C4A4F">
              <w:rPr>
                <w:rFonts w:ascii="Arial" w:hAnsi="Arial" w:cs="Arial"/>
              </w:rPr>
              <w:t>8.3</w:t>
            </w:r>
          </w:p>
        </w:tc>
        <w:tc>
          <w:tcPr>
            <w:tcW w:w="392" w:type="pct"/>
          </w:tcPr>
          <w:p w14:paraId="11A87426" w14:textId="754634B9" w:rsidR="00D81F95" w:rsidRPr="004C4A4F" w:rsidRDefault="00D81F95" w:rsidP="00E21697">
            <w:pPr>
              <w:spacing w:after="120"/>
              <w:ind w:left="205"/>
              <w:jc w:val="center"/>
              <w:rPr>
                <w:rFonts w:ascii="Arial" w:hAnsi="Arial" w:cs="Arial"/>
              </w:rPr>
            </w:pPr>
            <w:r w:rsidRPr="004C4A4F">
              <w:rPr>
                <w:rFonts w:ascii="Arial" w:hAnsi="Arial" w:cs="Arial"/>
              </w:rPr>
              <w:t>8.</w:t>
            </w:r>
            <w:r>
              <w:rPr>
                <w:rFonts w:ascii="Arial" w:hAnsi="Arial" w:cs="Arial"/>
              </w:rPr>
              <w:t>4</w:t>
            </w:r>
          </w:p>
        </w:tc>
        <w:tc>
          <w:tcPr>
            <w:tcW w:w="392" w:type="pct"/>
          </w:tcPr>
          <w:p w14:paraId="067C84DD" w14:textId="0200714B" w:rsidR="00D81F95" w:rsidRPr="004C4A4F" w:rsidRDefault="00D81F95" w:rsidP="00E21697">
            <w:pPr>
              <w:spacing w:after="120"/>
              <w:ind w:left="205"/>
              <w:jc w:val="center"/>
              <w:rPr>
                <w:rFonts w:ascii="Arial" w:hAnsi="Arial" w:cs="Arial"/>
              </w:rPr>
            </w:pPr>
            <w:r>
              <w:rPr>
                <w:rFonts w:ascii="Arial" w:hAnsi="Arial" w:cs="Arial"/>
              </w:rPr>
              <w:t>8.5</w:t>
            </w:r>
          </w:p>
        </w:tc>
        <w:tc>
          <w:tcPr>
            <w:tcW w:w="392" w:type="pct"/>
          </w:tcPr>
          <w:p w14:paraId="7201C875" w14:textId="536C8B77" w:rsidR="00D81F95" w:rsidRPr="004C4A4F" w:rsidRDefault="00D81F95" w:rsidP="00E21697">
            <w:pPr>
              <w:spacing w:after="120"/>
              <w:ind w:left="205"/>
              <w:jc w:val="center"/>
              <w:rPr>
                <w:rFonts w:ascii="Arial" w:hAnsi="Arial" w:cs="Arial"/>
              </w:rPr>
            </w:pPr>
            <w:r>
              <w:rPr>
                <w:rFonts w:ascii="Arial" w:hAnsi="Arial" w:cs="Arial"/>
              </w:rPr>
              <w:t>8.6</w:t>
            </w:r>
          </w:p>
        </w:tc>
        <w:tc>
          <w:tcPr>
            <w:tcW w:w="392" w:type="pct"/>
          </w:tcPr>
          <w:p w14:paraId="497416DB" w14:textId="6A026828" w:rsidR="00D81F95" w:rsidRPr="004C4A4F" w:rsidRDefault="00D81F95" w:rsidP="00E21697">
            <w:pPr>
              <w:spacing w:after="120"/>
              <w:ind w:left="205"/>
              <w:jc w:val="center"/>
              <w:rPr>
                <w:rFonts w:ascii="Arial" w:hAnsi="Arial" w:cs="Arial"/>
              </w:rPr>
            </w:pPr>
            <w:r>
              <w:rPr>
                <w:rFonts w:ascii="Arial" w:hAnsi="Arial" w:cs="Arial"/>
              </w:rPr>
              <w:t>9.1</w:t>
            </w:r>
          </w:p>
        </w:tc>
        <w:tc>
          <w:tcPr>
            <w:tcW w:w="392" w:type="pct"/>
          </w:tcPr>
          <w:p w14:paraId="059DAE32" w14:textId="69881C0E" w:rsidR="00D81F95" w:rsidRPr="004C4A4F" w:rsidRDefault="00D81F95" w:rsidP="00E21697">
            <w:pPr>
              <w:spacing w:after="120"/>
              <w:ind w:left="205"/>
              <w:jc w:val="center"/>
              <w:rPr>
                <w:rFonts w:ascii="Arial" w:hAnsi="Arial" w:cs="Arial"/>
              </w:rPr>
            </w:pPr>
            <w:r>
              <w:rPr>
                <w:rFonts w:ascii="Arial" w:hAnsi="Arial" w:cs="Arial"/>
              </w:rPr>
              <w:t>9.2</w:t>
            </w:r>
          </w:p>
        </w:tc>
        <w:tc>
          <w:tcPr>
            <w:tcW w:w="392" w:type="pct"/>
          </w:tcPr>
          <w:p w14:paraId="0D307774" w14:textId="7520AFAD" w:rsidR="00D81F95" w:rsidRPr="004C4A4F" w:rsidRDefault="00D81F95" w:rsidP="00E21697">
            <w:pPr>
              <w:spacing w:after="120"/>
              <w:ind w:left="205"/>
              <w:jc w:val="center"/>
              <w:rPr>
                <w:rFonts w:ascii="Arial" w:hAnsi="Arial" w:cs="Arial"/>
              </w:rPr>
            </w:pPr>
            <w:r>
              <w:rPr>
                <w:rFonts w:ascii="Arial" w:hAnsi="Arial" w:cs="Arial"/>
              </w:rPr>
              <w:t>9.3</w:t>
            </w:r>
          </w:p>
        </w:tc>
        <w:tc>
          <w:tcPr>
            <w:tcW w:w="392" w:type="pct"/>
          </w:tcPr>
          <w:p w14:paraId="66376956" w14:textId="62FEAB64" w:rsidR="00D81F95" w:rsidRDefault="00D81F95" w:rsidP="00E21697">
            <w:pPr>
              <w:spacing w:after="120"/>
              <w:ind w:left="205"/>
              <w:jc w:val="center"/>
              <w:rPr>
                <w:rFonts w:ascii="Arial" w:hAnsi="Arial" w:cs="Arial"/>
              </w:rPr>
            </w:pPr>
            <w:r>
              <w:rPr>
                <w:rFonts w:ascii="Arial" w:hAnsi="Arial" w:cs="Arial"/>
              </w:rPr>
              <w:t>9.4</w:t>
            </w:r>
          </w:p>
        </w:tc>
      </w:tr>
      <w:tr w:rsidR="00D81F95" w:rsidRPr="00302082" w14:paraId="3BF4B2C2" w14:textId="76D0E5F9" w:rsidTr="00D81F95">
        <w:tc>
          <w:tcPr>
            <w:tcW w:w="1080" w:type="pct"/>
            <w:shd w:val="clear" w:color="auto" w:fill="D9D9D9" w:themeFill="background1" w:themeFillShade="D9"/>
          </w:tcPr>
          <w:p w14:paraId="3D297C96" w14:textId="77777777" w:rsidR="00D81F95" w:rsidRPr="00302082" w:rsidRDefault="00D81F95" w:rsidP="00B06155">
            <w:pPr>
              <w:spacing w:after="120"/>
              <w:ind w:left="205"/>
              <w:rPr>
                <w:rFonts w:ascii="Arial" w:hAnsi="Arial" w:cs="Arial"/>
                <w:b/>
              </w:rPr>
            </w:pPr>
            <w:r w:rsidRPr="00302082">
              <w:rPr>
                <w:rFonts w:ascii="Arial" w:hAnsi="Arial" w:cs="Arial"/>
                <w:b/>
              </w:rPr>
              <w:t>Learning/ teaching method</w:t>
            </w:r>
          </w:p>
        </w:tc>
        <w:tc>
          <w:tcPr>
            <w:tcW w:w="392" w:type="pct"/>
          </w:tcPr>
          <w:p w14:paraId="61097D17" w14:textId="77777777" w:rsidR="00D81F95" w:rsidRPr="00302082" w:rsidRDefault="00D81F95" w:rsidP="00B06155">
            <w:pPr>
              <w:spacing w:after="120"/>
              <w:ind w:left="205"/>
              <w:rPr>
                <w:rFonts w:ascii="Arial" w:hAnsi="Arial" w:cs="Arial"/>
                <w:b/>
              </w:rPr>
            </w:pPr>
          </w:p>
        </w:tc>
        <w:tc>
          <w:tcPr>
            <w:tcW w:w="392" w:type="pct"/>
          </w:tcPr>
          <w:p w14:paraId="4410C7ED" w14:textId="77777777" w:rsidR="00D81F95" w:rsidRPr="00302082" w:rsidRDefault="00D81F95" w:rsidP="00B06155">
            <w:pPr>
              <w:spacing w:after="120"/>
              <w:ind w:left="205"/>
              <w:rPr>
                <w:rFonts w:ascii="Arial" w:hAnsi="Arial" w:cs="Arial"/>
                <w:b/>
              </w:rPr>
            </w:pPr>
          </w:p>
        </w:tc>
        <w:tc>
          <w:tcPr>
            <w:tcW w:w="392" w:type="pct"/>
          </w:tcPr>
          <w:p w14:paraId="52D2B081" w14:textId="77777777" w:rsidR="00D81F95" w:rsidRPr="00302082" w:rsidRDefault="00D81F95" w:rsidP="00B06155">
            <w:pPr>
              <w:spacing w:after="120"/>
              <w:ind w:left="205"/>
              <w:rPr>
                <w:rFonts w:ascii="Arial" w:hAnsi="Arial" w:cs="Arial"/>
                <w:b/>
              </w:rPr>
            </w:pPr>
          </w:p>
        </w:tc>
        <w:tc>
          <w:tcPr>
            <w:tcW w:w="392" w:type="pct"/>
          </w:tcPr>
          <w:p w14:paraId="77CA23CB" w14:textId="77777777" w:rsidR="00D81F95" w:rsidRPr="00302082" w:rsidRDefault="00D81F95" w:rsidP="00B06155">
            <w:pPr>
              <w:spacing w:after="120"/>
              <w:ind w:left="205"/>
              <w:rPr>
                <w:rFonts w:ascii="Arial" w:hAnsi="Arial" w:cs="Arial"/>
                <w:b/>
              </w:rPr>
            </w:pPr>
          </w:p>
        </w:tc>
        <w:tc>
          <w:tcPr>
            <w:tcW w:w="392" w:type="pct"/>
          </w:tcPr>
          <w:p w14:paraId="20CC2845" w14:textId="77777777" w:rsidR="00D81F95" w:rsidRPr="00302082" w:rsidRDefault="00D81F95" w:rsidP="00B06155">
            <w:pPr>
              <w:spacing w:after="120"/>
              <w:ind w:left="205"/>
              <w:rPr>
                <w:rFonts w:ascii="Arial" w:hAnsi="Arial" w:cs="Arial"/>
                <w:b/>
              </w:rPr>
            </w:pPr>
          </w:p>
        </w:tc>
        <w:tc>
          <w:tcPr>
            <w:tcW w:w="392" w:type="pct"/>
          </w:tcPr>
          <w:p w14:paraId="5331ACEB" w14:textId="77777777" w:rsidR="00D81F95" w:rsidRPr="00302082" w:rsidRDefault="00D81F95" w:rsidP="00B06155">
            <w:pPr>
              <w:spacing w:after="120"/>
              <w:ind w:left="205"/>
              <w:rPr>
                <w:rFonts w:ascii="Arial" w:hAnsi="Arial" w:cs="Arial"/>
                <w:b/>
              </w:rPr>
            </w:pPr>
          </w:p>
        </w:tc>
        <w:tc>
          <w:tcPr>
            <w:tcW w:w="392" w:type="pct"/>
          </w:tcPr>
          <w:p w14:paraId="33C382A5" w14:textId="77777777" w:rsidR="00D81F95" w:rsidRPr="00302082" w:rsidRDefault="00D81F95" w:rsidP="00B06155">
            <w:pPr>
              <w:spacing w:after="120"/>
              <w:ind w:left="205"/>
              <w:rPr>
                <w:rFonts w:ascii="Arial" w:hAnsi="Arial" w:cs="Arial"/>
                <w:b/>
              </w:rPr>
            </w:pPr>
          </w:p>
        </w:tc>
        <w:tc>
          <w:tcPr>
            <w:tcW w:w="392" w:type="pct"/>
          </w:tcPr>
          <w:p w14:paraId="6E77D485" w14:textId="77777777" w:rsidR="00D81F95" w:rsidRPr="00302082" w:rsidRDefault="00D81F95" w:rsidP="00B06155">
            <w:pPr>
              <w:spacing w:after="120"/>
              <w:ind w:left="205"/>
              <w:rPr>
                <w:rFonts w:ascii="Arial" w:hAnsi="Arial" w:cs="Arial"/>
                <w:b/>
              </w:rPr>
            </w:pPr>
          </w:p>
        </w:tc>
        <w:tc>
          <w:tcPr>
            <w:tcW w:w="392" w:type="pct"/>
          </w:tcPr>
          <w:p w14:paraId="0620F7B1" w14:textId="77777777" w:rsidR="00D81F95" w:rsidRPr="00302082" w:rsidRDefault="00D81F95" w:rsidP="00B06155">
            <w:pPr>
              <w:spacing w:after="120"/>
              <w:ind w:left="205"/>
              <w:rPr>
                <w:rFonts w:ascii="Arial" w:hAnsi="Arial" w:cs="Arial"/>
                <w:b/>
              </w:rPr>
            </w:pPr>
          </w:p>
        </w:tc>
        <w:tc>
          <w:tcPr>
            <w:tcW w:w="392" w:type="pct"/>
          </w:tcPr>
          <w:p w14:paraId="47138A93" w14:textId="77777777" w:rsidR="00D81F95" w:rsidRPr="00302082" w:rsidRDefault="00D81F95" w:rsidP="00B06155">
            <w:pPr>
              <w:spacing w:after="120"/>
              <w:ind w:left="205"/>
              <w:rPr>
                <w:rFonts w:ascii="Arial" w:hAnsi="Arial" w:cs="Arial"/>
                <w:b/>
              </w:rPr>
            </w:pPr>
          </w:p>
        </w:tc>
      </w:tr>
      <w:tr w:rsidR="00D81F95" w:rsidRPr="00302082" w14:paraId="2219C128" w14:textId="53B812AD" w:rsidTr="00D81F95">
        <w:tc>
          <w:tcPr>
            <w:tcW w:w="1080" w:type="pct"/>
          </w:tcPr>
          <w:p w14:paraId="357A7E31" w14:textId="77777777" w:rsidR="00D81F95" w:rsidRPr="00280A61" w:rsidRDefault="00D81F95" w:rsidP="00B06155">
            <w:pPr>
              <w:spacing w:after="120"/>
              <w:ind w:left="205"/>
              <w:rPr>
                <w:rFonts w:ascii="Arial" w:hAnsi="Arial" w:cs="Arial"/>
              </w:rPr>
            </w:pPr>
            <w:r w:rsidRPr="00280A61">
              <w:rPr>
                <w:rFonts w:ascii="Arial" w:hAnsi="Arial" w:cs="Arial"/>
              </w:rPr>
              <w:t>Private Study</w:t>
            </w:r>
          </w:p>
        </w:tc>
        <w:tc>
          <w:tcPr>
            <w:tcW w:w="392" w:type="pct"/>
          </w:tcPr>
          <w:p w14:paraId="5AEC2EAD" w14:textId="4D2031E9"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1C791E4" w14:textId="6727A364"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034B902" w14:textId="76B414CF"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11AA721F" w14:textId="758F2F19"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2E8D46B" w14:textId="110ED37D"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4929FFD0" w14:textId="00D40A34"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B479A76" w14:textId="61980B4F"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4FDA125" w14:textId="20F6CC2A"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011BE116" w14:textId="37032CDE"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7B1588E" w14:textId="0FDD10AD" w:rsidR="00D81F95" w:rsidRDefault="00D81F95" w:rsidP="00B06155">
            <w:pPr>
              <w:spacing w:after="120"/>
              <w:ind w:left="205"/>
              <w:rPr>
                <w:rFonts w:ascii="Arial" w:hAnsi="Arial" w:cs="Arial"/>
                <w:b/>
              </w:rPr>
            </w:pPr>
            <w:r>
              <w:rPr>
                <w:rFonts w:ascii="Arial" w:hAnsi="Arial" w:cs="Arial"/>
                <w:b/>
              </w:rPr>
              <w:t>X</w:t>
            </w:r>
          </w:p>
        </w:tc>
      </w:tr>
      <w:tr w:rsidR="00D81F95" w:rsidRPr="00302082" w14:paraId="6B4C8186" w14:textId="499F1408" w:rsidTr="00D81F95">
        <w:tc>
          <w:tcPr>
            <w:tcW w:w="1080" w:type="pct"/>
          </w:tcPr>
          <w:p w14:paraId="5113EF43" w14:textId="77777777" w:rsidR="00D81F95" w:rsidRPr="004C4A4F" w:rsidRDefault="00D81F95" w:rsidP="00B06155">
            <w:pPr>
              <w:spacing w:after="120"/>
              <w:ind w:left="205"/>
              <w:rPr>
                <w:rFonts w:ascii="Arial" w:hAnsi="Arial" w:cs="Arial"/>
              </w:rPr>
            </w:pPr>
            <w:r w:rsidRPr="004C4A4F">
              <w:rPr>
                <w:rFonts w:ascii="Arial" w:hAnsi="Arial" w:cs="Arial"/>
              </w:rPr>
              <w:t>Seminar</w:t>
            </w:r>
          </w:p>
        </w:tc>
        <w:tc>
          <w:tcPr>
            <w:tcW w:w="392" w:type="pct"/>
          </w:tcPr>
          <w:p w14:paraId="0C1DA16A" w14:textId="2ED57006"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7C625DD" w14:textId="4D37725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7A77EA1" w14:textId="632A5D7A"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2FB1BD2E" w14:textId="6B510468"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0B36D9E" w14:textId="1E2309F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0E81336C" w14:textId="4142DA4B"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0D9E74BA" w14:textId="3CBD4F9B"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12F0C9C8" w14:textId="45A3B76A"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A79B8B3" w14:textId="34C029A3"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76D04594" w14:textId="4B0A1AAC" w:rsidR="00D81F95" w:rsidRDefault="00D81F95" w:rsidP="00B06155">
            <w:pPr>
              <w:spacing w:after="120"/>
              <w:ind w:left="205"/>
              <w:rPr>
                <w:rFonts w:ascii="Arial" w:hAnsi="Arial" w:cs="Arial"/>
                <w:b/>
              </w:rPr>
            </w:pPr>
            <w:r>
              <w:rPr>
                <w:rFonts w:ascii="Arial" w:hAnsi="Arial" w:cs="Arial"/>
                <w:b/>
              </w:rPr>
              <w:t>X</w:t>
            </w:r>
          </w:p>
        </w:tc>
      </w:tr>
      <w:tr w:rsidR="00D81F95" w:rsidRPr="00302082" w14:paraId="42A6C6FE" w14:textId="2F0A3454" w:rsidTr="00D81F95">
        <w:tc>
          <w:tcPr>
            <w:tcW w:w="1080" w:type="pct"/>
            <w:shd w:val="clear" w:color="auto" w:fill="D9D9D9" w:themeFill="background1" w:themeFillShade="D9"/>
          </w:tcPr>
          <w:p w14:paraId="68660746" w14:textId="77777777" w:rsidR="00D81F95" w:rsidRPr="00302082" w:rsidRDefault="00D81F95" w:rsidP="00B06155">
            <w:pPr>
              <w:spacing w:after="120"/>
              <w:ind w:left="205"/>
              <w:rPr>
                <w:rFonts w:ascii="Arial" w:hAnsi="Arial" w:cs="Arial"/>
                <w:b/>
              </w:rPr>
            </w:pPr>
            <w:r w:rsidRPr="00302082">
              <w:rPr>
                <w:rFonts w:ascii="Arial" w:hAnsi="Arial" w:cs="Arial"/>
                <w:b/>
              </w:rPr>
              <w:t>Assessment method</w:t>
            </w:r>
          </w:p>
        </w:tc>
        <w:tc>
          <w:tcPr>
            <w:tcW w:w="392" w:type="pct"/>
          </w:tcPr>
          <w:p w14:paraId="6F9F6D44" w14:textId="77777777" w:rsidR="00D81F95" w:rsidRPr="00302082" w:rsidRDefault="00D81F95" w:rsidP="00B06155">
            <w:pPr>
              <w:spacing w:after="120"/>
              <w:ind w:left="205"/>
              <w:rPr>
                <w:rFonts w:ascii="Arial" w:hAnsi="Arial" w:cs="Arial"/>
                <w:b/>
              </w:rPr>
            </w:pPr>
          </w:p>
        </w:tc>
        <w:tc>
          <w:tcPr>
            <w:tcW w:w="392" w:type="pct"/>
          </w:tcPr>
          <w:p w14:paraId="522FCFE6" w14:textId="77777777" w:rsidR="00D81F95" w:rsidRPr="00302082" w:rsidRDefault="00D81F95" w:rsidP="00B06155">
            <w:pPr>
              <w:spacing w:after="120"/>
              <w:ind w:left="205"/>
              <w:rPr>
                <w:rFonts w:ascii="Arial" w:hAnsi="Arial" w:cs="Arial"/>
                <w:b/>
              </w:rPr>
            </w:pPr>
          </w:p>
        </w:tc>
        <w:tc>
          <w:tcPr>
            <w:tcW w:w="392" w:type="pct"/>
          </w:tcPr>
          <w:p w14:paraId="0F4790AF" w14:textId="77777777" w:rsidR="00D81F95" w:rsidRPr="00302082" w:rsidRDefault="00D81F95" w:rsidP="00B06155">
            <w:pPr>
              <w:spacing w:after="120"/>
              <w:ind w:left="205"/>
              <w:rPr>
                <w:rFonts w:ascii="Arial" w:hAnsi="Arial" w:cs="Arial"/>
                <w:b/>
              </w:rPr>
            </w:pPr>
          </w:p>
        </w:tc>
        <w:tc>
          <w:tcPr>
            <w:tcW w:w="392" w:type="pct"/>
          </w:tcPr>
          <w:p w14:paraId="47865327" w14:textId="77777777" w:rsidR="00D81F95" w:rsidRPr="00302082" w:rsidRDefault="00D81F95" w:rsidP="00B06155">
            <w:pPr>
              <w:spacing w:after="120"/>
              <w:ind w:left="205"/>
              <w:rPr>
                <w:rFonts w:ascii="Arial" w:hAnsi="Arial" w:cs="Arial"/>
                <w:b/>
              </w:rPr>
            </w:pPr>
          </w:p>
        </w:tc>
        <w:tc>
          <w:tcPr>
            <w:tcW w:w="392" w:type="pct"/>
          </w:tcPr>
          <w:p w14:paraId="0730E73F" w14:textId="77777777" w:rsidR="00D81F95" w:rsidRPr="00302082" w:rsidRDefault="00D81F95" w:rsidP="00B06155">
            <w:pPr>
              <w:spacing w:after="120"/>
              <w:ind w:left="205"/>
              <w:rPr>
                <w:rFonts w:ascii="Arial" w:hAnsi="Arial" w:cs="Arial"/>
                <w:b/>
              </w:rPr>
            </w:pPr>
          </w:p>
        </w:tc>
        <w:tc>
          <w:tcPr>
            <w:tcW w:w="392" w:type="pct"/>
          </w:tcPr>
          <w:p w14:paraId="7A241AD3" w14:textId="77777777" w:rsidR="00D81F95" w:rsidRPr="00302082" w:rsidRDefault="00D81F95" w:rsidP="00B06155">
            <w:pPr>
              <w:spacing w:after="120"/>
              <w:ind w:left="205"/>
              <w:rPr>
                <w:rFonts w:ascii="Arial" w:hAnsi="Arial" w:cs="Arial"/>
                <w:b/>
              </w:rPr>
            </w:pPr>
          </w:p>
        </w:tc>
        <w:tc>
          <w:tcPr>
            <w:tcW w:w="392" w:type="pct"/>
          </w:tcPr>
          <w:p w14:paraId="562600AB" w14:textId="77777777" w:rsidR="00D81F95" w:rsidRPr="00302082" w:rsidRDefault="00D81F95" w:rsidP="00B06155">
            <w:pPr>
              <w:spacing w:after="120"/>
              <w:ind w:left="205"/>
              <w:rPr>
                <w:rFonts w:ascii="Arial" w:hAnsi="Arial" w:cs="Arial"/>
                <w:b/>
              </w:rPr>
            </w:pPr>
          </w:p>
        </w:tc>
        <w:tc>
          <w:tcPr>
            <w:tcW w:w="392" w:type="pct"/>
          </w:tcPr>
          <w:p w14:paraId="0AF48F3E" w14:textId="77777777" w:rsidR="00D81F95" w:rsidRPr="00302082" w:rsidRDefault="00D81F95" w:rsidP="00B06155">
            <w:pPr>
              <w:spacing w:after="120"/>
              <w:ind w:left="205"/>
              <w:rPr>
                <w:rFonts w:ascii="Arial" w:hAnsi="Arial" w:cs="Arial"/>
                <w:b/>
              </w:rPr>
            </w:pPr>
          </w:p>
        </w:tc>
        <w:tc>
          <w:tcPr>
            <w:tcW w:w="392" w:type="pct"/>
          </w:tcPr>
          <w:p w14:paraId="6327FF4F" w14:textId="77777777" w:rsidR="00D81F95" w:rsidRPr="00302082" w:rsidRDefault="00D81F95" w:rsidP="00B06155">
            <w:pPr>
              <w:spacing w:after="120"/>
              <w:ind w:left="205"/>
              <w:rPr>
                <w:rFonts w:ascii="Arial" w:hAnsi="Arial" w:cs="Arial"/>
                <w:b/>
              </w:rPr>
            </w:pPr>
          </w:p>
        </w:tc>
        <w:tc>
          <w:tcPr>
            <w:tcW w:w="392" w:type="pct"/>
          </w:tcPr>
          <w:p w14:paraId="35865435" w14:textId="77777777" w:rsidR="00D81F95" w:rsidRPr="00302082" w:rsidRDefault="00D81F95" w:rsidP="00B06155">
            <w:pPr>
              <w:spacing w:after="120"/>
              <w:ind w:left="205"/>
              <w:rPr>
                <w:rFonts w:ascii="Arial" w:hAnsi="Arial" w:cs="Arial"/>
                <w:b/>
              </w:rPr>
            </w:pPr>
          </w:p>
        </w:tc>
      </w:tr>
      <w:tr w:rsidR="00D81F95" w:rsidRPr="00302082" w14:paraId="1AFB2E98" w14:textId="7D5938FC" w:rsidTr="00D81F95">
        <w:tc>
          <w:tcPr>
            <w:tcW w:w="1080" w:type="pct"/>
          </w:tcPr>
          <w:p w14:paraId="132CC755" w14:textId="77777777" w:rsidR="00D81F95" w:rsidRPr="004C4A4F" w:rsidRDefault="00D81F95" w:rsidP="00B06155">
            <w:pPr>
              <w:spacing w:after="120"/>
              <w:ind w:left="205"/>
              <w:rPr>
                <w:rFonts w:ascii="Arial" w:hAnsi="Arial" w:cs="Arial"/>
              </w:rPr>
            </w:pPr>
            <w:r w:rsidRPr="004C4A4F">
              <w:rPr>
                <w:rFonts w:ascii="Arial" w:hAnsi="Arial" w:cs="Arial"/>
              </w:rPr>
              <w:t>Presentation</w:t>
            </w:r>
          </w:p>
        </w:tc>
        <w:tc>
          <w:tcPr>
            <w:tcW w:w="392" w:type="pct"/>
          </w:tcPr>
          <w:p w14:paraId="509DFD22" w14:textId="1CCE851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804EEBF" w14:textId="39D48E49"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047F6B8" w14:textId="2A635293"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73D0C8CF" w14:textId="7EA85921" w:rsidR="00D81F95" w:rsidRPr="00302082" w:rsidRDefault="00D81F95" w:rsidP="00B06155">
            <w:pPr>
              <w:spacing w:after="120"/>
              <w:ind w:left="205"/>
              <w:rPr>
                <w:rFonts w:ascii="Arial" w:hAnsi="Arial" w:cs="Arial"/>
                <w:b/>
              </w:rPr>
            </w:pPr>
          </w:p>
        </w:tc>
        <w:tc>
          <w:tcPr>
            <w:tcW w:w="392" w:type="pct"/>
          </w:tcPr>
          <w:p w14:paraId="2BB4907B" w14:textId="5BD7BE32" w:rsidR="00D81F95" w:rsidRPr="00302082" w:rsidRDefault="00D81F95" w:rsidP="00B06155">
            <w:pPr>
              <w:spacing w:after="120"/>
              <w:ind w:left="205"/>
              <w:rPr>
                <w:rFonts w:ascii="Arial" w:hAnsi="Arial" w:cs="Arial"/>
                <w:b/>
              </w:rPr>
            </w:pPr>
          </w:p>
        </w:tc>
        <w:tc>
          <w:tcPr>
            <w:tcW w:w="392" w:type="pct"/>
          </w:tcPr>
          <w:p w14:paraId="49178C16" w14:textId="5DAE04C3"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2765F3D2" w14:textId="5258BA85"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0D47923D" w14:textId="30F863A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0DC1E490" w14:textId="441491C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2EC238A" w14:textId="64296664" w:rsidR="00D81F95" w:rsidRDefault="00D81F95" w:rsidP="00B06155">
            <w:pPr>
              <w:spacing w:after="120"/>
              <w:ind w:left="205"/>
              <w:rPr>
                <w:rFonts w:ascii="Arial" w:hAnsi="Arial" w:cs="Arial"/>
                <w:b/>
              </w:rPr>
            </w:pPr>
            <w:r>
              <w:rPr>
                <w:rFonts w:ascii="Arial" w:hAnsi="Arial" w:cs="Arial"/>
                <w:b/>
              </w:rPr>
              <w:t>X</w:t>
            </w:r>
          </w:p>
        </w:tc>
      </w:tr>
      <w:tr w:rsidR="00D81F95" w:rsidRPr="00302082" w14:paraId="346B4464" w14:textId="181C590D" w:rsidTr="00D81F95">
        <w:tc>
          <w:tcPr>
            <w:tcW w:w="1080" w:type="pct"/>
          </w:tcPr>
          <w:p w14:paraId="313733B1" w14:textId="77777777" w:rsidR="00D81F95" w:rsidRPr="004C4A4F" w:rsidRDefault="00D81F95" w:rsidP="00B06155">
            <w:pPr>
              <w:spacing w:after="120"/>
              <w:ind w:left="205"/>
              <w:rPr>
                <w:rFonts w:ascii="Arial" w:hAnsi="Arial" w:cs="Arial"/>
              </w:rPr>
            </w:pPr>
            <w:r w:rsidRPr="004C4A4F">
              <w:rPr>
                <w:rFonts w:ascii="Arial" w:hAnsi="Arial" w:cs="Arial"/>
              </w:rPr>
              <w:t>Essay 1 (3000 words)</w:t>
            </w:r>
          </w:p>
        </w:tc>
        <w:tc>
          <w:tcPr>
            <w:tcW w:w="392" w:type="pct"/>
          </w:tcPr>
          <w:p w14:paraId="42EBBE42" w14:textId="3F6392E4"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8EEC72F" w14:textId="6A070539"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2B5C54C8" w14:textId="2A60581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102D360E" w14:textId="7230952F" w:rsidR="00D81F95" w:rsidRPr="00302082" w:rsidRDefault="00D81F95" w:rsidP="00B06155">
            <w:pPr>
              <w:spacing w:after="120"/>
              <w:ind w:left="205"/>
              <w:rPr>
                <w:rFonts w:ascii="Arial" w:hAnsi="Arial" w:cs="Arial"/>
                <w:b/>
              </w:rPr>
            </w:pPr>
          </w:p>
        </w:tc>
        <w:tc>
          <w:tcPr>
            <w:tcW w:w="392" w:type="pct"/>
          </w:tcPr>
          <w:p w14:paraId="317F6FCF" w14:textId="3E162259" w:rsidR="00D81F95" w:rsidRPr="00302082" w:rsidRDefault="00D81F95" w:rsidP="00B06155">
            <w:pPr>
              <w:spacing w:after="120"/>
              <w:ind w:left="205"/>
              <w:rPr>
                <w:rFonts w:ascii="Arial" w:hAnsi="Arial" w:cs="Arial"/>
                <w:b/>
              </w:rPr>
            </w:pPr>
          </w:p>
        </w:tc>
        <w:tc>
          <w:tcPr>
            <w:tcW w:w="392" w:type="pct"/>
          </w:tcPr>
          <w:p w14:paraId="00F11EF0" w14:textId="77F9833B"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D3C7C49" w14:textId="234A0823"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478BE9B" w14:textId="6A26D93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37352D8E" w14:textId="6F67FD2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1290FB20" w14:textId="0367A9C6" w:rsidR="00D81F95" w:rsidRDefault="00D81F95" w:rsidP="00B06155">
            <w:pPr>
              <w:spacing w:after="120"/>
              <w:ind w:left="205"/>
              <w:rPr>
                <w:rFonts w:ascii="Arial" w:hAnsi="Arial" w:cs="Arial"/>
                <w:b/>
              </w:rPr>
            </w:pPr>
            <w:r>
              <w:rPr>
                <w:rFonts w:ascii="Arial" w:hAnsi="Arial" w:cs="Arial"/>
                <w:b/>
              </w:rPr>
              <w:t>X</w:t>
            </w:r>
          </w:p>
        </w:tc>
      </w:tr>
      <w:tr w:rsidR="00D81F95" w:rsidRPr="00302082" w14:paraId="02966F61" w14:textId="5EFEC554" w:rsidTr="00D81F95">
        <w:tc>
          <w:tcPr>
            <w:tcW w:w="1080" w:type="pct"/>
          </w:tcPr>
          <w:p w14:paraId="122B92DD" w14:textId="5B6F0575" w:rsidR="00D81F95" w:rsidRPr="004C4A4F" w:rsidRDefault="00D81F95" w:rsidP="00B06155">
            <w:pPr>
              <w:spacing w:after="120"/>
              <w:ind w:left="205"/>
              <w:rPr>
                <w:rFonts w:ascii="Arial" w:hAnsi="Arial" w:cs="Arial"/>
              </w:rPr>
            </w:pPr>
            <w:r>
              <w:rPr>
                <w:rFonts w:ascii="Arial" w:hAnsi="Arial" w:cs="Arial"/>
              </w:rPr>
              <w:t>Reflective Analysis</w:t>
            </w:r>
            <w:r w:rsidRPr="004C4A4F">
              <w:rPr>
                <w:rFonts w:ascii="Arial" w:hAnsi="Arial" w:cs="Arial"/>
              </w:rPr>
              <w:t xml:space="preserve"> (3000 words)</w:t>
            </w:r>
          </w:p>
        </w:tc>
        <w:tc>
          <w:tcPr>
            <w:tcW w:w="392" w:type="pct"/>
          </w:tcPr>
          <w:p w14:paraId="2402C2F4" w14:textId="36953FD7"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18FDDDF7" w14:textId="16BEF5E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5E38FF9B" w14:textId="36ED235F"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4BB2C3F6" w14:textId="4272B5A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2414885D" w14:textId="45B0703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42C02303" w14:textId="3A2C58D5"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00C1204" w14:textId="3AE8B3EC"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4A1BFAD2" w14:textId="0C4B37E9"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2E721C30" w14:textId="3CAC8A96" w:rsidR="00D81F95" w:rsidRPr="00302082" w:rsidRDefault="00D81F95" w:rsidP="00B06155">
            <w:pPr>
              <w:spacing w:after="120"/>
              <w:ind w:left="205"/>
              <w:rPr>
                <w:rFonts w:ascii="Arial" w:hAnsi="Arial" w:cs="Arial"/>
                <w:b/>
              </w:rPr>
            </w:pPr>
            <w:r>
              <w:rPr>
                <w:rFonts w:ascii="Arial" w:hAnsi="Arial" w:cs="Arial"/>
                <w:b/>
              </w:rPr>
              <w:t>X</w:t>
            </w:r>
          </w:p>
        </w:tc>
        <w:tc>
          <w:tcPr>
            <w:tcW w:w="392" w:type="pct"/>
          </w:tcPr>
          <w:p w14:paraId="6EE50506" w14:textId="424D6506" w:rsidR="00D81F95" w:rsidRDefault="00D81F95" w:rsidP="00B06155">
            <w:pPr>
              <w:spacing w:after="120"/>
              <w:ind w:left="205"/>
              <w:rPr>
                <w:rFonts w:ascii="Arial" w:hAnsi="Arial" w:cs="Arial"/>
                <w:b/>
              </w:rPr>
            </w:pPr>
            <w:r>
              <w:rPr>
                <w:rFonts w:ascii="Arial" w:hAnsi="Arial" w:cs="Arial"/>
                <w:b/>
              </w:rPr>
              <w:t>X</w:t>
            </w:r>
          </w:p>
        </w:tc>
      </w:tr>
    </w:tbl>
    <w:p w14:paraId="796C914F" w14:textId="77777777" w:rsidR="007A6245" w:rsidRDefault="007A6245" w:rsidP="00302082">
      <w:pPr>
        <w:spacing w:after="120" w:line="240" w:lineRule="auto"/>
        <w:ind w:left="426" w:right="260"/>
        <w:rPr>
          <w:rFonts w:ascii="Arial" w:hAnsi="Arial" w:cs="Arial"/>
          <w:b/>
          <w:iCs/>
        </w:rPr>
      </w:pPr>
    </w:p>
    <w:p w14:paraId="6DD0A487" w14:textId="77777777" w:rsidR="00353DD1" w:rsidRPr="00D50113" w:rsidRDefault="00353DD1" w:rsidP="00353DD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0F7AD6" w14:textId="77777777" w:rsidR="009A2D37" w:rsidRPr="00353DD1" w:rsidRDefault="009A2D37" w:rsidP="00353DD1">
      <w:pPr>
        <w:spacing w:after="120" w:line="240" w:lineRule="auto"/>
        <w:ind w:left="426" w:right="260"/>
        <w:jc w:val="both"/>
        <w:rPr>
          <w:rFonts w:ascii="Arial" w:hAnsi="Arial" w:cs="Arial"/>
        </w:rPr>
      </w:pPr>
      <w:r w:rsidRPr="00353DD1">
        <w:rPr>
          <w:rFonts w:ascii="Arial" w:hAnsi="Arial" w:cs="Arial"/>
        </w:rPr>
        <w:t>The School</w:t>
      </w:r>
      <w:r w:rsidR="00DA6F55" w:rsidRPr="00353DD1">
        <w:rPr>
          <w:rFonts w:ascii="Arial" w:hAnsi="Arial" w:cs="Arial"/>
        </w:rPr>
        <w:t xml:space="preserve"> </w:t>
      </w:r>
      <w:r w:rsidRPr="00353DD1">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53DD1">
        <w:rPr>
          <w:rFonts w:ascii="Arial" w:hAnsi="Arial" w:cs="Arial"/>
        </w:rPr>
        <w:t xml:space="preserve">student </w:t>
      </w:r>
      <w:r w:rsidRPr="00353DD1">
        <w:rPr>
          <w:rFonts w:ascii="Arial" w:hAnsi="Arial" w:cs="Arial"/>
        </w:rPr>
        <w:t>support service, and specialist support will be provided where needed.</w:t>
      </w:r>
    </w:p>
    <w:p w14:paraId="4DE83663" w14:textId="77777777" w:rsidR="009A2D37" w:rsidRPr="00302082" w:rsidRDefault="009A2D37" w:rsidP="00302082">
      <w:pPr>
        <w:spacing w:after="120" w:line="240" w:lineRule="auto"/>
        <w:ind w:left="426" w:right="260"/>
        <w:rPr>
          <w:rFonts w:ascii="Arial" w:hAnsi="Arial" w:cs="Arial"/>
          <w:i/>
          <w:iCs/>
        </w:rPr>
      </w:pPr>
    </w:p>
    <w:p w14:paraId="607B5B3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7767325B" w14:textId="77777777" w:rsidR="009A2D37" w:rsidRDefault="009A2D37" w:rsidP="00302082">
      <w:pPr>
        <w:spacing w:after="120" w:line="240" w:lineRule="auto"/>
        <w:ind w:left="426" w:right="260"/>
        <w:jc w:val="both"/>
        <w:rPr>
          <w:rFonts w:ascii="Arial" w:hAnsi="Arial" w:cs="Arial"/>
        </w:rPr>
      </w:pPr>
      <w:r w:rsidRPr="004C4A4F">
        <w:rPr>
          <w:rFonts w:ascii="Arial" w:hAnsi="Arial" w:cs="Arial"/>
        </w:rPr>
        <w:t xml:space="preserve">Canterbury </w:t>
      </w:r>
    </w:p>
    <w:p w14:paraId="5BDC2269" w14:textId="77777777" w:rsidR="002054B8" w:rsidRPr="004C4A4F" w:rsidRDefault="002054B8" w:rsidP="00302082">
      <w:pPr>
        <w:spacing w:after="120" w:line="240" w:lineRule="auto"/>
        <w:ind w:left="426" w:right="260"/>
        <w:jc w:val="both"/>
        <w:rPr>
          <w:rFonts w:ascii="Arial" w:hAnsi="Arial" w:cs="Arial"/>
        </w:rPr>
      </w:pPr>
    </w:p>
    <w:p w14:paraId="4D03C40B" w14:textId="4B9630D4" w:rsidR="009A2D37" w:rsidRPr="002054B8" w:rsidRDefault="002054B8" w:rsidP="002054B8">
      <w:pPr>
        <w:pStyle w:val="ListParagraph"/>
        <w:numPr>
          <w:ilvl w:val="0"/>
          <w:numId w:val="1"/>
        </w:numPr>
        <w:spacing w:after="120" w:line="240" w:lineRule="auto"/>
        <w:ind w:left="426" w:right="260"/>
        <w:rPr>
          <w:rFonts w:ascii="Arial" w:hAnsi="Arial" w:cs="Arial"/>
          <w:i/>
          <w:iCs/>
        </w:rPr>
      </w:pPr>
      <w:r>
        <w:rPr>
          <w:rFonts w:ascii="Arial" w:hAnsi="Arial" w:cs="Arial"/>
          <w:b/>
          <w:iCs/>
        </w:rPr>
        <w:t>Internationalisation</w:t>
      </w:r>
    </w:p>
    <w:p w14:paraId="2720F77A" w14:textId="14BDCFD1" w:rsidR="00BA4878" w:rsidRDefault="002054B8" w:rsidP="002054B8">
      <w:pPr>
        <w:spacing w:after="120" w:line="240" w:lineRule="auto"/>
        <w:ind w:left="426" w:right="260"/>
        <w:rPr>
          <w:rFonts w:ascii="Arial" w:hAnsi="Arial" w:cs="Arial"/>
          <w:iCs/>
        </w:rPr>
      </w:pPr>
      <w:r w:rsidRPr="002054B8">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 In the case of this module, the subject matter involves use of sources from a variety of areas of Europe, and further afield.</w:t>
      </w:r>
    </w:p>
    <w:p w14:paraId="238F9B5D" w14:textId="3C296A50" w:rsidR="00641D6D" w:rsidRDefault="00641D6D" w:rsidP="00302082">
      <w:pPr>
        <w:pBdr>
          <w:bottom w:val="single" w:sz="6" w:space="1" w:color="auto"/>
        </w:pBdr>
        <w:spacing w:after="120" w:line="240" w:lineRule="auto"/>
        <w:ind w:right="260"/>
        <w:rPr>
          <w:rFonts w:ascii="Arial" w:hAnsi="Arial" w:cs="Arial"/>
          <w:iCs/>
        </w:rPr>
      </w:pPr>
    </w:p>
    <w:p w14:paraId="1BE048A5" w14:textId="77777777" w:rsidR="007849AC" w:rsidRPr="00302082" w:rsidRDefault="007849AC" w:rsidP="00302082">
      <w:pPr>
        <w:pBdr>
          <w:bottom w:val="single" w:sz="6" w:space="1" w:color="auto"/>
        </w:pBdr>
        <w:spacing w:after="120" w:line="240" w:lineRule="auto"/>
        <w:ind w:right="260"/>
        <w:rPr>
          <w:rFonts w:ascii="Arial" w:hAnsi="Arial" w:cs="Arial"/>
        </w:rPr>
      </w:pPr>
      <w:bookmarkStart w:id="0" w:name="_GoBack"/>
      <w:bookmarkEnd w:id="0"/>
    </w:p>
    <w:p w14:paraId="5747FA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5F17E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2550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452DE8" w14:textId="77777777" w:rsidTr="00694309">
        <w:trPr>
          <w:trHeight w:val="317"/>
        </w:trPr>
        <w:tc>
          <w:tcPr>
            <w:tcW w:w="1526" w:type="dxa"/>
          </w:tcPr>
          <w:p w14:paraId="789075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EB7F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84A1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436DB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79AC3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288B66" w14:textId="77777777" w:rsidTr="00694309">
        <w:trPr>
          <w:trHeight w:val="305"/>
        </w:trPr>
        <w:tc>
          <w:tcPr>
            <w:tcW w:w="1526" w:type="dxa"/>
          </w:tcPr>
          <w:p w14:paraId="13FF11CC" w14:textId="1FB16C9F" w:rsidR="00422B69" w:rsidRPr="00302082" w:rsidRDefault="00BA4878" w:rsidP="00302082">
            <w:pPr>
              <w:spacing w:after="120"/>
              <w:ind w:right="-330"/>
              <w:rPr>
                <w:rFonts w:ascii="Arial" w:hAnsi="Arial" w:cs="Arial"/>
              </w:rPr>
            </w:pPr>
            <w:r>
              <w:rPr>
                <w:rFonts w:ascii="Arial" w:hAnsi="Arial" w:cs="Arial"/>
              </w:rPr>
              <w:t>22/01/2019</w:t>
            </w:r>
          </w:p>
        </w:tc>
        <w:tc>
          <w:tcPr>
            <w:tcW w:w="1701" w:type="dxa"/>
          </w:tcPr>
          <w:p w14:paraId="3B5A83E5" w14:textId="74A0C4A9" w:rsidR="00422B69" w:rsidRPr="00302082" w:rsidRDefault="00BA4878" w:rsidP="00302082">
            <w:pPr>
              <w:spacing w:after="120"/>
              <w:ind w:right="-330"/>
              <w:rPr>
                <w:rFonts w:ascii="Arial" w:hAnsi="Arial" w:cs="Arial"/>
              </w:rPr>
            </w:pPr>
            <w:r>
              <w:rPr>
                <w:rFonts w:ascii="Arial" w:hAnsi="Arial" w:cs="Arial"/>
              </w:rPr>
              <w:t>Major</w:t>
            </w:r>
          </w:p>
        </w:tc>
        <w:tc>
          <w:tcPr>
            <w:tcW w:w="2410" w:type="dxa"/>
          </w:tcPr>
          <w:p w14:paraId="1A82B84B" w14:textId="56A56A60" w:rsidR="00422B69" w:rsidRPr="00302082" w:rsidRDefault="00BA4878" w:rsidP="00302082">
            <w:pPr>
              <w:spacing w:after="120"/>
              <w:ind w:right="-330"/>
              <w:rPr>
                <w:rFonts w:ascii="Arial" w:hAnsi="Arial" w:cs="Arial"/>
              </w:rPr>
            </w:pPr>
            <w:r>
              <w:rPr>
                <w:rFonts w:ascii="Arial" w:hAnsi="Arial" w:cs="Arial"/>
              </w:rPr>
              <w:t>September 2020</w:t>
            </w:r>
          </w:p>
        </w:tc>
        <w:tc>
          <w:tcPr>
            <w:tcW w:w="2448" w:type="dxa"/>
          </w:tcPr>
          <w:p w14:paraId="23E4CF64" w14:textId="1F15BAF1" w:rsidR="00422B69" w:rsidRPr="00302082" w:rsidRDefault="00BA4878" w:rsidP="00302082">
            <w:pPr>
              <w:spacing w:after="120"/>
              <w:ind w:right="-330"/>
              <w:rPr>
                <w:rFonts w:ascii="Arial" w:hAnsi="Arial" w:cs="Arial"/>
              </w:rPr>
            </w:pPr>
            <w:r>
              <w:rPr>
                <w:rFonts w:ascii="Arial" w:hAnsi="Arial" w:cs="Arial"/>
              </w:rPr>
              <w:t>8-9, 12-13, 17</w:t>
            </w:r>
          </w:p>
        </w:tc>
        <w:tc>
          <w:tcPr>
            <w:tcW w:w="2597" w:type="dxa"/>
          </w:tcPr>
          <w:p w14:paraId="1BF5075F" w14:textId="22EEBCC5" w:rsidR="00422B69" w:rsidRPr="00302082" w:rsidRDefault="00BA4878" w:rsidP="00302082">
            <w:pPr>
              <w:spacing w:after="120"/>
              <w:ind w:right="-330"/>
              <w:rPr>
                <w:rFonts w:ascii="Arial" w:hAnsi="Arial" w:cs="Arial"/>
              </w:rPr>
            </w:pPr>
            <w:r>
              <w:rPr>
                <w:rFonts w:ascii="Arial" w:hAnsi="Arial" w:cs="Arial"/>
              </w:rPr>
              <w:t>No</w:t>
            </w:r>
          </w:p>
        </w:tc>
      </w:tr>
      <w:tr w:rsidR="00302082" w:rsidRPr="00302082" w14:paraId="31E5FCC8" w14:textId="77777777" w:rsidTr="00694309">
        <w:trPr>
          <w:trHeight w:val="305"/>
        </w:trPr>
        <w:tc>
          <w:tcPr>
            <w:tcW w:w="1526" w:type="dxa"/>
          </w:tcPr>
          <w:p w14:paraId="08789143" w14:textId="77777777" w:rsidR="00422B69" w:rsidRPr="00302082" w:rsidRDefault="00422B69" w:rsidP="00302082">
            <w:pPr>
              <w:spacing w:after="120"/>
              <w:ind w:right="-330"/>
              <w:rPr>
                <w:rFonts w:ascii="Arial" w:hAnsi="Arial" w:cs="Arial"/>
              </w:rPr>
            </w:pPr>
          </w:p>
        </w:tc>
        <w:tc>
          <w:tcPr>
            <w:tcW w:w="1701" w:type="dxa"/>
          </w:tcPr>
          <w:p w14:paraId="14697C94" w14:textId="77777777" w:rsidR="00422B69" w:rsidRPr="00302082" w:rsidRDefault="00422B69" w:rsidP="00302082">
            <w:pPr>
              <w:spacing w:after="120"/>
              <w:ind w:right="-330"/>
              <w:rPr>
                <w:rFonts w:ascii="Arial" w:hAnsi="Arial" w:cs="Arial"/>
              </w:rPr>
            </w:pPr>
          </w:p>
        </w:tc>
        <w:tc>
          <w:tcPr>
            <w:tcW w:w="2410" w:type="dxa"/>
          </w:tcPr>
          <w:p w14:paraId="2DDCE6F3" w14:textId="77777777" w:rsidR="00422B69" w:rsidRPr="00302082" w:rsidRDefault="00422B69" w:rsidP="00302082">
            <w:pPr>
              <w:spacing w:after="120"/>
              <w:ind w:right="-330"/>
              <w:rPr>
                <w:rFonts w:ascii="Arial" w:hAnsi="Arial" w:cs="Arial"/>
              </w:rPr>
            </w:pPr>
          </w:p>
        </w:tc>
        <w:tc>
          <w:tcPr>
            <w:tcW w:w="2448" w:type="dxa"/>
          </w:tcPr>
          <w:p w14:paraId="0E94C010" w14:textId="77777777" w:rsidR="00422B69" w:rsidRPr="00302082" w:rsidRDefault="00422B69" w:rsidP="00302082">
            <w:pPr>
              <w:spacing w:after="120"/>
              <w:ind w:right="-330"/>
              <w:rPr>
                <w:rFonts w:ascii="Arial" w:hAnsi="Arial" w:cs="Arial"/>
              </w:rPr>
            </w:pPr>
          </w:p>
        </w:tc>
        <w:tc>
          <w:tcPr>
            <w:tcW w:w="2597" w:type="dxa"/>
          </w:tcPr>
          <w:p w14:paraId="7B98D9BC" w14:textId="77777777" w:rsidR="00422B69" w:rsidRPr="00302082" w:rsidRDefault="00422B69" w:rsidP="00302082">
            <w:pPr>
              <w:spacing w:after="120"/>
              <w:ind w:right="-330"/>
              <w:rPr>
                <w:rFonts w:ascii="Arial" w:hAnsi="Arial" w:cs="Arial"/>
              </w:rPr>
            </w:pPr>
          </w:p>
        </w:tc>
      </w:tr>
    </w:tbl>
    <w:p w14:paraId="5F1F455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2362" w14:textId="77777777" w:rsidR="00FB1C51" w:rsidRDefault="00FB1C51" w:rsidP="009A2D37">
      <w:pPr>
        <w:spacing w:after="0" w:line="240" w:lineRule="auto"/>
      </w:pPr>
      <w:r>
        <w:separator/>
      </w:r>
    </w:p>
  </w:endnote>
  <w:endnote w:type="continuationSeparator" w:id="0">
    <w:p w14:paraId="457860FF" w14:textId="77777777" w:rsidR="00FB1C51" w:rsidRDefault="00FB1C51" w:rsidP="009A2D37">
      <w:pPr>
        <w:spacing w:after="0" w:line="240" w:lineRule="auto"/>
      </w:pPr>
      <w:r>
        <w:continuationSeparator/>
      </w:r>
    </w:p>
  </w:endnote>
  <w:endnote w:type="continuationNotice" w:id="1">
    <w:p w14:paraId="1D9A1109" w14:textId="77777777" w:rsidR="00FB1C51" w:rsidRDefault="00FB1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4833D5E" w14:textId="45336F54" w:rsidR="002D0BCE" w:rsidRDefault="002D0BCE" w:rsidP="009A2D37">
        <w:pPr>
          <w:pStyle w:val="Footer"/>
          <w:jc w:val="center"/>
        </w:pPr>
        <w:r>
          <w:fldChar w:fldCharType="begin"/>
        </w:r>
        <w:r>
          <w:instrText xml:space="preserve"> PAGE   \* MERGEFORMAT </w:instrText>
        </w:r>
        <w:r>
          <w:fldChar w:fldCharType="separate"/>
        </w:r>
        <w:r w:rsidR="007849AC">
          <w:rPr>
            <w:noProof/>
          </w:rPr>
          <w:t>2</w:t>
        </w:r>
        <w:r>
          <w:rPr>
            <w:noProof/>
          </w:rPr>
          <w:fldChar w:fldCharType="end"/>
        </w:r>
      </w:p>
    </w:sdtContent>
  </w:sdt>
  <w:p w14:paraId="09D5EAD6" w14:textId="1A9C5F81" w:rsidR="002D0BCE" w:rsidRPr="007B7724" w:rsidRDefault="002D0B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2054B8">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CC54" w14:textId="77777777" w:rsidR="00FB1C51" w:rsidRDefault="00FB1C51" w:rsidP="009A2D37">
      <w:pPr>
        <w:spacing w:after="0" w:line="240" w:lineRule="auto"/>
      </w:pPr>
      <w:r>
        <w:separator/>
      </w:r>
    </w:p>
  </w:footnote>
  <w:footnote w:type="continuationSeparator" w:id="0">
    <w:p w14:paraId="7C39D86F" w14:textId="77777777" w:rsidR="00FB1C51" w:rsidRDefault="00FB1C51" w:rsidP="009A2D37">
      <w:pPr>
        <w:spacing w:after="0" w:line="240" w:lineRule="auto"/>
      </w:pPr>
      <w:r>
        <w:continuationSeparator/>
      </w:r>
    </w:p>
  </w:footnote>
  <w:footnote w:type="continuationNotice" w:id="1">
    <w:p w14:paraId="3E54FF7D" w14:textId="77777777" w:rsidR="00FB1C51" w:rsidRDefault="00FB1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7EE2" w14:textId="77777777" w:rsidR="002D0BCE" w:rsidRPr="0075408A" w:rsidRDefault="002D0B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D7FA03" wp14:editId="269F0B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DE7F71" w14:textId="77777777" w:rsidR="002D0BCE" w:rsidRPr="008C00F8" w:rsidRDefault="002D0BCE" w:rsidP="005E6D38">
    <w:pPr>
      <w:pStyle w:val="Heading1"/>
      <w:spacing w:before="60" w:after="60"/>
      <w:rPr>
        <w:rFonts w:ascii="Arial" w:hAnsi="Arial" w:cs="Arial"/>
      </w:rPr>
    </w:pPr>
  </w:p>
  <w:p w14:paraId="1ECBD5A3" w14:textId="77777777" w:rsidR="002D0BCE" w:rsidRDefault="002D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27DE" w14:textId="77777777" w:rsidR="002D0BCE" w:rsidRPr="0075408A" w:rsidRDefault="002D0B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842FB" wp14:editId="724E7B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C763B6" w14:textId="77777777" w:rsidR="002D0BCE" w:rsidRPr="000F7FBF" w:rsidRDefault="002D0B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114C19E"/>
    <w:lvl w:ilvl="0" w:tplc="51BABC6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87567F"/>
    <w:multiLevelType w:val="hybridMultilevel"/>
    <w:tmpl w:val="30DEFC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2DC"/>
    <w:rsid w:val="00030C9E"/>
    <w:rsid w:val="00031E67"/>
    <w:rsid w:val="000408CC"/>
    <w:rsid w:val="00045373"/>
    <w:rsid w:val="000472ED"/>
    <w:rsid w:val="00063A2F"/>
    <w:rsid w:val="000678D3"/>
    <w:rsid w:val="00082D98"/>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54B8"/>
    <w:rsid w:val="0021578E"/>
    <w:rsid w:val="00227582"/>
    <w:rsid w:val="002308BE"/>
    <w:rsid w:val="002407C0"/>
    <w:rsid w:val="002461AF"/>
    <w:rsid w:val="002465A1"/>
    <w:rsid w:val="00256C7C"/>
    <w:rsid w:val="00264576"/>
    <w:rsid w:val="0026585A"/>
    <w:rsid w:val="00266735"/>
    <w:rsid w:val="00273CF0"/>
    <w:rsid w:val="002748D4"/>
    <w:rsid w:val="00274ED7"/>
    <w:rsid w:val="00280A61"/>
    <w:rsid w:val="0028461D"/>
    <w:rsid w:val="0028590C"/>
    <w:rsid w:val="00287E2F"/>
    <w:rsid w:val="00292C46"/>
    <w:rsid w:val="002938D6"/>
    <w:rsid w:val="00294B73"/>
    <w:rsid w:val="002A0C18"/>
    <w:rsid w:val="002A219B"/>
    <w:rsid w:val="002A22DB"/>
    <w:rsid w:val="002B20F5"/>
    <w:rsid w:val="002B2A1A"/>
    <w:rsid w:val="002B71F2"/>
    <w:rsid w:val="002D0BCE"/>
    <w:rsid w:val="002E71C0"/>
    <w:rsid w:val="002F05F4"/>
    <w:rsid w:val="002F0CE4"/>
    <w:rsid w:val="002F23EF"/>
    <w:rsid w:val="002F2626"/>
    <w:rsid w:val="00302082"/>
    <w:rsid w:val="0030377A"/>
    <w:rsid w:val="00306620"/>
    <w:rsid w:val="00312B98"/>
    <w:rsid w:val="003246C4"/>
    <w:rsid w:val="003262B9"/>
    <w:rsid w:val="00334A02"/>
    <w:rsid w:val="00335875"/>
    <w:rsid w:val="00335FBE"/>
    <w:rsid w:val="00352D8E"/>
    <w:rsid w:val="00353DD1"/>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E8F"/>
    <w:rsid w:val="003B35F4"/>
    <w:rsid w:val="003B49F1"/>
    <w:rsid w:val="003B7C76"/>
    <w:rsid w:val="003C3E0C"/>
    <w:rsid w:val="003C776B"/>
    <w:rsid w:val="003D2DAF"/>
    <w:rsid w:val="003D4A1C"/>
    <w:rsid w:val="003D7AA0"/>
    <w:rsid w:val="003E1FF7"/>
    <w:rsid w:val="003E311D"/>
    <w:rsid w:val="003F4470"/>
    <w:rsid w:val="003F5A04"/>
    <w:rsid w:val="003F67CD"/>
    <w:rsid w:val="00402ED7"/>
    <w:rsid w:val="004114F8"/>
    <w:rsid w:val="00422B69"/>
    <w:rsid w:val="00423D86"/>
    <w:rsid w:val="00424C90"/>
    <w:rsid w:val="0042572D"/>
    <w:rsid w:val="00436BE9"/>
    <w:rsid w:val="00441E76"/>
    <w:rsid w:val="004443DA"/>
    <w:rsid w:val="00446A75"/>
    <w:rsid w:val="004474A2"/>
    <w:rsid w:val="00460925"/>
    <w:rsid w:val="00471C6C"/>
    <w:rsid w:val="00472023"/>
    <w:rsid w:val="00482512"/>
    <w:rsid w:val="00486993"/>
    <w:rsid w:val="00492DA4"/>
    <w:rsid w:val="00496AA3"/>
    <w:rsid w:val="00497C98"/>
    <w:rsid w:val="004A39D7"/>
    <w:rsid w:val="004A55FA"/>
    <w:rsid w:val="004B5D03"/>
    <w:rsid w:val="004C055B"/>
    <w:rsid w:val="004C1EC4"/>
    <w:rsid w:val="004C4A4F"/>
    <w:rsid w:val="004D035C"/>
    <w:rsid w:val="004E426B"/>
    <w:rsid w:val="004F3C18"/>
    <w:rsid w:val="004F4328"/>
    <w:rsid w:val="00500194"/>
    <w:rsid w:val="005005E4"/>
    <w:rsid w:val="00513689"/>
    <w:rsid w:val="0051375A"/>
    <w:rsid w:val="00521097"/>
    <w:rsid w:val="0053059E"/>
    <w:rsid w:val="00532F6F"/>
    <w:rsid w:val="00533663"/>
    <w:rsid w:val="005460C2"/>
    <w:rsid w:val="005526FB"/>
    <w:rsid w:val="0055280A"/>
    <w:rsid w:val="005548E1"/>
    <w:rsid w:val="0055585D"/>
    <w:rsid w:val="00555E2B"/>
    <w:rsid w:val="0056127B"/>
    <w:rsid w:val="00561D26"/>
    <w:rsid w:val="00564738"/>
    <w:rsid w:val="00567EC9"/>
    <w:rsid w:val="00571630"/>
    <w:rsid w:val="005759F4"/>
    <w:rsid w:val="005779D1"/>
    <w:rsid w:val="0058041A"/>
    <w:rsid w:val="0058743D"/>
    <w:rsid w:val="00587BF7"/>
    <w:rsid w:val="00592034"/>
    <w:rsid w:val="0059477B"/>
    <w:rsid w:val="00595DCC"/>
    <w:rsid w:val="00596884"/>
    <w:rsid w:val="005A14B5"/>
    <w:rsid w:val="005A7F71"/>
    <w:rsid w:val="005B5A98"/>
    <w:rsid w:val="005C1A4F"/>
    <w:rsid w:val="005C27D7"/>
    <w:rsid w:val="005D7CD0"/>
    <w:rsid w:val="005E1A3A"/>
    <w:rsid w:val="005E6ADC"/>
    <w:rsid w:val="005E6D10"/>
    <w:rsid w:val="005E6D38"/>
    <w:rsid w:val="005E7B3F"/>
    <w:rsid w:val="005F01E9"/>
    <w:rsid w:val="005F040F"/>
    <w:rsid w:val="005F2C42"/>
    <w:rsid w:val="005F46FB"/>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875"/>
    <w:rsid w:val="00682650"/>
    <w:rsid w:val="00683609"/>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607B"/>
    <w:rsid w:val="00727780"/>
    <w:rsid w:val="0073792C"/>
    <w:rsid w:val="00754069"/>
    <w:rsid w:val="007667DF"/>
    <w:rsid w:val="0077080B"/>
    <w:rsid w:val="00776D1D"/>
    <w:rsid w:val="007849AC"/>
    <w:rsid w:val="00787070"/>
    <w:rsid w:val="007873A2"/>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87B"/>
    <w:rsid w:val="008029AF"/>
    <w:rsid w:val="00802FFA"/>
    <w:rsid w:val="008070C3"/>
    <w:rsid w:val="008102E5"/>
    <w:rsid w:val="008111B4"/>
    <w:rsid w:val="008133F0"/>
    <w:rsid w:val="00815880"/>
    <w:rsid w:val="0082322C"/>
    <w:rsid w:val="00823942"/>
    <w:rsid w:val="00827FFD"/>
    <w:rsid w:val="00854535"/>
    <w:rsid w:val="00856EB3"/>
    <w:rsid w:val="00863C96"/>
    <w:rsid w:val="00864A72"/>
    <w:rsid w:val="00873E9F"/>
    <w:rsid w:val="00874047"/>
    <w:rsid w:val="0087453E"/>
    <w:rsid w:val="008778CB"/>
    <w:rsid w:val="00881545"/>
    <w:rsid w:val="00883A3E"/>
    <w:rsid w:val="0089148D"/>
    <w:rsid w:val="00891E0D"/>
    <w:rsid w:val="008A0F36"/>
    <w:rsid w:val="008B2543"/>
    <w:rsid w:val="008B4B6E"/>
    <w:rsid w:val="008D7401"/>
    <w:rsid w:val="00903DF6"/>
    <w:rsid w:val="00906153"/>
    <w:rsid w:val="00907148"/>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73CE"/>
    <w:rsid w:val="009C2474"/>
    <w:rsid w:val="009C7082"/>
    <w:rsid w:val="009D0006"/>
    <w:rsid w:val="009D068C"/>
    <w:rsid w:val="009F3A2A"/>
    <w:rsid w:val="009F4EC9"/>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6155"/>
    <w:rsid w:val="00B13402"/>
    <w:rsid w:val="00B14BC2"/>
    <w:rsid w:val="00B17024"/>
    <w:rsid w:val="00B17CD2"/>
    <w:rsid w:val="00B213D2"/>
    <w:rsid w:val="00B248BA"/>
    <w:rsid w:val="00B24B56"/>
    <w:rsid w:val="00B30E07"/>
    <w:rsid w:val="00B32EC5"/>
    <w:rsid w:val="00B34ADD"/>
    <w:rsid w:val="00B52FF5"/>
    <w:rsid w:val="00B5498B"/>
    <w:rsid w:val="00B55716"/>
    <w:rsid w:val="00B57219"/>
    <w:rsid w:val="00B658A3"/>
    <w:rsid w:val="00B73C0D"/>
    <w:rsid w:val="00B746A8"/>
    <w:rsid w:val="00B7664D"/>
    <w:rsid w:val="00B80989"/>
    <w:rsid w:val="00B85C6F"/>
    <w:rsid w:val="00B9109B"/>
    <w:rsid w:val="00B927AE"/>
    <w:rsid w:val="00B93721"/>
    <w:rsid w:val="00B937B1"/>
    <w:rsid w:val="00B966C7"/>
    <w:rsid w:val="00BA453C"/>
    <w:rsid w:val="00BA4878"/>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3AF9"/>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1F95"/>
    <w:rsid w:val="00D83563"/>
    <w:rsid w:val="00D8448F"/>
    <w:rsid w:val="00D94F92"/>
    <w:rsid w:val="00DA64B6"/>
    <w:rsid w:val="00DA6F55"/>
    <w:rsid w:val="00DB5C9D"/>
    <w:rsid w:val="00DD02E6"/>
    <w:rsid w:val="00DF665B"/>
    <w:rsid w:val="00DF7B4F"/>
    <w:rsid w:val="00E0152A"/>
    <w:rsid w:val="00E03394"/>
    <w:rsid w:val="00E066E5"/>
    <w:rsid w:val="00E21697"/>
    <w:rsid w:val="00E22F03"/>
    <w:rsid w:val="00E233C1"/>
    <w:rsid w:val="00E51404"/>
    <w:rsid w:val="00E574C9"/>
    <w:rsid w:val="00E610DE"/>
    <w:rsid w:val="00E66167"/>
    <w:rsid w:val="00E71F2F"/>
    <w:rsid w:val="00E77786"/>
    <w:rsid w:val="00E806FB"/>
    <w:rsid w:val="00E86A3C"/>
    <w:rsid w:val="00EB1C2D"/>
    <w:rsid w:val="00EB5163"/>
    <w:rsid w:val="00EC16B1"/>
    <w:rsid w:val="00EC1810"/>
    <w:rsid w:val="00EC3FCC"/>
    <w:rsid w:val="00ED32FF"/>
    <w:rsid w:val="00EF039B"/>
    <w:rsid w:val="00EF31D8"/>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C51"/>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D8A16E"/>
  <w15:docId w15:val="{F7CCEF3C-C34F-4FF1-9B78-32B28E3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4F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90776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7C096-8FF8-4B22-BCB6-60DD2A9C6CC5}">
  <ds:schemaRefs>
    <ds:schemaRef ds:uri="http://schemas.openxmlformats.org/officeDocument/2006/bibliography"/>
  </ds:schemaRefs>
</ds:datastoreItem>
</file>

<file path=customXml/itemProps2.xml><?xml version="1.0" encoding="utf-8"?>
<ds:datastoreItem xmlns:ds="http://schemas.openxmlformats.org/officeDocument/2006/customXml" ds:itemID="{646C3D72-8033-41D8-96FB-4FBB3FA5019F}"/>
</file>

<file path=customXml/itemProps3.xml><?xml version="1.0" encoding="utf-8"?>
<ds:datastoreItem xmlns:ds="http://schemas.openxmlformats.org/officeDocument/2006/customXml" ds:itemID="{648DA759-D4C0-476D-BA1C-B1A590EB31FF}"/>
</file>

<file path=customXml/itemProps4.xml><?xml version="1.0" encoding="utf-8"?>
<ds:datastoreItem xmlns:ds="http://schemas.openxmlformats.org/officeDocument/2006/customXml" ds:itemID="{D4A05BED-F4C6-437C-97FD-89B48DBDEC88}"/>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2015-11-10T14:42:00Z</cp:lastPrinted>
  <dcterms:created xsi:type="dcterms:W3CDTF">2019-01-22T14:45:00Z</dcterms:created>
  <dcterms:modified xsi:type="dcterms:W3CDTF">2020-02-07T10:31:00Z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