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38BB7427" w14:textId="05D2AAF7" w:rsidR="00710DEB" w:rsidRPr="00022684" w:rsidRDefault="00710DEB" w:rsidP="00710DEB">
      <w:pPr>
        <w:spacing w:after="120" w:line="240" w:lineRule="auto"/>
        <w:ind w:left="2880" w:right="260" w:hanging="2313"/>
        <w:rPr>
          <w:rFonts w:ascii="Arial" w:hAnsi="Arial" w:cs="Arial"/>
          <w:iCs/>
        </w:rPr>
      </w:pPr>
      <w:r w:rsidRPr="00022684">
        <w:rPr>
          <w:rFonts w:ascii="Arial" w:hAnsi="Arial" w:cs="Arial"/>
        </w:rPr>
        <w:t>HIST7890</w:t>
      </w:r>
      <w:r w:rsidR="00F029B0">
        <w:rPr>
          <w:rFonts w:ascii="Arial" w:hAnsi="Arial" w:cs="Arial"/>
        </w:rPr>
        <w:t xml:space="preserve"> </w:t>
      </w:r>
      <w:r w:rsidRPr="00022684">
        <w:rPr>
          <w:rFonts w:ascii="Arial" w:hAnsi="Arial" w:cs="Arial"/>
          <w:iCs/>
        </w:rPr>
        <w:t>The Art of Death: Representations, Rituals</w:t>
      </w:r>
      <w:r>
        <w:rPr>
          <w:rFonts w:ascii="Arial" w:hAnsi="Arial" w:cs="Arial"/>
          <w:iCs/>
        </w:rPr>
        <w:t>,</w:t>
      </w:r>
      <w:r w:rsidRPr="00022684">
        <w:rPr>
          <w:rFonts w:ascii="Arial" w:hAnsi="Arial" w:cs="Arial"/>
          <w:iCs/>
        </w:rPr>
        <w:t xml:space="preserve"> and Records in </w:t>
      </w:r>
      <w:r>
        <w:rPr>
          <w:rFonts w:ascii="Arial" w:hAnsi="Arial" w:cs="Arial"/>
          <w:iCs/>
        </w:rPr>
        <w:t>Medieval Europe</w:t>
      </w:r>
    </w:p>
    <w:p w14:paraId="0A63D377" w14:textId="0515BB82" w:rsidR="00710DEB" w:rsidRPr="00022684" w:rsidRDefault="00710DEB" w:rsidP="00710DEB">
      <w:pPr>
        <w:spacing w:after="120" w:line="240" w:lineRule="auto"/>
        <w:ind w:left="2880" w:right="260" w:hanging="2313"/>
        <w:rPr>
          <w:rFonts w:ascii="Arial" w:hAnsi="Arial" w:cs="Arial"/>
          <w:iCs/>
        </w:rPr>
      </w:pPr>
      <w:r w:rsidRPr="00022684">
        <w:rPr>
          <w:rFonts w:ascii="Arial" w:hAnsi="Arial" w:cs="Arial"/>
          <w:iCs/>
        </w:rPr>
        <w:t>HIST7900</w:t>
      </w:r>
      <w:r w:rsidR="00F029B0">
        <w:rPr>
          <w:rFonts w:ascii="Arial" w:hAnsi="Arial" w:cs="Arial"/>
          <w:iCs/>
        </w:rPr>
        <w:t xml:space="preserve"> </w:t>
      </w:r>
      <w:r w:rsidRPr="00022684">
        <w:rPr>
          <w:rFonts w:ascii="Arial" w:hAnsi="Arial" w:cs="Arial"/>
          <w:iCs/>
        </w:rPr>
        <w:t>The Art of Death: Representations, Rituals</w:t>
      </w:r>
      <w:r>
        <w:rPr>
          <w:rFonts w:ascii="Arial" w:hAnsi="Arial" w:cs="Arial"/>
          <w:iCs/>
        </w:rPr>
        <w:t>,</w:t>
      </w:r>
      <w:r w:rsidRPr="00022684">
        <w:rPr>
          <w:rFonts w:ascii="Arial" w:hAnsi="Arial" w:cs="Arial"/>
          <w:iCs/>
        </w:rPr>
        <w:t xml:space="preserve"> and Records in </w:t>
      </w:r>
      <w:r>
        <w:rPr>
          <w:rFonts w:ascii="Arial" w:hAnsi="Arial" w:cs="Arial"/>
          <w:iCs/>
        </w:rPr>
        <w:t>Medieval Europe</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0D96B6B2" w:rsidR="009A2D37" w:rsidRDefault="00710DEB" w:rsidP="00026F99">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Classics,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08E73985" w14:textId="77777777" w:rsidR="00710DEB" w:rsidRDefault="00710DEB" w:rsidP="00710DEB">
      <w:pPr>
        <w:spacing w:after="120" w:line="240" w:lineRule="auto"/>
        <w:ind w:left="567" w:right="260"/>
        <w:jc w:val="both"/>
        <w:rPr>
          <w:rFonts w:ascii="Arial" w:hAnsi="Arial" w:cs="Arial"/>
        </w:rPr>
      </w:pPr>
      <w:r w:rsidRPr="00022684">
        <w:rPr>
          <w:rFonts w:ascii="Arial" w:hAnsi="Arial" w:cs="Arial"/>
        </w:rPr>
        <w:t>Level 5 (HIST7890</w:t>
      </w:r>
      <w:r>
        <w:rPr>
          <w:rFonts w:ascii="Arial" w:hAnsi="Arial" w:cs="Arial"/>
        </w:rPr>
        <w:t>)</w:t>
      </w:r>
    </w:p>
    <w:p w14:paraId="29966302" w14:textId="77777777" w:rsidR="00710DEB" w:rsidRPr="00022684" w:rsidRDefault="00710DEB" w:rsidP="00710DEB">
      <w:pPr>
        <w:spacing w:after="120" w:line="240" w:lineRule="auto"/>
        <w:ind w:left="567" w:right="260"/>
        <w:jc w:val="both"/>
        <w:rPr>
          <w:rFonts w:ascii="Arial" w:hAnsi="Arial" w:cs="Arial"/>
        </w:rPr>
      </w:pPr>
      <w:r w:rsidRPr="00022684">
        <w:rPr>
          <w:rFonts w:ascii="Arial" w:hAnsi="Arial" w:cs="Arial"/>
        </w:rPr>
        <w:t>Level 6 (HIST7900)</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977CC25"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C844CBE" w14:textId="03CB70FC" w:rsidR="00026F99" w:rsidRPr="00BA1D58" w:rsidRDefault="00F029B0" w:rsidP="00026F99">
      <w:pPr>
        <w:spacing w:after="120" w:line="240" w:lineRule="auto"/>
        <w:ind w:left="567" w:right="260"/>
        <w:rPr>
          <w:rFonts w:ascii="Arial" w:hAnsi="Arial" w:cs="Arial"/>
          <w:iCs/>
        </w:rPr>
      </w:pPr>
      <w:r>
        <w:rPr>
          <w:rFonts w:ascii="Arial" w:hAnsi="Arial" w:cs="Arial"/>
          <w:iCs/>
        </w:rPr>
        <w:t xml:space="preserve">Optional for </w:t>
      </w:r>
      <w:r w:rsidR="00026F99">
        <w:rPr>
          <w:rFonts w:ascii="Arial" w:hAnsi="Arial" w:cs="Arial"/>
          <w:iCs/>
        </w:rPr>
        <w:t>BA History (Joint and Single Honours)</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23446B5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710DEB">
        <w:t xml:space="preserve"> level 5</w:t>
      </w:r>
      <w:r w:rsidR="00C729D7" w:rsidRPr="009D52D0">
        <w:t xml:space="preserve"> students will be able to:</w:t>
      </w:r>
    </w:p>
    <w:p w14:paraId="3007BC1D" w14:textId="77777777" w:rsid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Demonstrate skills that enable them to work with a variety of historical sources, including visual evidence (e.g., sculpture, paintings, stained glass) and documentary sources (e.g., wills and coroners’ records), and to evaluate their relative strengths and limitations, and to interpret these sources. </w:t>
      </w:r>
    </w:p>
    <w:p w14:paraId="404EEBB8" w14:textId="77777777" w:rsid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Provide an overview of the development of the visual culture of death in medieval Europe and an understanding of artistic innovations within the context of wider artistic, economic, devotional, social and epidemiological developments. </w:t>
      </w:r>
    </w:p>
    <w:p w14:paraId="42B730AC" w14:textId="4EAC3A8C" w:rsidR="00710DEB" w:rsidRP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Demonstrate an awareness of different disciplinary approaches to the theme of death in the Middle Ages (especially art-historical, social-historical, theological, and literary), and to approach a specific monument with an understanding of its potential as evidence addressing different disciplinary concerns. </w:t>
      </w:r>
    </w:p>
    <w:p w14:paraId="41ACE406" w14:textId="77777777" w:rsidR="00710DEB" w:rsidRPr="008B128F" w:rsidRDefault="00710DEB" w:rsidP="00710DEB">
      <w:pPr>
        <w:spacing w:after="120" w:line="240" w:lineRule="auto"/>
        <w:ind w:left="1440" w:right="260" w:hanging="873"/>
        <w:rPr>
          <w:rFonts w:ascii="Arial" w:hAnsi="Arial" w:cs="Arial"/>
          <w:iCs/>
        </w:rPr>
      </w:pPr>
      <w:r w:rsidRPr="00302082">
        <w:rPr>
          <w:rFonts w:ascii="Arial" w:hAnsi="Arial" w:cs="Arial"/>
          <w:b/>
        </w:rPr>
        <w:lastRenderedPageBreak/>
        <w:t xml:space="preserve">On successfully completing the module </w:t>
      </w:r>
      <w:r>
        <w:rPr>
          <w:rFonts w:ascii="Arial" w:hAnsi="Arial" w:cs="Arial"/>
          <w:b/>
        </w:rPr>
        <w:t xml:space="preserve">level 6 </w:t>
      </w:r>
      <w:r w:rsidRPr="00302082">
        <w:rPr>
          <w:rFonts w:ascii="Arial" w:hAnsi="Arial" w:cs="Arial"/>
          <w:b/>
        </w:rPr>
        <w:t>students will be able to:</w:t>
      </w:r>
    </w:p>
    <w:p w14:paraId="7595F4FC" w14:textId="77777777" w:rsid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Demonstrate skills that enable them to work with a variety of complex historical sources, including visual evidence (e.g., sculpture, paintings, stained glass) and documentary sources (e.g., wills and coroners’ records), and to critically evaluate their relative strengths and limitations, and provide sophisticated interpretation of these sources. </w:t>
      </w:r>
    </w:p>
    <w:p w14:paraId="62D6C60A" w14:textId="77777777" w:rsid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Provide a detailed overview of the development of the visual culture of death in medieval Europe and a comprehensive understanding of artistic innovations within the context of wider artistic, economic, devotional, social and epidemiological developments. </w:t>
      </w:r>
    </w:p>
    <w:p w14:paraId="70294077" w14:textId="7C65A779" w:rsidR="00710DEB" w:rsidRP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Demonstrate a comprehensive understanding of different disciplinary approaches to the theme of death in the Middle Ages (especially art-historical, social-historical, theological, and literary), and to approach a specific monument with a thorough understanding of its potential as evidence addressing different disciplinary concerns.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42174139"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710DEB">
        <w:t xml:space="preserve"> level 5</w:t>
      </w:r>
      <w:r w:rsidR="00C729D7" w:rsidRPr="009D52D0">
        <w:t xml:space="preserve"> students will be able to:</w:t>
      </w:r>
    </w:p>
    <w:p w14:paraId="495A8981" w14:textId="77777777" w:rsidR="00F029B0" w:rsidRDefault="00710DEB" w:rsidP="008F406B">
      <w:pPr>
        <w:pStyle w:val="ListParagraph"/>
        <w:numPr>
          <w:ilvl w:val="1"/>
          <w:numId w:val="16"/>
        </w:numPr>
        <w:spacing w:after="120" w:line="240" w:lineRule="auto"/>
        <w:ind w:right="260"/>
        <w:jc w:val="both"/>
        <w:rPr>
          <w:rFonts w:ascii="Arial" w:hAnsi="Arial" w:cs="Arial"/>
        </w:rPr>
      </w:pPr>
      <w:r w:rsidRPr="00F029B0">
        <w:rPr>
          <w:rFonts w:ascii="Arial" w:hAnsi="Arial" w:cs="Arial"/>
        </w:rPr>
        <w:t xml:space="preserve">Demonstrate the ability to construct robust historical arguments drawing intelligently on primary and secondary sources, and to present these arguments. </w:t>
      </w:r>
    </w:p>
    <w:p w14:paraId="34B20D30" w14:textId="77777777" w:rsidR="00F029B0" w:rsidRDefault="00710DEB" w:rsidP="008F406B">
      <w:pPr>
        <w:pStyle w:val="ListParagraph"/>
        <w:numPr>
          <w:ilvl w:val="1"/>
          <w:numId w:val="16"/>
        </w:numPr>
        <w:spacing w:after="120" w:line="240" w:lineRule="auto"/>
        <w:ind w:right="260"/>
        <w:jc w:val="both"/>
        <w:rPr>
          <w:rFonts w:ascii="Arial" w:hAnsi="Arial" w:cs="Arial"/>
        </w:rPr>
      </w:pPr>
      <w:r w:rsidRPr="00F029B0">
        <w:rPr>
          <w:rFonts w:ascii="Arial" w:hAnsi="Arial" w:cs="Arial"/>
        </w:rPr>
        <w:t>Demonstrate skills of conceptualisation, reflexivity, critical thought and epistemological awareness.</w:t>
      </w:r>
    </w:p>
    <w:p w14:paraId="504711CD" w14:textId="4379DA21" w:rsidR="00710DEB" w:rsidRPr="00F029B0" w:rsidRDefault="00710DEB" w:rsidP="008F406B">
      <w:pPr>
        <w:pStyle w:val="ListParagraph"/>
        <w:numPr>
          <w:ilvl w:val="1"/>
          <w:numId w:val="16"/>
        </w:numPr>
        <w:spacing w:after="120" w:line="240" w:lineRule="auto"/>
        <w:ind w:right="260"/>
        <w:jc w:val="both"/>
        <w:rPr>
          <w:rFonts w:ascii="Arial" w:hAnsi="Arial" w:cs="Arial"/>
        </w:rPr>
      </w:pPr>
      <w:r w:rsidRPr="00F029B0">
        <w:rPr>
          <w:rFonts w:ascii="Arial" w:hAnsi="Arial" w:cs="Arial"/>
        </w:rPr>
        <w:t xml:space="preserve">Demonstrate knowledge and understanding of the past and particular aspects of the historiography and methodology, assisting them in other courses. </w:t>
      </w:r>
    </w:p>
    <w:p w14:paraId="0AF98A13" w14:textId="77777777" w:rsidR="00710DEB" w:rsidRDefault="00710DEB" w:rsidP="00A01741">
      <w:pPr>
        <w:pStyle w:val="Default"/>
        <w:spacing w:after="120"/>
        <w:ind w:right="260" w:firstLine="568"/>
        <w:rPr>
          <w:b/>
          <w:sz w:val="22"/>
        </w:rPr>
      </w:pPr>
      <w:r w:rsidRPr="00AC3F96">
        <w:rPr>
          <w:b/>
          <w:sz w:val="22"/>
        </w:rPr>
        <w:t>On successfully completing the module level 6 students will be able to:</w:t>
      </w:r>
    </w:p>
    <w:p w14:paraId="0B8E56D9" w14:textId="77777777" w:rsidR="00F029B0" w:rsidRDefault="00710DEB" w:rsidP="00F029B0">
      <w:pPr>
        <w:pStyle w:val="ListParagraph"/>
        <w:numPr>
          <w:ilvl w:val="1"/>
          <w:numId w:val="16"/>
        </w:numPr>
        <w:spacing w:after="120" w:line="240" w:lineRule="auto"/>
        <w:ind w:right="260"/>
        <w:jc w:val="both"/>
        <w:rPr>
          <w:rFonts w:ascii="Arial" w:hAnsi="Arial" w:cs="Arial"/>
        </w:rPr>
      </w:pPr>
      <w:r w:rsidRPr="00F029B0">
        <w:rPr>
          <w:rFonts w:ascii="Arial" w:hAnsi="Arial" w:cs="Arial"/>
        </w:rPr>
        <w:t xml:space="preserve">Demonstrate the ability to construct robust and comprehensive historical arguments drawing intelligently on complex primary and secondary sources, and to present these arguments clearly. </w:t>
      </w:r>
    </w:p>
    <w:p w14:paraId="367055A2" w14:textId="77777777" w:rsidR="00F029B0" w:rsidRDefault="00710DEB" w:rsidP="00F029B0">
      <w:pPr>
        <w:pStyle w:val="ListParagraph"/>
        <w:numPr>
          <w:ilvl w:val="1"/>
          <w:numId w:val="16"/>
        </w:numPr>
        <w:spacing w:after="120" w:line="240" w:lineRule="auto"/>
        <w:ind w:right="260"/>
        <w:jc w:val="both"/>
        <w:rPr>
          <w:rFonts w:ascii="Arial" w:hAnsi="Arial" w:cs="Arial"/>
        </w:rPr>
      </w:pPr>
      <w:r w:rsidRPr="00F029B0">
        <w:rPr>
          <w:rFonts w:ascii="Arial" w:hAnsi="Arial" w:cs="Arial"/>
        </w:rPr>
        <w:t>Demonstrate skills of conceptualisation, reflexivity, critical thought and epistemological awareness and the ability to effectively apply these to complex historical problems and sources.</w:t>
      </w:r>
    </w:p>
    <w:p w14:paraId="624CC1D6" w14:textId="18C0C5C8" w:rsidR="00710DEB" w:rsidRPr="00F029B0" w:rsidRDefault="00710DEB" w:rsidP="00F029B0">
      <w:pPr>
        <w:pStyle w:val="ListParagraph"/>
        <w:numPr>
          <w:ilvl w:val="1"/>
          <w:numId w:val="16"/>
        </w:numPr>
        <w:spacing w:after="120" w:line="240" w:lineRule="auto"/>
        <w:ind w:right="260"/>
        <w:jc w:val="both"/>
        <w:rPr>
          <w:rFonts w:ascii="Arial" w:hAnsi="Arial" w:cs="Arial"/>
        </w:rPr>
      </w:pPr>
      <w:r w:rsidRPr="00F029B0">
        <w:rPr>
          <w:rFonts w:ascii="Arial" w:hAnsi="Arial" w:cs="Arial"/>
        </w:rPr>
        <w:t xml:space="preserve">Demonstrate detailed knowledge and comprehensive understanding of the past and particular aspects of the historiography and methodology, assisting them in other courses. </w:t>
      </w:r>
    </w:p>
    <w:p w14:paraId="54EBC02D" w14:textId="1D2219DF" w:rsidR="008D4447" w:rsidRPr="008D4447" w:rsidRDefault="008D4447" w:rsidP="00710DEB">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ACF8888" w14:textId="77777777" w:rsidR="00710DEB" w:rsidRPr="00295D68" w:rsidRDefault="00710DEB" w:rsidP="008F406B">
      <w:pPr>
        <w:spacing w:after="120" w:line="240" w:lineRule="auto"/>
        <w:ind w:left="567" w:right="260"/>
        <w:jc w:val="both"/>
        <w:rPr>
          <w:rFonts w:ascii="Arial" w:hAnsi="Arial" w:cs="Arial"/>
          <w:iCs/>
        </w:rPr>
      </w:pPr>
      <w:r w:rsidRPr="00295D68">
        <w:rPr>
          <w:rFonts w:ascii="Arial" w:hAnsi="Arial" w:cs="Arial"/>
          <w:iCs/>
        </w:rPr>
        <w:t>This module explores the place of death within medieval E</w:t>
      </w:r>
      <w:r>
        <w:rPr>
          <w:rFonts w:ascii="Arial" w:hAnsi="Arial" w:cs="Arial"/>
          <w:iCs/>
        </w:rPr>
        <w:t>uropean</w:t>
      </w:r>
      <w:r w:rsidRPr="00295D68">
        <w:rPr>
          <w:rFonts w:ascii="Arial" w:hAnsi="Arial" w:cs="Arial"/>
          <w:iCs/>
        </w:rPr>
        <w:t xml:space="preserve"> culture, focusing especially on the visual</w:t>
      </w:r>
      <w:r>
        <w:rPr>
          <w:rFonts w:ascii="Arial" w:hAnsi="Arial" w:cs="Arial"/>
          <w:iCs/>
        </w:rPr>
        <w:t xml:space="preserve"> and material</w:t>
      </w:r>
      <w:r w:rsidRPr="00295D68">
        <w:rPr>
          <w:rFonts w:ascii="Arial" w:hAnsi="Arial" w:cs="Arial"/>
          <w:iCs/>
        </w:rPr>
        <w:t xml:space="preserve"> evidence of </w:t>
      </w:r>
      <w:r>
        <w:rPr>
          <w:rFonts w:ascii="Arial" w:hAnsi="Arial" w:cs="Arial"/>
          <w:iCs/>
        </w:rPr>
        <w:t xml:space="preserve">relics, </w:t>
      </w:r>
      <w:r w:rsidRPr="00295D68">
        <w:rPr>
          <w:rFonts w:ascii="Arial" w:hAnsi="Arial" w:cs="Arial"/>
          <w:iCs/>
        </w:rPr>
        <w:t xml:space="preserve">tombs, architecture, </w:t>
      </w:r>
      <w:r>
        <w:rPr>
          <w:rFonts w:ascii="Arial" w:hAnsi="Arial" w:cs="Arial"/>
          <w:iCs/>
        </w:rPr>
        <w:t xml:space="preserve">wall paintings, </w:t>
      </w:r>
      <w:r w:rsidRPr="00295D68">
        <w:rPr>
          <w:rFonts w:ascii="Arial" w:hAnsi="Arial" w:cs="Arial"/>
          <w:iCs/>
        </w:rPr>
        <w:t>and illuminated manuscripts. It will begin by examining how ideas about death and the dead were expressed in works of art</w:t>
      </w:r>
      <w:r>
        <w:rPr>
          <w:rFonts w:ascii="Arial" w:hAnsi="Arial" w:cs="Arial"/>
          <w:iCs/>
        </w:rPr>
        <w:t xml:space="preserve"> from Late Antiquity</w:t>
      </w:r>
      <w:r w:rsidRPr="00295D68">
        <w:rPr>
          <w:rFonts w:ascii="Arial" w:hAnsi="Arial" w:cs="Arial"/>
          <w:iCs/>
        </w:rPr>
        <w:t xml:space="preserve"> </w:t>
      </w:r>
      <w:r>
        <w:rPr>
          <w:rFonts w:ascii="Arial" w:hAnsi="Arial" w:cs="Arial"/>
          <w:iCs/>
        </w:rPr>
        <w:t>until</w:t>
      </w:r>
      <w:r w:rsidRPr="00295D68">
        <w:rPr>
          <w:rFonts w:ascii="Arial" w:hAnsi="Arial" w:cs="Arial"/>
          <w:iCs/>
        </w:rPr>
        <w:t xml:space="preserve"> the arrival of the Black Death in 1348. </w:t>
      </w:r>
      <w:r>
        <w:rPr>
          <w:rFonts w:ascii="Arial" w:hAnsi="Arial" w:cs="Arial"/>
          <w:iCs/>
        </w:rPr>
        <w:t>Our primary</w:t>
      </w:r>
      <w:r w:rsidRPr="00295D68">
        <w:rPr>
          <w:rFonts w:ascii="Arial" w:hAnsi="Arial" w:cs="Arial"/>
          <w:iCs/>
        </w:rPr>
        <w:t xml:space="preserve"> sources will be set within the context of literary, </w:t>
      </w:r>
      <w:r>
        <w:rPr>
          <w:rFonts w:ascii="Arial" w:hAnsi="Arial" w:cs="Arial"/>
          <w:iCs/>
        </w:rPr>
        <w:t xml:space="preserve">visual, </w:t>
      </w:r>
      <w:r w:rsidRPr="00295D68">
        <w:rPr>
          <w:rFonts w:ascii="Arial" w:hAnsi="Arial" w:cs="Arial"/>
          <w:iCs/>
        </w:rPr>
        <w:t xml:space="preserve">documentary and liturgical evidence. </w:t>
      </w:r>
      <w:r>
        <w:rPr>
          <w:rFonts w:ascii="Arial" w:hAnsi="Arial" w:cs="Arial"/>
          <w:iCs/>
        </w:rPr>
        <w:t xml:space="preserve">Together, we </w:t>
      </w:r>
      <w:r w:rsidRPr="00295D68">
        <w:rPr>
          <w:rFonts w:ascii="Arial" w:hAnsi="Arial" w:cs="Arial"/>
          <w:iCs/>
        </w:rPr>
        <w:t>will ex</w:t>
      </w:r>
      <w:r>
        <w:rPr>
          <w:rFonts w:ascii="Arial" w:hAnsi="Arial" w:cs="Arial"/>
          <w:iCs/>
        </w:rPr>
        <w:t>amine</w:t>
      </w:r>
      <w:r w:rsidRPr="00295D68">
        <w:rPr>
          <w:rFonts w:ascii="Arial" w:hAnsi="Arial" w:cs="Arial"/>
          <w:iCs/>
        </w:rPr>
        <w:t xml:space="preserve"> </w:t>
      </w:r>
      <w:r>
        <w:rPr>
          <w:rFonts w:ascii="Arial" w:hAnsi="Arial" w:cs="Arial"/>
          <w:iCs/>
        </w:rPr>
        <w:t>these sources</w:t>
      </w:r>
      <w:r w:rsidRPr="00295D68">
        <w:rPr>
          <w:rFonts w:ascii="Arial" w:hAnsi="Arial" w:cs="Arial"/>
          <w:iCs/>
        </w:rPr>
        <w:t xml:space="preserve"> from different disciplinary perspectives</w:t>
      </w:r>
      <w:r>
        <w:rPr>
          <w:rFonts w:ascii="Arial" w:hAnsi="Arial" w:cs="Arial"/>
          <w:iCs/>
        </w:rPr>
        <w:t xml:space="preserve"> in attempt to determine how the study of medieval death and contemporary anxieties about the afterlife can inform us about how people lived in the Middle Ages.</w:t>
      </w:r>
    </w:p>
    <w:p w14:paraId="7040E90A" w14:textId="76BBF8EC" w:rsidR="008F406B" w:rsidRDefault="008F406B">
      <w:pPr>
        <w:rPr>
          <w:rFonts w:ascii="Arial" w:hAnsi="Arial" w:cs="Arial"/>
          <w:iCs/>
          <w:sz w:val="24"/>
          <w:szCs w:val="24"/>
        </w:rPr>
      </w:pPr>
      <w:r>
        <w:rPr>
          <w:rFonts w:ascii="Arial" w:hAnsi="Arial" w:cs="Arial"/>
          <w:iCs/>
          <w:sz w:val="24"/>
          <w:szCs w:val="24"/>
        </w:rPr>
        <w:br w:type="page"/>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0854819"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0F2D9D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8F406B">
        <w:rPr>
          <w:rFonts w:ascii="Arial" w:hAnsi="Arial" w:cs="Arial"/>
          <w:sz w:val="24"/>
          <w:szCs w:val="24"/>
        </w:rPr>
        <w:t>270</w:t>
      </w:r>
    </w:p>
    <w:p w14:paraId="3BE5E6D9" w14:textId="234AFBF5"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8F406B">
        <w:rPr>
          <w:rFonts w:ascii="Arial" w:hAnsi="Arial" w:cs="Arial"/>
          <w:sz w:val="24"/>
          <w:szCs w:val="24"/>
        </w:rPr>
        <w:t>30</w:t>
      </w:r>
    </w:p>
    <w:p w14:paraId="260000FF" w14:textId="057BDD7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1EB06E0B" w14:textId="77777777" w:rsidR="00710DEB" w:rsidRPr="00BB2E51" w:rsidRDefault="00710DEB" w:rsidP="00710DEB">
      <w:pPr>
        <w:spacing w:after="120" w:line="240" w:lineRule="auto"/>
        <w:ind w:left="567" w:right="260"/>
        <w:jc w:val="both"/>
        <w:rPr>
          <w:rFonts w:ascii="Arial" w:hAnsi="Arial" w:cs="Arial"/>
          <w:b/>
          <w:iCs/>
        </w:rPr>
      </w:pPr>
      <w:r w:rsidRPr="00BB2E51">
        <w:rPr>
          <w:rFonts w:ascii="Arial" w:hAnsi="Arial" w:cs="Arial"/>
          <w:b/>
          <w:iCs/>
        </w:rPr>
        <w:t>Level 5 and 6</w:t>
      </w:r>
    </w:p>
    <w:p w14:paraId="717A4DE5" w14:textId="0EB0B97A" w:rsidR="00710DEB" w:rsidRPr="00A1784E" w:rsidRDefault="00710DEB" w:rsidP="00710DEB">
      <w:pPr>
        <w:spacing w:after="120" w:line="240" w:lineRule="auto"/>
        <w:ind w:left="567" w:right="260"/>
        <w:jc w:val="both"/>
        <w:rPr>
          <w:rFonts w:ascii="Arial" w:hAnsi="Arial" w:cs="Arial"/>
          <w:iCs/>
        </w:rPr>
      </w:pPr>
      <w:r w:rsidRPr="00A1784E">
        <w:rPr>
          <w:rFonts w:ascii="Arial" w:hAnsi="Arial" w:cs="Arial"/>
          <w:iCs/>
        </w:rPr>
        <w:t>Source Analysis</w:t>
      </w:r>
      <w:r>
        <w:rPr>
          <w:rFonts w:ascii="Arial" w:hAnsi="Arial" w:cs="Arial"/>
          <w:iCs/>
        </w:rPr>
        <w:tab/>
      </w:r>
      <w:r>
        <w:rPr>
          <w:rFonts w:ascii="Arial" w:hAnsi="Arial" w:cs="Arial"/>
          <w:iCs/>
        </w:rPr>
        <w:tab/>
        <w:t>3000 words</w:t>
      </w:r>
      <w:r>
        <w:rPr>
          <w:rFonts w:ascii="Arial" w:hAnsi="Arial" w:cs="Arial"/>
          <w:iCs/>
        </w:rPr>
        <w:tab/>
        <w:t>40%</w:t>
      </w:r>
    </w:p>
    <w:p w14:paraId="7C0B4957" w14:textId="2CC83E23" w:rsidR="00710DEB" w:rsidRDefault="00710DEB" w:rsidP="00710DEB">
      <w:pPr>
        <w:spacing w:after="120" w:line="240" w:lineRule="auto"/>
        <w:ind w:left="567" w:right="260"/>
        <w:jc w:val="both"/>
        <w:rPr>
          <w:rFonts w:ascii="Arial" w:hAnsi="Arial" w:cs="Arial"/>
          <w:iCs/>
        </w:rPr>
      </w:pPr>
      <w:r w:rsidRPr="00A1784E">
        <w:rPr>
          <w:rFonts w:ascii="Arial" w:hAnsi="Arial" w:cs="Arial"/>
          <w:iCs/>
        </w:rPr>
        <w:t>Term Paper</w:t>
      </w:r>
      <w:r>
        <w:rPr>
          <w:rFonts w:ascii="Arial" w:hAnsi="Arial" w:cs="Arial"/>
          <w:iCs/>
        </w:rPr>
        <w:tab/>
      </w:r>
      <w:r>
        <w:rPr>
          <w:rFonts w:ascii="Arial" w:hAnsi="Arial" w:cs="Arial"/>
          <w:iCs/>
        </w:rPr>
        <w:tab/>
        <w:t>3000 words</w:t>
      </w:r>
      <w:r>
        <w:rPr>
          <w:rFonts w:ascii="Arial" w:hAnsi="Arial" w:cs="Arial"/>
          <w:iCs/>
        </w:rPr>
        <w:tab/>
        <w:t>40%</w:t>
      </w:r>
    </w:p>
    <w:p w14:paraId="000DD060" w14:textId="627F33AC" w:rsidR="00710DEB" w:rsidRPr="00A1784E" w:rsidRDefault="00710DEB" w:rsidP="00710DEB">
      <w:pPr>
        <w:spacing w:after="120" w:line="240" w:lineRule="auto"/>
        <w:ind w:left="567" w:right="260"/>
        <w:jc w:val="both"/>
        <w:rPr>
          <w:rFonts w:ascii="Arial" w:hAnsi="Arial" w:cs="Arial"/>
          <w:iCs/>
        </w:rPr>
      </w:pPr>
      <w:r>
        <w:rPr>
          <w:rFonts w:ascii="Arial" w:hAnsi="Arial" w:cs="Arial"/>
          <w:iCs/>
        </w:rPr>
        <w:t>Thematic Timed Essay 1000 words</w:t>
      </w:r>
      <w:r>
        <w:rPr>
          <w:rFonts w:ascii="Arial" w:hAnsi="Arial" w:cs="Arial"/>
          <w:iCs/>
        </w:rPr>
        <w:tab/>
        <w:t>20%</w:t>
      </w:r>
    </w:p>
    <w:p w14:paraId="603BE617" w14:textId="77777777" w:rsidR="003F3578" w:rsidRDefault="003F3578" w:rsidP="00026F99">
      <w:pPr>
        <w:spacing w:after="120" w:line="240" w:lineRule="auto"/>
        <w:ind w:left="465" w:right="543"/>
        <w:rPr>
          <w:rFonts w:ascii="Arial" w:hAnsi="Arial" w:cs="Arial"/>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C72B2FA" w:rsidR="00B72470" w:rsidRPr="00510BC2" w:rsidRDefault="00510BC2" w:rsidP="00510BC2">
      <w:pPr>
        <w:spacing w:after="120" w:line="240" w:lineRule="auto"/>
        <w:ind w:left="426" w:right="543"/>
        <w:rPr>
          <w:rFonts w:ascii="Arial" w:hAnsi="Arial" w:cs="Arial"/>
          <w:b/>
          <w:iCs/>
          <w:sz w:val="24"/>
          <w:szCs w:val="24"/>
        </w:rPr>
      </w:pPr>
      <w:r>
        <w:rPr>
          <w:rFonts w:ascii="Arial" w:hAnsi="Arial" w:cs="Arial"/>
          <w:iCs/>
          <w:sz w:val="24"/>
          <w:szCs w:val="24"/>
        </w:rPr>
        <w:tab/>
      </w:r>
      <w:r w:rsidRPr="00510BC2">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7359D7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ssessment</w:t>
      </w:r>
    </w:p>
    <w:p w14:paraId="7333CC92" w14:textId="16789621" w:rsidR="00710DEB" w:rsidRPr="00636058" w:rsidRDefault="00710DEB" w:rsidP="009D52D0">
      <w:pPr>
        <w:spacing w:after="120" w:line="240" w:lineRule="auto"/>
        <w:ind w:left="567" w:right="543"/>
        <w:jc w:val="both"/>
        <w:rPr>
          <w:rFonts w:ascii="Arial" w:hAnsi="Arial" w:cs="Arial"/>
          <w:b/>
          <w:bCs/>
          <w:sz w:val="24"/>
          <w:szCs w:val="24"/>
        </w:rPr>
      </w:pPr>
    </w:p>
    <w:tbl>
      <w:tblPr>
        <w:tblStyle w:val="TableGrid"/>
        <w:tblW w:w="4503" w:type="pct"/>
        <w:tblLayout w:type="fixed"/>
        <w:tblLook w:val="04A0" w:firstRow="1" w:lastRow="0" w:firstColumn="1" w:lastColumn="0" w:noHBand="0" w:noVBand="1"/>
      </w:tblPr>
      <w:tblGrid>
        <w:gridCol w:w="3177"/>
        <w:gridCol w:w="1040"/>
        <w:gridCol w:w="1040"/>
        <w:gridCol w:w="1040"/>
        <w:gridCol w:w="1040"/>
        <w:gridCol w:w="1040"/>
        <w:gridCol w:w="1040"/>
      </w:tblGrid>
      <w:tr w:rsidR="00710DEB" w:rsidRPr="00302082" w14:paraId="1DF46096" w14:textId="77777777" w:rsidTr="00DE3086">
        <w:tc>
          <w:tcPr>
            <w:tcW w:w="1687" w:type="pct"/>
            <w:shd w:val="clear" w:color="auto" w:fill="D9D9D9" w:themeFill="background1" w:themeFillShade="D9"/>
          </w:tcPr>
          <w:p w14:paraId="253BE0EC" w14:textId="77777777" w:rsidR="00710DEB" w:rsidRPr="00302082" w:rsidRDefault="00710DEB" w:rsidP="00DE3086">
            <w:pPr>
              <w:spacing w:after="120"/>
              <w:ind w:left="33"/>
              <w:rPr>
                <w:rFonts w:ascii="Arial" w:hAnsi="Arial" w:cs="Arial"/>
                <w:b/>
              </w:rPr>
            </w:pPr>
            <w:r w:rsidRPr="00302082">
              <w:rPr>
                <w:rFonts w:ascii="Arial" w:hAnsi="Arial" w:cs="Arial"/>
                <w:b/>
              </w:rPr>
              <w:t>Module learning outcome</w:t>
            </w:r>
          </w:p>
        </w:tc>
        <w:tc>
          <w:tcPr>
            <w:tcW w:w="552" w:type="pct"/>
          </w:tcPr>
          <w:p w14:paraId="05307629" w14:textId="77777777" w:rsidR="00710DEB" w:rsidRPr="00302082" w:rsidRDefault="00710DEB" w:rsidP="00DE3086">
            <w:pPr>
              <w:spacing w:after="120"/>
              <w:rPr>
                <w:rFonts w:ascii="Arial" w:hAnsi="Arial" w:cs="Arial"/>
                <w:i/>
              </w:rPr>
            </w:pPr>
            <w:r w:rsidRPr="00302082">
              <w:rPr>
                <w:rFonts w:ascii="Arial" w:hAnsi="Arial" w:cs="Arial"/>
                <w:i/>
              </w:rPr>
              <w:t>8.1</w:t>
            </w:r>
            <w:r>
              <w:rPr>
                <w:rFonts w:ascii="Arial" w:hAnsi="Arial" w:cs="Arial"/>
                <w:i/>
              </w:rPr>
              <w:t>/8.4</w:t>
            </w:r>
          </w:p>
        </w:tc>
        <w:tc>
          <w:tcPr>
            <w:tcW w:w="552" w:type="pct"/>
          </w:tcPr>
          <w:p w14:paraId="2F31ADC1" w14:textId="77777777" w:rsidR="00710DEB" w:rsidRPr="00302082" w:rsidRDefault="00710DEB" w:rsidP="00DE3086">
            <w:pPr>
              <w:spacing w:after="120"/>
              <w:rPr>
                <w:rFonts w:ascii="Arial" w:hAnsi="Arial" w:cs="Arial"/>
                <w:i/>
              </w:rPr>
            </w:pPr>
            <w:r w:rsidRPr="00302082">
              <w:rPr>
                <w:rFonts w:ascii="Arial" w:hAnsi="Arial" w:cs="Arial"/>
                <w:i/>
              </w:rPr>
              <w:t>8.2</w:t>
            </w:r>
            <w:r>
              <w:rPr>
                <w:rFonts w:ascii="Arial" w:hAnsi="Arial" w:cs="Arial"/>
                <w:i/>
              </w:rPr>
              <w:t>/8.5</w:t>
            </w:r>
          </w:p>
        </w:tc>
        <w:tc>
          <w:tcPr>
            <w:tcW w:w="552" w:type="pct"/>
          </w:tcPr>
          <w:p w14:paraId="1FE39B0F" w14:textId="77777777" w:rsidR="00710DEB" w:rsidRPr="00302082" w:rsidRDefault="00710DEB" w:rsidP="00DE3086">
            <w:pPr>
              <w:spacing w:after="120"/>
              <w:rPr>
                <w:rFonts w:ascii="Arial" w:hAnsi="Arial" w:cs="Arial"/>
                <w:i/>
              </w:rPr>
            </w:pPr>
            <w:r w:rsidRPr="00302082">
              <w:rPr>
                <w:rFonts w:ascii="Arial" w:hAnsi="Arial" w:cs="Arial"/>
                <w:i/>
              </w:rPr>
              <w:t>8.3</w:t>
            </w:r>
            <w:r>
              <w:rPr>
                <w:rFonts w:ascii="Arial" w:hAnsi="Arial" w:cs="Arial"/>
                <w:i/>
              </w:rPr>
              <w:t>/8.6</w:t>
            </w:r>
          </w:p>
        </w:tc>
        <w:tc>
          <w:tcPr>
            <w:tcW w:w="552" w:type="pct"/>
          </w:tcPr>
          <w:p w14:paraId="79C04F09" w14:textId="77777777" w:rsidR="00710DEB" w:rsidRPr="00302082" w:rsidRDefault="00710DEB" w:rsidP="00DE3086">
            <w:pPr>
              <w:spacing w:after="120"/>
              <w:rPr>
                <w:rFonts w:ascii="Arial" w:hAnsi="Arial" w:cs="Arial"/>
                <w:i/>
              </w:rPr>
            </w:pPr>
            <w:r w:rsidRPr="00302082">
              <w:rPr>
                <w:rFonts w:ascii="Arial" w:hAnsi="Arial" w:cs="Arial"/>
                <w:i/>
              </w:rPr>
              <w:t>9.1</w:t>
            </w:r>
            <w:r>
              <w:rPr>
                <w:rFonts w:ascii="Arial" w:hAnsi="Arial" w:cs="Arial"/>
                <w:i/>
              </w:rPr>
              <w:t>/9.4</w:t>
            </w:r>
          </w:p>
        </w:tc>
        <w:tc>
          <w:tcPr>
            <w:tcW w:w="552" w:type="pct"/>
          </w:tcPr>
          <w:p w14:paraId="61A4FC23" w14:textId="77777777" w:rsidR="00710DEB" w:rsidRPr="00302082" w:rsidRDefault="00710DEB" w:rsidP="00DE3086">
            <w:pPr>
              <w:spacing w:after="120"/>
              <w:rPr>
                <w:rFonts w:ascii="Arial" w:hAnsi="Arial" w:cs="Arial"/>
                <w:i/>
              </w:rPr>
            </w:pPr>
            <w:r w:rsidRPr="00302082">
              <w:rPr>
                <w:rFonts w:ascii="Arial" w:hAnsi="Arial" w:cs="Arial"/>
                <w:i/>
              </w:rPr>
              <w:t>9.2</w:t>
            </w:r>
            <w:r>
              <w:rPr>
                <w:rFonts w:ascii="Arial" w:hAnsi="Arial" w:cs="Arial"/>
                <w:i/>
              </w:rPr>
              <w:t>/9.5</w:t>
            </w:r>
          </w:p>
        </w:tc>
        <w:tc>
          <w:tcPr>
            <w:tcW w:w="552" w:type="pct"/>
          </w:tcPr>
          <w:p w14:paraId="1169ABE6" w14:textId="77777777" w:rsidR="00710DEB" w:rsidRPr="00302082" w:rsidRDefault="00710DEB" w:rsidP="00DE3086">
            <w:pPr>
              <w:spacing w:after="120"/>
              <w:rPr>
                <w:rFonts w:ascii="Arial" w:hAnsi="Arial" w:cs="Arial"/>
                <w:i/>
              </w:rPr>
            </w:pPr>
            <w:r w:rsidRPr="00302082">
              <w:rPr>
                <w:rFonts w:ascii="Arial" w:hAnsi="Arial" w:cs="Arial"/>
                <w:i/>
              </w:rPr>
              <w:t>9.3</w:t>
            </w:r>
            <w:r>
              <w:rPr>
                <w:rFonts w:ascii="Arial" w:hAnsi="Arial" w:cs="Arial"/>
                <w:i/>
              </w:rPr>
              <w:t>/9.6</w:t>
            </w:r>
          </w:p>
        </w:tc>
      </w:tr>
      <w:tr w:rsidR="00710DEB" w:rsidRPr="00302082" w14:paraId="3D2C0458" w14:textId="77777777" w:rsidTr="00DE3086">
        <w:tc>
          <w:tcPr>
            <w:tcW w:w="1687" w:type="pct"/>
            <w:shd w:val="clear" w:color="auto" w:fill="D9D9D9" w:themeFill="background1" w:themeFillShade="D9"/>
          </w:tcPr>
          <w:p w14:paraId="432A1FA7" w14:textId="77777777" w:rsidR="00710DEB" w:rsidRPr="00302082" w:rsidRDefault="00710DEB" w:rsidP="00DE3086">
            <w:pPr>
              <w:spacing w:after="120"/>
              <w:rPr>
                <w:rFonts w:ascii="Arial" w:hAnsi="Arial" w:cs="Arial"/>
                <w:b/>
              </w:rPr>
            </w:pPr>
            <w:r w:rsidRPr="00302082">
              <w:rPr>
                <w:rFonts w:ascii="Arial" w:hAnsi="Arial" w:cs="Arial"/>
                <w:b/>
              </w:rPr>
              <w:t>Learning/ teaching method</w:t>
            </w:r>
          </w:p>
        </w:tc>
        <w:tc>
          <w:tcPr>
            <w:tcW w:w="552" w:type="pct"/>
          </w:tcPr>
          <w:p w14:paraId="420D163F" w14:textId="77777777" w:rsidR="00710DEB" w:rsidRPr="00302082" w:rsidRDefault="00710DEB" w:rsidP="00DE3086">
            <w:pPr>
              <w:spacing w:after="120"/>
              <w:rPr>
                <w:rFonts w:ascii="Arial" w:hAnsi="Arial" w:cs="Arial"/>
                <w:b/>
              </w:rPr>
            </w:pPr>
          </w:p>
        </w:tc>
        <w:tc>
          <w:tcPr>
            <w:tcW w:w="552" w:type="pct"/>
          </w:tcPr>
          <w:p w14:paraId="0B1B3ACB" w14:textId="77777777" w:rsidR="00710DEB" w:rsidRPr="00302082" w:rsidRDefault="00710DEB" w:rsidP="00DE3086">
            <w:pPr>
              <w:spacing w:after="120"/>
              <w:rPr>
                <w:rFonts w:ascii="Arial" w:hAnsi="Arial" w:cs="Arial"/>
                <w:b/>
              </w:rPr>
            </w:pPr>
          </w:p>
        </w:tc>
        <w:tc>
          <w:tcPr>
            <w:tcW w:w="552" w:type="pct"/>
          </w:tcPr>
          <w:p w14:paraId="2EAB314C" w14:textId="77777777" w:rsidR="00710DEB" w:rsidRPr="00302082" w:rsidRDefault="00710DEB" w:rsidP="00DE3086">
            <w:pPr>
              <w:spacing w:after="120"/>
              <w:rPr>
                <w:rFonts w:ascii="Arial" w:hAnsi="Arial" w:cs="Arial"/>
                <w:b/>
              </w:rPr>
            </w:pPr>
          </w:p>
        </w:tc>
        <w:tc>
          <w:tcPr>
            <w:tcW w:w="552" w:type="pct"/>
          </w:tcPr>
          <w:p w14:paraId="788F093F" w14:textId="77777777" w:rsidR="00710DEB" w:rsidRPr="00302082" w:rsidRDefault="00710DEB" w:rsidP="00DE3086">
            <w:pPr>
              <w:spacing w:after="120"/>
              <w:rPr>
                <w:rFonts w:ascii="Arial" w:hAnsi="Arial" w:cs="Arial"/>
                <w:b/>
              </w:rPr>
            </w:pPr>
          </w:p>
        </w:tc>
        <w:tc>
          <w:tcPr>
            <w:tcW w:w="552" w:type="pct"/>
          </w:tcPr>
          <w:p w14:paraId="2262B185" w14:textId="77777777" w:rsidR="00710DEB" w:rsidRPr="00302082" w:rsidRDefault="00710DEB" w:rsidP="00DE3086">
            <w:pPr>
              <w:spacing w:after="120"/>
              <w:rPr>
                <w:rFonts w:ascii="Arial" w:hAnsi="Arial" w:cs="Arial"/>
                <w:b/>
              </w:rPr>
            </w:pPr>
          </w:p>
        </w:tc>
        <w:tc>
          <w:tcPr>
            <w:tcW w:w="552" w:type="pct"/>
          </w:tcPr>
          <w:p w14:paraId="3F410A11" w14:textId="77777777" w:rsidR="00710DEB" w:rsidRPr="00302082" w:rsidRDefault="00710DEB" w:rsidP="00DE3086">
            <w:pPr>
              <w:spacing w:after="120"/>
              <w:rPr>
                <w:rFonts w:ascii="Arial" w:hAnsi="Arial" w:cs="Arial"/>
                <w:b/>
              </w:rPr>
            </w:pPr>
          </w:p>
        </w:tc>
      </w:tr>
      <w:tr w:rsidR="00710DEB" w:rsidRPr="00302082" w14:paraId="291B32D9" w14:textId="77777777" w:rsidTr="00DE3086">
        <w:tc>
          <w:tcPr>
            <w:tcW w:w="1687" w:type="pct"/>
          </w:tcPr>
          <w:p w14:paraId="5CAF7976" w14:textId="77777777" w:rsidR="00710DEB" w:rsidRPr="00777EE5" w:rsidRDefault="00710DEB" w:rsidP="00DE3086">
            <w:pPr>
              <w:spacing w:after="120"/>
              <w:rPr>
                <w:rFonts w:ascii="Arial" w:hAnsi="Arial" w:cs="Arial"/>
              </w:rPr>
            </w:pPr>
            <w:r>
              <w:rPr>
                <w:rFonts w:ascii="Arial" w:hAnsi="Arial" w:cs="Arial"/>
              </w:rPr>
              <w:t>Lectures</w:t>
            </w:r>
          </w:p>
        </w:tc>
        <w:tc>
          <w:tcPr>
            <w:tcW w:w="552" w:type="pct"/>
          </w:tcPr>
          <w:p w14:paraId="52D3875F"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7FD29BF"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66373CE1"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7027824A"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6BE4912"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D05F881" w14:textId="77777777" w:rsidR="00710DEB" w:rsidRPr="00302082" w:rsidRDefault="00710DEB" w:rsidP="00DE3086">
            <w:pPr>
              <w:spacing w:after="120"/>
              <w:rPr>
                <w:rFonts w:ascii="Arial" w:hAnsi="Arial" w:cs="Arial"/>
                <w:b/>
              </w:rPr>
            </w:pPr>
            <w:r>
              <w:rPr>
                <w:rFonts w:ascii="Arial" w:hAnsi="Arial" w:cs="Arial"/>
                <w:b/>
              </w:rPr>
              <w:t>X</w:t>
            </w:r>
          </w:p>
        </w:tc>
      </w:tr>
      <w:tr w:rsidR="00710DEB" w:rsidRPr="00302082" w14:paraId="74443B33" w14:textId="77777777" w:rsidTr="00DE3086">
        <w:tc>
          <w:tcPr>
            <w:tcW w:w="1687" w:type="pct"/>
          </w:tcPr>
          <w:p w14:paraId="137A7B56" w14:textId="77777777" w:rsidR="00710DEB" w:rsidRPr="00777EE5" w:rsidRDefault="00710DEB" w:rsidP="00DE3086">
            <w:pPr>
              <w:spacing w:after="120"/>
              <w:rPr>
                <w:rFonts w:ascii="Arial" w:hAnsi="Arial" w:cs="Arial"/>
              </w:rPr>
            </w:pPr>
            <w:r>
              <w:rPr>
                <w:rFonts w:ascii="Arial" w:hAnsi="Arial" w:cs="Arial"/>
              </w:rPr>
              <w:t>Seminars</w:t>
            </w:r>
          </w:p>
        </w:tc>
        <w:tc>
          <w:tcPr>
            <w:tcW w:w="552" w:type="pct"/>
          </w:tcPr>
          <w:p w14:paraId="5CDA572D"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F4F3762"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5D0C82DE"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44055770"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BF846E5"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EC4858D" w14:textId="77777777" w:rsidR="00710DEB" w:rsidRPr="00302082" w:rsidRDefault="00710DEB" w:rsidP="00DE3086">
            <w:pPr>
              <w:spacing w:after="120"/>
              <w:rPr>
                <w:rFonts w:ascii="Arial" w:hAnsi="Arial" w:cs="Arial"/>
                <w:b/>
              </w:rPr>
            </w:pPr>
            <w:r>
              <w:rPr>
                <w:rFonts w:ascii="Arial" w:hAnsi="Arial" w:cs="Arial"/>
                <w:b/>
              </w:rPr>
              <w:t>X</w:t>
            </w:r>
          </w:p>
        </w:tc>
      </w:tr>
    </w:tbl>
    <w:p w14:paraId="0C992BDB" w14:textId="1CA15CBD" w:rsidR="008F406B" w:rsidRDefault="008F406B" w:rsidP="00207EF6">
      <w:pPr>
        <w:spacing w:after="120" w:line="240" w:lineRule="auto"/>
        <w:ind w:right="543"/>
        <w:rPr>
          <w:rFonts w:ascii="Arial" w:hAnsi="Arial" w:cs="Arial"/>
          <w:b/>
          <w:iCs/>
          <w:sz w:val="24"/>
          <w:szCs w:val="24"/>
        </w:rPr>
      </w:pPr>
    </w:p>
    <w:p w14:paraId="756F74E8" w14:textId="77777777" w:rsidR="008F406B" w:rsidRDefault="008F406B">
      <w:pPr>
        <w:rPr>
          <w:rFonts w:ascii="Arial" w:hAnsi="Arial" w:cs="Arial"/>
          <w:b/>
          <w:iCs/>
          <w:sz w:val="24"/>
          <w:szCs w:val="24"/>
        </w:rPr>
      </w:pPr>
      <w:r>
        <w:rPr>
          <w:rFonts w:ascii="Arial" w:hAnsi="Arial" w:cs="Arial"/>
          <w:b/>
          <w:iCs/>
          <w:sz w:val="24"/>
          <w:szCs w:val="24"/>
        </w:rPr>
        <w:br w:type="page"/>
      </w:r>
    </w:p>
    <w:p w14:paraId="10515E75" w14:textId="77777777" w:rsidR="00636058" w:rsidRDefault="0063605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503" w:type="pct"/>
        <w:tblLayout w:type="fixed"/>
        <w:tblLook w:val="04A0" w:firstRow="1" w:lastRow="0" w:firstColumn="1" w:lastColumn="0" w:noHBand="0" w:noVBand="1"/>
      </w:tblPr>
      <w:tblGrid>
        <w:gridCol w:w="3177"/>
        <w:gridCol w:w="1040"/>
        <w:gridCol w:w="1040"/>
        <w:gridCol w:w="1040"/>
        <w:gridCol w:w="1040"/>
        <w:gridCol w:w="1040"/>
        <w:gridCol w:w="1040"/>
      </w:tblGrid>
      <w:tr w:rsidR="00710DEB" w:rsidRPr="00302082" w14:paraId="7D7C6DD6" w14:textId="77777777" w:rsidTr="00DE3086">
        <w:tc>
          <w:tcPr>
            <w:tcW w:w="1687" w:type="pct"/>
            <w:shd w:val="clear" w:color="auto" w:fill="D9D9D9" w:themeFill="background1" w:themeFillShade="D9"/>
          </w:tcPr>
          <w:p w14:paraId="0D90FB09" w14:textId="77777777" w:rsidR="00710DEB" w:rsidRPr="00302082" w:rsidRDefault="00710DEB" w:rsidP="00DE3086">
            <w:pPr>
              <w:spacing w:after="120"/>
              <w:rPr>
                <w:rFonts w:ascii="Arial" w:hAnsi="Arial" w:cs="Arial"/>
                <w:b/>
              </w:rPr>
            </w:pPr>
            <w:r w:rsidRPr="00302082">
              <w:rPr>
                <w:rFonts w:ascii="Arial" w:hAnsi="Arial" w:cs="Arial"/>
                <w:b/>
              </w:rPr>
              <w:t>Assessment method</w:t>
            </w:r>
          </w:p>
        </w:tc>
        <w:tc>
          <w:tcPr>
            <w:tcW w:w="552" w:type="pct"/>
          </w:tcPr>
          <w:p w14:paraId="0DFB3B86" w14:textId="2CE6BE63" w:rsidR="00710DEB" w:rsidRPr="00710DEB" w:rsidRDefault="00710DEB" w:rsidP="00DE3086">
            <w:pPr>
              <w:spacing w:after="120"/>
              <w:rPr>
                <w:rFonts w:ascii="Arial" w:hAnsi="Arial" w:cs="Arial"/>
                <w:bCs/>
              </w:rPr>
            </w:pPr>
            <w:r w:rsidRPr="00710DEB">
              <w:rPr>
                <w:rFonts w:ascii="Arial" w:hAnsi="Arial" w:cs="Arial"/>
                <w:bCs/>
              </w:rPr>
              <w:t>8.1/8.4</w:t>
            </w:r>
          </w:p>
        </w:tc>
        <w:tc>
          <w:tcPr>
            <w:tcW w:w="552" w:type="pct"/>
          </w:tcPr>
          <w:p w14:paraId="7A274071" w14:textId="3FA1349E" w:rsidR="00710DEB" w:rsidRPr="00710DEB" w:rsidRDefault="00710DEB" w:rsidP="00DE3086">
            <w:pPr>
              <w:spacing w:after="120"/>
              <w:rPr>
                <w:rFonts w:ascii="Arial" w:hAnsi="Arial" w:cs="Arial"/>
                <w:bCs/>
              </w:rPr>
            </w:pPr>
            <w:r w:rsidRPr="00710DEB">
              <w:rPr>
                <w:rFonts w:ascii="Arial" w:hAnsi="Arial" w:cs="Arial"/>
                <w:bCs/>
              </w:rPr>
              <w:t>8.2/8.5</w:t>
            </w:r>
          </w:p>
        </w:tc>
        <w:tc>
          <w:tcPr>
            <w:tcW w:w="552" w:type="pct"/>
          </w:tcPr>
          <w:p w14:paraId="4EE03B2B" w14:textId="31704F34" w:rsidR="00710DEB" w:rsidRPr="00710DEB" w:rsidRDefault="00710DEB" w:rsidP="00DE3086">
            <w:pPr>
              <w:spacing w:after="120"/>
              <w:rPr>
                <w:rFonts w:ascii="Arial" w:hAnsi="Arial" w:cs="Arial"/>
                <w:bCs/>
              </w:rPr>
            </w:pPr>
            <w:r w:rsidRPr="00710DEB">
              <w:rPr>
                <w:rFonts w:ascii="Arial" w:hAnsi="Arial" w:cs="Arial"/>
                <w:bCs/>
              </w:rPr>
              <w:t>8.3/8.6</w:t>
            </w:r>
          </w:p>
        </w:tc>
        <w:tc>
          <w:tcPr>
            <w:tcW w:w="552" w:type="pct"/>
          </w:tcPr>
          <w:p w14:paraId="0B4AADE0" w14:textId="5C70C4D5" w:rsidR="00710DEB" w:rsidRPr="00710DEB" w:rsidRDefault="00710DEB" w:rsidP="00DE3086">
            <w:pPr>
              <w:spacing w:after="120"/>
              <w:rPr>
                <w:rFonts w:ascii="Arial" w:hAnsi="Arial" w:cs="Arial"/>
                <w:bCs/>
              </w:rPr>
            </w:pPr>
            <w:r w:rsidRPr="00710DEB">
              <w:rPr>
                <w:rFonts w:ascii="Arial" w:hAnsi="Arial" w:cs="Arial"/>
                <w:bCs/>
              </w:rPr>
              <w:t>9.1/9.4</w:t>
            </w:r>
          </w:p>
        </w:tc>
        <w:tc>
          <w:tcPr>
            <w:tcW w:w="552" w:type="pct"/>
          </w:tcPr>
          <w:p w14:paraId="4AFD2844" w14:textId="7CDA9F7C" w:rsidR="00710DEB" w:rsidRPr="00710DEB" w:rsidRDefault="00710DEB" w:rsidP="00DE3086">
            <w:pPr>
              <w:spacing w:after="120"/>
              <w:rPr>
                <w:rFonts w:ascii="Arial" w:hAnsi="Arial" w:cs="Arial"/>
                <w:bCs/>
              </w:rPr>
            </w:pPr>
            <w:r w:rsidRPr="00710DEB">
              <w:rPr>
                <w:rFonts w:ascii="Arial" w:hAnsi="Arial" w:cs="Arial"/>
                <w:bCs/>
              </w:rPr>
              <w:t>9.2/9.5</w:t>
            </w:r>
          </w:p>
        </w:tc>
        <w:tc>
          <w:tcPr>
            <w:tcW w:w="552" w:type="pct"/>
          </w:tcPr>
          <w:p w14:paraId="6CFE93E3" w14:textId="3129C416" w:rsidR="00710DEB" w:rsidRPr="00710DEB" w:rsidRDefault="00710DEB" w:rsidP="00DE3086">
            <w:pPr>
              <w:spacing w:after="120"/>
              <w:rPr>
                <w:rFonts w:ascii="Arial" w:hAnsi="Arial" w:cs="Arial"/>
                <w:bCs/>
              </w:rPr>
            </w:pPr>
            <w:r w:rsidRPr="00710DEB">
              <w:rPr>
                <w:rFonts w:ascii="Arial" w:hAnsi="Arial" w:cs="Arial"/>
                <w:bCs/>
              </w:rPr>
              <w:t>9.3/9.6</w:t>
            </w:r>
          </w:p>
        </w:tc>
      </w:tr>
      <w:tr w:rsidR="00710DEB" w:rsidRPr="00302082" w14:paraId="35308B42" w14:textId="77777777" w:rsidTr="00DE3086">
        <w:tc>
          <w:tcPr>
            <w:tcW w:w="1687" w:type="pct"/>
          </w:tcPr>
          <w:p w14:paraId="298EAD0B" w14:textId="77777777" w:rsidR="00710DEB" w:rsidRPr="00302082" w:rsidRDefault="00710DEB" w:rsidP="00DE3086">
            <w:pPr>
              <w:spacing w:after="120"/>
              <w:rPr>
                <w:rFonts w:ascii="Arial" w:hAnsi="Arial" w:cs="Arial"/>
                <w:i/>
              </w:rPr>
            </w:pPr>
            <w:r w:rsidRPr="00A1784E">
              <w:rPr>
                <w:rFonts w:ascii="Arial" w:hAnsi="Arial" w:cs="Arial"/>
                <w:iCs/>
              </w:rPr>
              <w:t>Source Analysis</w:t>
            </w:r>
          </w:p>
        </w:tc>
        <w:tc>
          <w:tcPr>
            <w:tcW w:w="552" w:type="pct"/>
          </w:tcPr>
          <w:p w14:paraId="6191540A"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F51E3B1"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2398D1E6"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8B91ACE"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04617CB"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0C0BA11D" w14:textId="77777777" w:rsidR="00710DEB" w:rsidRPr="00302082" w:rsidRDefault="00710DEB" w:rsidP="00DE3086">
            <w:pPr>
              <w:spacing w:after="120"/>
              <w:rPr>
                <w:rFonts w:ascii="Arial" w:hAnsi="Arial" w:cs="Arial"/>
                <w:b/>
              </w:rPr>
            </w:pPr>
          </w:p>
        </w:tc>
      </w:tr>
      <w:tr w:rsidR="00710DEB" w:rsidRPr="00302082" w14:paraId="2F19653F" w14:textId="77777777" w:rsidTr="00DE3086">
        <w:tc>
          <w:tcPr>
            <w:tcW w:w="1687" w:type="pct"/>
          </w:tcPr>
          <w:p w14:paraId="225B45E2" w14:textId="77777777" w:rsidR="00710DEB" w:rsidRPr="00777EE5" w:rsidRDefault="00710DEB" w:rsidP="00DE3086">
            <w:pPr>
              <w:spacing w:after="120"/>
              <w:rPr>
                <w:rFonts w:ascii="Arial" w:hAnsi="Arial" w:cs="Arial"/>
              </w:rPr>
            </w:pPr>
            <w:r w:rsidRPr="00A1784E">
              <w:rPr>
                <w:rFonts w:ascii="Arial" w:hAnsi="Arial" w:cs="Arial"/>
                <w:iCs/>
              </w:rPr>
              <w:t>Term Paper</w:t>
            </w:r>
          </w:p>
        </w:tc>
        <w:tc>
          <w:tcPr>
            <w:tcW w:w="552" w:type="pct"/>
          </w:tcPr>
          <w:p w14:paraId="2294BFF4"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F94A6BE"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44CD9C38"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EEED7FA"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4BE05E2C"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79899B58" w14:textId="77777777" w:rsidR="00710DEB" w:rsidRPr="00302082" w:rsidRDefault="00710DEB" w:rsidP="00DE3086">
            <w:pPr>
              <w:spacing w:after="120"/>
              <w:rPr>
                <w:rFonts w:ascii="Arial" w:hAnsi="Arial" w:cs="Arial"/>
                <w:b/>
              </w:rPr>
            </w:pPr>
            <w:r>
              <w:rPr>
                <w:rFonts w:ascii="Arial" w:hAnsi="Arial" w:cs="Arial"/>
                <w:b/>
              </w:rPr>
              <w:t>X</w:t>
            </w:r>
          </w:p>
        </w:tc>
      </w:tr>
      <w:tr w:rsidR="00710DEB" w:rsidRPr="00302082" w14:paraId="713487EE" w14:textId="77777777" w:rsidTr="00DE3086">
        <w:tc>
          <w:tcPr>
            <w:tcW w:w="1687" w:type="pct"/>
          </w:tcPr>
          <w:p w14:paraId="07D4D090" w14:textId="0581DB3A" w:rsidR="00710DEB" w:rsidRPr="008F406B" w:rsidRDefault="00710DEB" w:rsidP="00DE3086">
            <w:pPr>
              <w:spacing w:after="120"/>
              <w:rPr>
                <w:rFonts w:ascii="Arial" w:hAnsi="Arial" w:cs="Arial"/>
                <w:iCs/>
              </w:rPr>
            </w:pPr>
            <w:r>
              <w:rPr>
                <w:rFonts w:ascii="Arial" w:hAnsi="Arial" w:cs="Arial"/>
                <w:iCs/>
              </w:rPr>
              <w:t>Thematic Timed Essay</w:t>
            </w:r>
          </w:p>
        </w:tc>
        <w:tc>
          <w:tcPr>
            <w:tcW w:w="552" w:type="pct"/>
          </w:tcPr>
          <w:p w14:paraId="0A51DFCF" w14:textId="41AA1B5D" w:rsidR="00710DEB" w:rsidRPr="00302082" w:rsidRDefault="00710DEB" w:rsidP="00DE3086">
            <w:pPr>
              <w:spacing w:after="120"/>
              <w:rPr>
                <w:rFonts w:ascii="Arial" w:hAnsi="Arial" w:cs="Arial"/>
                <w:b/>
              </w:rPr>
            </w:pPr>
            <w:r>
              <w:rPr>
                <w:rFonts w:ascii="Arial" w:hAnsi="Arial" w:cs="Arial"/>
                <w:b/>
              </w:rPr>
              <w:t>X</w:t>
            </w:r>
          </w:p>
        </w:tc>
        <w:tc>
          <w:tcPr>
            <w:tcW w:w="552" w:type="pct"/>
          </w:tcPr>
          <w:p w14:paraId="0203C439" w14:textId="252257B5" w:rsidR="00710DEB" w:rsidRPr="00302082" w:rsidRDefault="00710DEB" w:rsidP="00DE3086">
            <w:pPr>
              <w:spacing w:after="120"/>
              <w:rPr>
                <w:rFonts w:ascii="Arial" w:hAnsi="Arial" w:cs="Arial"/>
                <w:b/>
              </w:rPr>
            </w:pPr>
            <w:r>
              <w:rPr>
                <w:rFonts w:ascii="Arial" w:hAnsi="Arial" w:cs="Arial"/>
                <w:b/>
              </w:rPr>
              <w:t>X</w:t>
            </w:r>
          </w:p>
        </w:tc>
        <w:tc>
          <w:tcPr>
            <w:tcW w:w="552" w:type="pct"/>
          </w:tcPr>
          <w:p w14:paraId="658B5EC6" w14:textId="59F9B367" w:rsidR="00710DEB" w:rsidRPr="00302082" w:rsidRDefault="00710DEB" w:rsidP="00DE3086">
            <w:pPr>
              <w:spacing w:after="120"/>
              <w:rPr>
                <w:rFonts w:ascii="Arial" w:hAnsi="Arial" w:cs="Arial"/>
                <w:b/>
              </w:rPr>
            </w:pPr>
            <w:r>
              <w:rPr>
                <w:rFonts w:ascii="Arial" w:hAnsi="Arial" w:cs="Arial"/>
                <w:b/>
              </w:rPr>
              <w:t>X</w:t>
            </w:r>
          </w:p>
        </w:tc>
        <w:tc>
          <w:tcPr>
            <w:tcW w:w="552" w:type="pct"/>
          </w:tcPr>
          <w:p w14:paraId="2EBFC83F" w14:textId="319D2219" w:rsidR="00710DEB" w:rsidRPr="00302082" w:rsidRDefault="00710DEB" w:rsidP="00DE3086">
            <w:pPr>
              <w:spacing w:after="120"/>
              <w:rPr>
                <w:rFonts w:ascii="Arial" w:hAnsi="Arial" w:cs="Arial"/>
                <w:b/>
              </w:rPr>
            </w:pPr>
            <w:r>
              <w:rPr>
                <w:rFonts w:ascii="Arial" w:hAnsi="Arial" w:cs="Arial"/>
                <w:b/>
              </w:rPr>
              <w:t>X</w:t>
            </w:r>
          </w:p>
        </w:tc>
        <w:tc>
          <w:tcPr>
            <w:tcW w:w="552" w:type="pct"/>
          </w:tcPr>
          <w:p w14:paraId="0E71DC1A" w14:textId="7506D1BD" w:rsidR="00710DEB" w:rsidRPr="00302082" w:rsidRDefault="00710DEB" w:rsidP="00DE3086">
            <w:pPr>
              <w:spacing w:after="120"/>
              <w:rPr>
                <w:rFonts w:ascii="Arial" w:hAnsi="Arial" w:cs="Arial"/>
                <w:b/>
              </w:rPr>
            </w:pPr>
            <w:r>
              <w:rPr>
                <w:rFonts w:ascii="Arial" w:hAnsi="Arial" w:cs="Arial"/>
                <w:b/>
              </w:rPr>
              <w:t>X</w:t>
            </w:r>
          </w:p>
        </w:tc>
        <w:tc>
          <w:tcPr>
            <w:tcW w:w="552" w:type="pct"/>
          </w:tcPr>
          <w:p w14:paraId="4115824C" w14:textId="1D4A795C" w:rsidR="00710DEB" w:rsidRPr="00302082" w:rsidRDefault="00710DEB" w:rsidP="00DE3086">
            <w:pPr>
              <w:spacing w:after="120"/>
              <w:rPr>
                <w:rFonts w:ascii="Arial" w:hAnsi="Arial" w:cs="Arial"/>
                <w:b/>
              </w:rPr>
            </w:pPr>
            <w:r>
              <w:rPr>
                <w:rFonts w:ascii="Arial" w:hAnsi="Arial" w:cs="Arial"/>
                <w:b/>
              </w:rPr>
              <w:t>X</w:t>
            </w:r>
          </w:p>
        </w:tc>
      </w:tr>
    </w:tbl>
    <w:p w14:paraId="08036FBD" w14:textId="06E24F53" w:rsidR="00636058" w:rsidRDefault="00636058" w:rsidP="00710DEB">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0A0131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8F406B">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B9ABBBF" w:rsidR="00922E9E" w:rsidRPr="00710DEB" w:rsidRDefault="00710DEB" w:rsidP="00710DEB">
      <w:pPr>
        <w:autoSpaceDE w:val="0"/>
        <w:autoSpaceDN w:val="0"/>
        <w:adjustRightInd w:val="0"/>
        <w:spacing w:after="120" w:line="240" w:lineRule="auto"/>
        <w:ind w:left="567" w:right="261"/>
        <w:jc w:val="both"/>
        <w:rPr>
          <w:rFonts w:ascii="Arial" w:hAnsi="Arial" w:cs="Arial"/>
        </w:rPr>
      </w:pPr>
      <w:r w:rsidRPr="00AC3F96">
        <w:rPr>
          <w:rFonts w:ascii="Arial" w:hAnsi="Arial" w:cs="Arial"/>
        </w:rPr>
        <w:t xml:space="preserve">This is module adopts an interdisciplinary and transregional approach to the study of the Middle Ages. By examining text-based and visual primary sources with new digital tools and platforms, which allow our classroom to be virtually transported to European churches, these 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3F5B9073" w14:textId="4FE4D59A" w:rsidR="008F406B" w:rsidRDefault="008F406B">
      <w:pPr>
        <w:rPr>
          <w:rFonts w:ascii="Arial" w:hAnsi="Arial" w:cs="Arial"/>
          <w:sz w:val="24"/>
          <w:szCs w:val="24"/>
        </w:rPr>
      </w:pPr>
      <w:r>
        <w:rPr>
          <w:rFonts w:ascii="Arial" w:hAnsi="Arial" w:cs="Arial"/>
          <w:sz w:val="24"/>
          <w:szCs w:val="24"/>
        </w:rPr>
        <w:br w:type="page"/>
      </w: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779"/>
        <w:gridCol w:w="2594"/>
        <w:gridCol w:w="2278"/>
      </w:tblGrid>
      <w:tr w:rsidR="00302082" w:rsidRPr="009D52D0" w14:paraId="52814657" w14:textId="77777777" w:rsidTr="00F029B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029B0" w:rsidRPr="00F029B0" w14:paraId="29EF87B4" w14:textId="77777777" w:rsidTr="00F029B0">
        <w:trPr>
          <w:trHeight w:val="305"/>
        </w:trPr>
        <w:tc>
          <w:tcPr>
            <w:tcW w:w="1593" w:type="dxa"/>
          </w:tcPr>
          <w:p w14:paraId="4474539E" w14:textId="3DB106C6"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25/02/19</w:t>
            </w:r>
          </w:p>
        </w:tc>
        <w:tc>
          <w:tcPr>
            <w:tcW w:w="2271" w:type="dxa"/>
          </w:tcPr>
          <w:p w14:paraId="3DB8B056" w14:textId="4B5DAB87"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Major</w:t>
            </w:r>
          </w:p>
        </w:tc>
        <w:tc>
          <w:tcPr>
            <w:tcW w:w="1896" w:type="dxa"/>
          </w:tcPr>
          <w:p w14:paraId="7151A835" w14:textId="638A2C76"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January 2020</w:t>
            </w:r>
          </w:p>
        </w:tc>
        <w:tc>
          <w:tcPr>
            <w:tcW w:w="2246" w:type="dxa"/>
          </w:tcPr>
          <w:p w14:paraId="64AEF8B4" w14:textId="46D8A394"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1,8,9,10,11,13,14,17</w:t>
            </w:r>
          </w:p>
        </w:tc>
        <w:tc>
          <w:tcPr>
            <w:tcW w:w="2676" w:type="dxa"/>
          </w:tcPr>
          <w:p w14:paraId="2788108C" w14:textId="00083026"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No</w:t>
            </w:r>
          </w:p>
        </w:tc>
      </w:tr>
      <w:tr w:rsidR="00302082" w:rsidRPr="00F029B0" w14:paraId="1EAC1207" w14:textId="77777777" w:rsidTr="00F029B0">
        <w:trPr>
          <w:trHeight w:val="305"/>
        </w:trPr>
        <w:tc>
          <w:tcPr>
            <w:tcW w:w="1593" w:type="dxa"/>
          </w:tcPr>
          <w:p w14:paraId="6535CABF" w14:textId="30321A11" w:rsidR="00422B69" w:rsidRPr="00F029B0" w:rsidRDefault="00884427" w:rsidP="009D52D0">
            <w:pPr>
              <w:spacing w:after="120"/>
              <w:ind w:right="543"/>
              <w:rPr>
                <w:rFonts w:ascii="Arial" w:hAnsi="Arial" w:cs="Arial"/>
                <w:sz w:val="20"/>
                <w:szCs w:val="20"/>
              </w:rPr>
            </w:pPr>
            <w:r>
              <w:rPr>
                <w:rFonts w:ascii="Arial" w:hAnsi="Arial" w:cs="Arial"/>
                <w:sz w:val="20"/>
                <w:szCs w:val="20"/>
              </w:rPr>
              <w:t>21/11/2023</w:t>
            </w:r>
          </w:p>
        </w:tc>
        <w:tc>
          <w:tcPr>
            <w:tcW w:w="2271" w:type="dxa"/>
          </w:tcPr>
          <w:p w14:paraId="5BAFF0BB" w14:textId="3F58F661" w:rsidR="00422B69" w:rsidRPr="00F029B0" w:rsidRDefault="00F029B0"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36F48324" w:rsidR="00422B69" w:rsidRPr="00F029B0" w:rsidRDefault="00F029B0" w:rsidP="009D52D0">
            <w:pPr>
              <w:spacing w:after="120"/>
              <w:ind w:right="543"/>
              <w:rPr>
                <w:rFonts w:ascii="Arial" w:hAnsi="Arial" w:cs="Arial"/>
                <w:sz w:val="20"/>
                <w:szCs w:val="20"/>
              </w:rPr>
            </w:pPr>
            <w:r>
              <w:rPr>
                <w:rFonts w:ascii="Arial" w:hAnsi="Arial" w:cs="Arial"/>
                <w:sz w:val="20"/>
                <w:szCs w:val="20"/>
              </w:rPr>
              <w:t>2024/25</w:t>
            </w:r>
          </w:p>
        </w:tc>
        <w:tc>
          <w:tcPr>
            <w:tcW w:w="2246" w:type="dxa"/>
          </w:tcPr>
          <w:p w14:paraId="7AF83608" w14:textId="20930EE3" w:rsidR="00422B69" w:rsidRPr="00F029B0" w:rsidRDefault="00F029B0" w:rsidP="009D52D0">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0494C065" w:rsidR="00422B69" w:rsidRPr="00F029B0" w:rsidRDefault="00F029B0"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2A86" w14:textId="77777777" w:rsidR="00AE5CBD" w:rsidRDefault="00AE5CBD" w:rsidP="009A2D37">
      <w:pPr>
        <w:spacing w:after="0" w:line="240" w:lineRule="auto"/>
      </w:pPr>
      <w:r>
        <w:separator/>
      </w:r>
    </w:p>
  </w:endnote>
  <w:endnote w:type="continuationSeparator" w:id="0">
    <w:p w14:paraId="223963D5" w14:textId="77777777" w:rsidR="00AE5CBD" w:rsidRDefault="00AE5CBD" w:rsidP="009A2D37">
      <w:pPr>
        <w:spacing w:after="0" w:line="240" w:lineRule="auto"/>
      </w:pPr>
      <w:r>
        <w:continuationSeparator/>
      </w:r>
    </w:p>
  </w:endnote>
  <w:endnote w:type="continuationNotice" w:id="1">
    <w:p w14:paraId="391B8942" w14:textId="77777777" w:rsidR="00AE5CBD" w:rsidRDefault="00AE5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5EBE81B5" w14:textId="77777777" w:rsidR="00F029B0" w:rsidRPr="00F029B0" w:rsidRDefault="00F029B0" w:rsidP="00F029B0">
    <w:pPr>
      <w:pStyle w:val="Footer"/>
      <w:jc w:val="center"/>
      <w:rPr>
        <w:sz w:val="18"/>
        <w:szCs w:val="18"/>
      </w:rPr>
    </w:pPr>
    <w:r w:rsidRPr="00F029B0">
      <w:rPr>
        <w:rFonts w:ascii="Arial" w:hAnsi="Arial" w:cs="Arial"/>
        <w:iCs/>
        <w:sz w:val="18"/>
        <w:szCs w:val="18"/>
      </w:rPr>
      <w:t>The Art of Death: Representations, Rituals, and Records in Medieval Europe</w:t>
    </w:r>
  </w:p>
  <w:p w14:paraId="26569854" w14:textId="3A6C106A" w:rsidR="008B2543" w:rsidRPr="007B7724" w:rsidRDefault="008B2543" w:rsidP="00F029B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68FF6C1" w:rsidR="00F17B94" w:rsidRPr="00F029B0" w:rsidRDefault="00F029B0" w:rsidP="00F029B0">
    <w:pPr>
      <w:pStyle w:val="Footer"/>
      <w:jc w:val="center"/>
      <w:rPr>
        <w:sz w:val="18"/>
        <w:szCs w:val="18"/>
      </w:rPr>
    </w:pPr>
    <w:r w:rsidRPr="00F029B0">
      <w:rPr>
        <w:rFonts w:ascii="Arial" w:hAnsi="Arial" w:cs="Arial"/>
        <w:iCs/>
        <w:sz w:val="18"/>
        <w:szCs w:val="18"/>
      </w:rPr>
      <w:t>The Art of Death: Representations, Rituals, and Records in Medieval 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B6E2" w14:textId="77777777" w:rsidR="00AE5CBD" w:rsidRDefault="00AE5CBD" w:rsidP="009A2D37">
      <w:pPr>
        <w:spacing w:after="0" w:line="240" w:lineRule="auto"/>
      </w:pPr>
      <w:r>
        <w:separator/>
      </w:r>
    </w:p>
  </w:footnote>
  <w:footnote w:type="continuationSeparator" w:id="0">
    <w:p w14:paraId="55BA97AA" w14:textId="77777777" w:rsidR="00AE5CBD" w:rsidRDefault="00AE5CBD" w:rsidP="009A2D37">
      <w:pPr>
        <w:spacing w:after="0" w:line="240" w:lineRule="auto"/>
      </w:pPr>
      <w:r>
        <w:continuationSeparator/>
      </w:r>
    </w:p>
  </w:footnote>
  <w:footnote w:type="continuationNotice" w:id="1">
    <w:p w14:paraId="66B02376" w14:textId="77777777" w:rsidR="00AE5CBD" w:rsidRDefault="00AE5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2FC1D2"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207D06"/>
    <w:multiLevelType w:val="multilevel"/>
    <w:tmpl w:val="5F50145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E23629"/>
    <w:multiLevelType w:val="hybridMultilevel"/>
    <w:tmpl w:val="168A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B1B30EE"/>
    <w:multiLevelType w:val="hybridMultilevel"/>
    <w:tmpl w:val="B332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E442B"/>
    <w:multiLevelType w:val="hybridMultilevel"/>
    <w:tmpl w:val="D5F2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7FE6B4E"/>
    <w:multiLevelType w:val="hybridMultilevel"/>
    <w:tmpl w:val="D754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2196C"/>
    <w:multiLevelType w:val="multilevel"/>
    <w:tmpl w:val="DAE88B9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4"/>
  </w:num>
  <w:num w:numId="2" w16cid:durableId="516431458">
    <w:abstractNumId w:val="0"/>
  </w:num>
  <w:num w:numId="3" w16cid:durableId="934361025">
    <w:abstractNumId w:val="5"/>
  </w:num>
  <w:num w:numId="4" w16cid:durableId="1714502269">
    <w:abstractNumId w:val="1"/>
  </w:num>
  <w:num w:numId="5" w16cid:durableId="1890141222">
    <w:abstractNumId w:val="14"/>
  </w:num>
  <w:num w:numId="6" w16cid:durableId="2048873839">
    <w:abstractNumId w:val="10"/>
  </w:num>
  <w:num w:numId="7" w16cid:durableId="1966422319">
    <w:abstractNumId w:val="15"/>
  </w:num>
  <w:num w:numId="8" w16cid:durableId="86853343">
    <w:abstractNumId w:val="13"/>
  </w:num>
  <w:num w:numId="9" w16cid:durableId="866991654">
    <w:abstractNumId w:val="6"/>
  </w:num>
  <w:num w:numId="10" w16cid:durableId="1310285383">
    <w:abstractNumId w:val="7"/>
  </w:num>
  <w:num w:numId="11" w16cid:durableId="1419400807">
    <w:abstractNumId w:val="16"/>
  </w:num>
  <w:num w:numId="12" w16cid:durableId="347147169">
    <w:abstractNumId w:val="9"/>
  </w:num>
  <w:num w:numId="13" w16cid:durableId="971444852">
    <w:abstractNumId w:val="2"/>
  </w:num>
  <w:num w:numId="14" w16cid:durableId="1054350820">
    <w:abstractNumId w:val="11"/>
  </w:num>
  <w:num w:numId="15" w16cid:durableId="355739544">
    <w:abstractNumId w:val="8"/>
  </w:num>
  <w:num w:numId="16" w16cid:durableId="1950819571">
    <w:abstractNumId w:val="12"/>
  </w:num>
  <w:num w:numId="17" w16cid:durableId="871109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77"/>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0DEB"/>
    <w:rsid w:val="00714EE5"/>
    <w:rsid w:val="00720270"/>
    <w:rsid w:val="00724362"/>
    <w:rsid w:val="00727780"/>
    <w:rsid w:val="0073792C"/>
    <w:rsid w:val="0075015B"/>
    <w:rsid w:val="00753215"/>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84427"/>
    <w:rsid w:val="0089148D"/>
    <w:rsid w:val="00891E0D"/>
    <w:rsid w:val="008A0F36"/>
    <w:rsid w:val="008B2543"/>
    <w:rsid w:val="008B4B6E"/>
    <w:rsid w:val="008D4447"/>
    <w:rsid w:val="008D7401"/>
    <w:rsid w:val="008F406B"/>
    <w:rsid w:val="00903DF6"/>
    <w:rsid w:val="00914D9D"/>
    <w:rsid w:val="00921CF6"/>
    <w:rsid w:val="00922E9E"/>
    <w:rsid w:val="00924EF0"/>
    <w:rsid w:val="00934D7B"/>
    <w:rsid w:val="009368CD"/>
    <w:rsid w:val="0094116E"/>
    <w:rsid w:val="00947180"/>
    <w:rsid w:val="009567BE"/>
    <w:rsid w:val="009676FA"/>
    <w:rsid w:val="009679E0"/>
    <w:rsid w:val="00977632"/>
    <w:rsid w:val="00982A8E"/>
    <w:rsid w:val="00987DB4"/>
    <w:rsid w:val="0099029D"/>
    <w:rsid w:val="00995FBB"/>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741"/>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5CBD"/>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DFF"/>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29B0"/>
    <w:rsid w:val="00F04D2D"/>
    <w:rsid w:val="00F116CE"/>
    <w:rsid w:val="00F16F93"/>
    <w:rsid w:val="00F176DE"/>
    <w:rsid w:val="00F17B94"/>
    <w:rsid w:val="00F21C47"/>
    <w:rsid w:val="00F244E2"/>
    <w:rsid w:val="00F311A2"/>
    <w:rsid w:val="00F317D7"/>
    <w:rsid w:val="00F340DE"/>
    <w:rsid w:val="00F34A5E"/>
    <w:rsid w:val="00F34ED0"/>
    <w:rsid w:val="00F43542"/>
    <w:rsid w:val="00F44BAB"/>
    <w:rsid w:val="00F454E2"/>
    <w:rsid w:val="00F527CB"/>
    <w:rsid w:val="00F562AA"/>
    <w:rsid w:val="00F6016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67CDB1EF-9C3B-41AD-8BC2-BABF01AFA50C}"/>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2024-02-26T10:03:00Z</dcterms:created>
  <dcterms:modified xsi:type="dcterms:W3CDTF">2024-02-26T10:03:00Z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