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5530AB" w:rsidRDefault="009A2D37" w:rsidP="00696FF5">
      <w:pPr>
        <w:numPr>
          <w:ilvl w:val="0"/>
          <w:numId w:val="1"/>
        </w:numPr>
        <w:spacing w:after="120" w:line="240" w:lineRule="auto"/>
        <w:ind w:left="567" w:right="260" w:hanging="567"/>
        <w:jc w:val="both"/>
        <w:rPr>
          <w:rFonts w:ascii="Arial" w:hAnsi="Arial" w:cs="Arial"/>
          <w:b/>
        </w:rPr>
      </w:pPr>
      <w:r w:rsidRPr="005530AB">
        <w:rPr>
          <w:rFonts w:ascii="Arial" w:hAnsi="Arial" w:cs="Arial"/>
          <w:b/>
        </w:rPr>
        <w:t>Title of the module</w:t>
      </w:r>
      <w:bookmarkStart w:id="0" w:name="_GoBack"/>
      <w:bookmarkEnd w:id="0"/>
    </w:p>
    <w:p w:rsidR="009A2D37" w:rsidRPr="005530AB" w:rsidRDefault="000F326E" w:rsidP="00154D48">
      <w:pPr>
        <w:spacing w:after="120" w:line="240" w:lineRule="auto"/>
        <w:ind w:left="567" w:right="260"/>
        <w:jc w:val="both"/>
        <w:rPr>
          <w:rFonts w:ascii="Arial" w:hAnsi="Arial" w:cs="Arial"/>
        </w:rPr>
      </w:pPr>
      <w:r w:rsidRPr="005530AB">
        <w:rPr>
          <w:rFonts w:ascii="Arial" w:hAnsi="Arial" w:cs="Arial"/>
        </w:rPr>
        <w:t>Terror, Murder and Bloodshed: the Renaissance in Italy and beyond, c. 1400 – c. 1550</w:t>
      </w:r>
    </w:p>
    <w:p w:rsidR="00154D48" w:rsidRPr="005530AB" w:rsidRDefault="00154D48" w:rsidP="00154D48">
      <w:pPr>
        <w:spacing w:after="120" w:line="240" w:lineRule="auto"/>
        <w:ind w:left="567" w:right="260"/>
        <w:jc w:val="both"/>
        <w:rPr>
          <w:rFonts w:ascii="Arial" w:hAnsi="Arial" w:cs="Arial"/>
        </w:rPr>
      </w:pPr>
    </w:p>
    <w:p w:rsidR="009A2D37" w:rsidRPr="005530AB" w:rsidRDefault="009A2D37" w:rsidP="00696FF5">
      <w:pPr>
        <w:numPr>
          <w:ilvl w:val="0"/>
          <w:numId w:val="1"/>
        </w:numPr>
        <w:spacing w:after="120" w:line="240" w:lineRule="auto"/>
        <w:ind w:left="567" w:right="260" w:hanging="567"/>
        <w:jc w:val="both"/>
        <w:rPr>
          <w:rFonts w:ascii="Arial" w:hAnsi="Arial" w:cs="Arial"/>
          <w:b/>
        </w:rPr>
      </w:pPr>
      <w:r w:rsidRPr="005530AB">
        <w:rPr>
          <w:rFonts w:ascii="Arial" w:hAnsi="Arial" w:cs="Arial"/>
          <w:b/>
        </w:rPr>
        <w:t>School or partner institution which will be responsible for management of the module</w:t>
      </w:r>
    </w:p>
    <w:p w:rsidR="000F326E" w:rsidRPr="005530AB" w:rsidRDefault="000F326E" w:rsidP="00154D48">
      <w:pPr>
        <w:spacing w:after="120" w:line="240" w:lineRule="auto"/>
        <w:ind w:left="567" w:right="260"/>
        <w:rPr>
          <w:rFonts w:ascii="Arial" w:hAnsi="Arial" w:cs="Arial"/>
          <w:iCs/>
        </w:rPr>
      </w:pPr>
      <w:r w:rsidRPr="005530AB">
        <w:rPr>
          <w:rFonts w:ascii="Arial" w:hAnsi="Arial" w:cs="Arial"/>
          <w:iCs/>
        </w:rPr>
        <w:t>History</w:t>
      </w:r>
    </w:p>
    <w:p w:rsidR="00154D48" w:rsidRPr="005530AB" w:rsidRDefault="00154D48" w:rsidP="00154D48">
      <w:pPr>
        <w:spacing w:after="120" w:line="240" w:lineRule="auto"/>
        <w:ind w:left="567" w:right="260"/>
        <w:rPr>
          <w:rFonts w:ascii="Arial" w:hAnsi="Arial" w:cs="Arial"/>
          <w:iCs/>
        </w:rPr>
      </w:pPr>
    </w:p>
    <w:p w:rsidR="009A2D37" w:rsidRPr="005530AB" w:rsidRDefault="00883204" w:rsidP="00696FF5">
      <w:pPr>
        <w:numPr>
          <w:ilvl w:val="0"/>
          <w:numId w:val="1"/>
        </w:numPr>
        <w:spacing w:after="120" w:line="240" w:lineRule="auto"/>
        <w:ind w:left="567" w:right="260" w:hanging="567"/>
        <w:jc w:val="both"/>
        <w:rPr>
          <w:rFonts w:ascii="Arial" w:hAnsi="Arial" w:cs="Arial"/>
          <w:b/>
        </w:rPr>
      </w:pPr>
      <w:r w:rsidRPr="005530AB">
        <w:rPr>
          <w:rFonts w:ascii="Arial" w:hAnsi="Arial" w:cs="Arial"/>
          <w:b/>
        </w:rPr>
        <w:t>The level of the module (</w:t>
      </w:r>
      <w:r w:rsidR="00D83563" w:rsidRPr="005530AB">
        <w:rPr>
          <w:rFonts w:ascii="Arial" w:hAnsi="Arial" w:cs="Arial"/>
          <w:b/>
        </w:rPr>
        <w:t>Level</w:t>
      </w:r>
      <w:r w:rsidR="00441E76" w:rsidRPr="005530AB">
        <w:rPr>
          <w:rFonts w:ascii="Arial" w:hAnsi="Arial" w:cs="Arial"/>
          <w:b/>
        </w:rPr>
        <w:t xml:space="preserve"> 4</w:t>
      </w:r>
      <w:r w:rsidR="001D0C7D" w:rsidRPr="005530AB">
        <w:rPr>
          <w:rFonts w:ascii="Arial" w:hAnsi="Arial" w:cs="Arial"/>
          <w:b/>
        </w:rPr>
        <w:t xml:space="preserve">, </w:t>
      </w:r>
      <w:r w:rsidR="00441E76" w:rsidRPr="005530AB">
        <w:rPr>
          <w:rFonts w:ascii="Arial" w:hAnsi="Arial" w:cs="Arial"/>
          <w:b/>
        </w:rPr>
        <w:t>Level 5</w:t>
      </w:r>
      <w:r w:rsidR="001D0C7D" w:rsidRPr="005530AB">
        <w:rPr>
          <w:rFonts w:ascii="Arial" w:hAnsi="Arial" w:cs="Arial"/>
          <w:b/>
        </w:rPr>
        <w:t xml:space="preserve">, </w:t>
      </w:r>
      <w:r w:rsidR="00441E76" w:rsidRPr="005530AB">
        <w:rPr>
          <w:rFonts w:ascii="Arial" w:hAnsi="Arial" w:cs="Arial"/>
          <w:b/>
        </w:rPr>
        <w:t>Level 6</w:t>
      </w:r>
      <w:r w:rsidR="001D0C7D" w:rsidRPr="005530AB">
        <w:rPr>
          <w:rFonts w:ascii="Arial" w:hAnsi="Arial" w:cs="Arial"/>
          <w:b/>
        </w:rPr>
        <w:t xml:space="preserve"> or </w:t>
      </w:r>
      <w:r w:rsidR="00C612A8" w:rsidRPr="005530AB">
        <w:rPr>
          <w:rFonts w:ascii="Arial" w:hAnsi="Arial" w:cs="Arial"/>
          <w:b/>
        </w:rPr>
        <w:t>L</w:t>
      </w:r>
      <w:r w:rsidR="00441E76" w:rsidRPr="005530AB">
        <w:rPr>
          <w:rFonts w:ascii="Arial" w:hAnsi="Arial" w:cs="Arial"/>
          <w:b/>
        </w:rPr>
        <w:t>evel 7</w:t>
      </w:r>
      <w:r w:rsidR="009A2D37" w:rsidRPr="005530AB">
        <w:rPr>
          <w:rFonts w:ascii="Arial" w:hAnsi="Arial" w:cs="Arial"/>
          <w:b/>
        </w:rPr>
        <w:t>)</w:t>
      </w:r>
    </w:p>
    <w:p w:rsidR="009A2D37" w:rsidRPr="005530AB" w:rsidRDefault="000F326E" w:rsidP="00154D48">
      <w:pPr>
        <w:spacing w:after="120" w:line="240" w:lineRule="auto"/>
        <w:ind w:left="567" w:right="260"/>
        <w:rPr>
          <w:rFonts w:ascii="Arial" w:hAnsi="Arial" w:cs="Arial"/>
        </w:rPr>
      </w:pPr>
      <w:r w:rsidRPr="005530AB">
        <w:rPr>
          <w:rFonts w:ascii="Arial" w:hAnsi="Arial" w:cs="Arial"/>
        </w:rPr>
        <w:t>Level 6</w:t>
      </w:r>
    </w:p>
    <w:p w:rsidR="00154D48" w:rsidRPr="005530AB" w:rsidRDefault="00154D48" w:rsidP="00154D48">
      <w:pPr>
        <w:spacing w:after="120" w:line="240" w:lineRule="auto"/>
        <w:ind w:left="567" w:right="260"/>
        <w:rPr>
          <w:rFonts w:ascii="Arial" w:hAnsi="Arial" w:cs="Arial"/>
          <w:iCs/>
        </w:rPr>
      </w:pPr>
    </w:p>
    <w:p w:rsidR="009A2D37" w:rsidRPr="005530AB" w:rsidRDefault="009A2D37" w:rsidP="00696FF5">
      <w:pPr>
        <w:numPr>
          <w:ilvl w:val="0"/>
          <w:numId w:val="1"/>
        </w:numPr>
        <w:spacing w:after="120" w:line="240" w:lineRule="auto"/>
        <w:ind w:left="567" w:right="260" w:hanging="567"/>
        <w:jc w:val="both"/>
        <w:rPr>
          <w:rFonts w:ascii="Arial" w:hAnsi="Arial" w:cs="Arial"/>
          <w:b/>
        </w:rPr>
      </w:pPr>
      <w:r w:rsidRPr="005530AB">
        <w:rPr>
          <w:rFonts w:ascii="Arial" w:hAnsi="Arial" w:cs="Arial"/>
          <w:b/>
        </w:rPr>
        <w:t xml:space="preserve">The number of credits and the ECTS value which the module represents </w:t>
      </w:r>
    </w:p>
    <w:p w:rsidR="009A2D37" w:rsidRPr="005530AB" w:rsidRDefault="000F326E" w:rsidP="00154D48">
      <w:pPr>
        <w:spacing w:after="120" w:line="240" w:lineRule="auto"/>
        <w:ind w:left="567" w:right="260"/>
        <w:rPr>
          <w:rFonts w:ascii="Arial" w:hAnsi="Arial" w:cs="Arial"/>
        </w:rPr>
      </w:pPr>
      <w:r w:rsidRPr="005530AB">
        <w:rPr>
          <w:rFonts w:ascii="Arial" w:hAnsi="Arial" w:cs="Arial"/>
        </w:rPr>
        <w:t>60 (30 ECTS)</w:t>
      </w:r>
    </w:p>
    <w:p w:rsidR="00154D48" w:rsidRPr="005530AB" w:rsidRDefault="00154D48" w:rsidP="00154D48">
      <w:pPr>
        <w:spacing w:after="120" w:line="240" w:lineRule="auto"/>
        <w:ind w:left="567" w:right="260"/>
        <w:rPr>
          <w:rFonts w:ascii="Arial" w:hAnsi="Arial" w:cs="Arial"/>
        </w:rPr>
      </w:pPr>
    </w:p>
    <w:p w:rsidR="009A2D37" w:rsidRPr="005530AB" w:rsidRDefault="009A2D37" w:rsidP="00696FF5">
      <w:pPr>
        <w:numPr>
          <w:ilvl w:val="0"/>
          <w:numId w:val="1"/>
        </w:numPr>
        <w:spacing w:after="120" w:line="240" w:lineRule="auto"/>
        <w:ind w:left="567" w:right="260" w:hanging="567"/>
        <w:jc w:val="both"/>
        <w:rPr>
          <w:rFonts w:ascii="Arial" w:hAnsi="Arial" w:cs="Arial"/>
          <w:b/>
        </w:rPr>
      </w:pPr>
      <w:r w:rsidRPr="005530AB">
        <w:rPr>
          <w:rFonts w:ascii="Arial" w:hAnsi="Arial" w:cs="Arial"/>
          <w:b/>
        </w:rPr>
        <w:t>Which term(s) the module is to be taught in (or other teaching pattern)</w:t>
      </w:r>
    </w:p>
    <w:p w:rsidR="009A2D37" w:rsidRPr="005530AB" w:rsidRDefault="000F326E" w:rsidP="00154D48">
      <w:pPr>
        <w:spacing w:after="120" w:line="240" w:lineRule="auto"/>
        <w:ind w:left="567" w:right="260"/>
        <w:rPr>
          <w:rFonts w:ascii="Arial" w:hAnsi="Arial" w:cs="Arial"/>
          <w:iCs/>
        </w:rPr>
      </w:pPr>
      <w:r w:rsidRPr="005530AB">
        <w:rPr>
          <w:rFonts w:ascii="Arial" w:hAnsi="Arial" w:cs="Arial"/>
          <w:iCs/>
        </w:rPr>
        <w:t>Terms 1-2</w:t>
      </w:r>
    </w:p>
    <w:p w:rsidR="00154D48" w:rsidRPr="005530AB" w:rsidRDefault="00154D48" w:rsidP="00154D48">
      <w:pPr>
        <w:spacing w:after="120" w:line="240" w:lineRule="auto"/>
        <w:ind w:left="567" w:right="260"/>
        <w:rPr>
          <w:rFonts w:ascii="Arial" w:hAnsi="Arial" w:cs="Arial"/>
          <w:iCs/>
        </w:rPr>
      </w:pPr>
    </w:p>
    <w:p w:rsidR="009A2D37" w:rsidRPr="005530AB" w:rsidRDefault="009A2D37" w:rsidP="00696FF5">
      <w:pPr>
        <w:numPr>
          <w:ilvl w:val="0"/>
          <w:numId w:val="1"/>
        </w:numPr>
        <w:spacing w:after="120" w:line="240" w:lineRule="auto"/>
        <w:ind w:left="567" w:right="260" w:hanging="567"/>
        <w:jc w:val="both"/>
        <w:rPr>
          <w:rFonts w:ascii="Arial" w:hAnsi="Arial" w:cs="Arial"/>
          <w:b/>
        </w:rPr>
      </w:pPr>
      <w:r w:rsidRPr="005530AB">
        <w:rPr>
          <w:rFonts w:ascii="Arial" w:hAnsi="Arial" w:cs="Arial"/>
          <w:b/>
        </w:rPr>
        <w:t>Prerequisite and co-requisite modules</w:t>
      </w:r>
    </w:p>
    <w:p w:rsidR="009A2D37" w:rsidRPr="005530AB" w:rsidRDefault="000F326E" w:rsidP="00154D48">
      <w:pPr>
        <w:spacing w:after="120" w:line="240" w:lineRule="auto"/>
        <w:ind w:left="567" w:right="260"/>
        <w:rPr>
          <w:rFonts w:ascii="Arial" w:hAnsi="Arial" w:cs="Arial"/>
          <w:iCs/>
        </w:rPr>
      </w:pPr>
      <w:r w:rsidRPr="005530AB">
        <w:rPr>
          <w:rFonts w:ascii="Arial" w:hAnsi="Arial" w:cs="Arial"/>
          <w:iCs/>
        </w:rPr>
        <w:t>N/A</w:t>
      </w:r>
    </w:p>
    <w:p w:rsidR="00154D48" w:rsidRPr="005530AB" w:rsidRDefault="00154D48" w:rsidP="00154D48">
      <w:pPr>
        <w:spacing w:after="120" w:line="240" w:lineRule="auto"/>
        <w:ind w:left="567" w:right="260"/>
        <w:rPr>
          <w:rFonts w:ascii="Arial" w:hAnsi="Arial" w:cs="Arial"/>
          <w:iCs/>
        </w:rPr>
      </w:pPr>
    </w:p>
    <w:p w:rsidR="009A2D37" w:rsidRPr="005530AB" w:rsidRDefault="009A2D37" w:rsidP="00696FF5">
      <w:pPr>
        <w:numPr>
          <w:ilvl w:val="0"/>
          <w:numId w:val="1"/>
        </w:numPr>
        <w:spacing w:after="120" w:line="240" w:lineRule="auto"/>
        <w:ind w:left="567" w:right="260" w:hanging="567"/>
        <w:jc w:val="both"/>
        <w:rPr>
          <w:rFonts w:ascii="Arial" w:hAnsi="Arial" w:cs="Arial"/>
          <w:b/>
        </w:rPr>
      </w:pPr>
      <w:r w:rsidRPr="005530AB">
        <w:rPr>
          <w:rFonts w:ascii="Arial" w:hAnsi="Arial" w:cs="Arial"/>
          <w:b/>
        </w:rPr>
        <w:t>The programmes of study to which the module contributes</w:t>
      </w:r>
    </w:p>
    <w:p w:rsidR="009A2D37" w:rsidRPr="005530AB" w:rsidRDefault="000F326E" w:rsidP="00154D48">
      <w:pPr>
        <w:spacing w:after="120" w:line="240" w:lineRule="auto"/>
        <w:ind w:left="567" w:right="260"/>
        <w:rPr>
          <w:rFonts w:ascii="Arial" w:hAnsi="Arial" w:cs="Arial"/>
          <w:iCs/>
        </w:rPr>
      </w:pPr>
      <w:r w:rsidRPr="005530AB">
        <w:rPr>
          <w:rFonts w:ascii="Arial" w:hAnsi="Arial" w:cs="Arial"/>
          <w:iCs/>
        </w:rPr>
        <w:t>BA History</w:t>
      </w:r>
    </w:p>
    <w:p w:rsidR="00154D48" w:rsidRPr="005530AB" w:rsidRDefault="00154D48" w:rsidP="00154D48">
      <w:pPr>
        <w:spacing w:after="120" w:line="240" w:lineRule="auto"/>
        <w:ind w:left="567" w:right="260"/>
        <w:rPr>
          <w:rFonts w:ascii="Arial" w:hAnsi="Arial" w:cs="Arial"/>
          <w:iCs/>
        </w:rPr>
      </w:pPr>
    </w:p>
    <w:p w:rsidR="009A2D37" w:rsidRPr="005530AB" w:rsidRDefault="009A2D37" w:rsidP="00696FF5">
      <w:pPr>
        <w:numPr>
          <w:ilvl w:val="0"/>
          <w:numId w:val="1"/>
        </w:numPr>
        <w:spacing w:after="120" w:line="240" w:lineRule="auto"/>
        <w:ind w:left="567" w:right="260" w:hanging="567"/>
        <w:rPr>
          <w:rFonts w:ascii="Arial" w:hAnsi="Arial" w:cs="Arial"/>
          <w:b/>
        </w:rPr>
      </w:pPr>
      <w:r w:rsidRPr="005530AB">
        <w:rPr>
          <w:rFonts w:ascii="Arial" w:hAnsi="Arial" w:cs="Arial"/>
          <w:b/>
        </w:rPr>
        <w:t>The intended subject specific learning outcomes</w:t>
      </w:r>
      <w:r w:rsidR="00C729D7" w:rsidRPr="005530AB">
        <w:rPr>
          <w:rFonts w:ascii="Arial" w:hAnsi="Arial" w:cs="Arial"/>
          <w:b/>
        </w:rPr>
        <w:t>.</w:t>
      </w:r>
      <w:r w:rsidR="00C729D7" w:rsidRPr="005530AB">
        <w:rPr>
          <w:rFonts w:ascii="Arial" w:hAnsi="Arial" w:cs="Arial"/>
          <w:b/>
        </w:rPr>
        <w:br/>
        <w:t>On successfully completing the module students will be able to:</w:t>
      </w:r>
    </w:p>
    <w:p w:rsidR="00273CF0" w:rsidRPr="005530AB" w:rsidRDefault="000F326E" w:rsidP="000F326E">
      <w:pPr>
        <w:pStyle w:val="ListParagraph"/>
        <w:numPr>
          <w:ilvl w:val="0"/>
          <w:numId w:val="10"/>
        </w:numPr>
        <w:spacing w:after="120" w:line="240" w:lineRule="auto"/>
        <w:ind w:right="260"/>
        <w:rPr>
          <w:rFonts w:ascii="Arial" w:hAnsi="Arial" w:cs="Arial"/>
        </w:rPr>
      </w:pPr>
      <w:r w:rsidRPr="005530AB">
        <w:rPr>
          <w:rFonts w:ascii="Arial" w:hAnsi="Arial" w:cs="Arial"/>
        </w:rPr>
        <w:t>Engage critically with the historiographical development of the concept of ‘the Renaissance’</w:t>
      </w:r>
    </w:p>
    <w:p w:rsidR="000F326E" w:rsidRPr="005530AB" w:rsidRDefault="000F326E" w:rsidP="000F326E">
      <w:pPr>
        <w:pStyle w:val="ListParagraph"/>
        <w:numPr>
          <w:ilvl w:val="0"/>
          <w:numId w:val="10"/>
        </w:numPr>
        <w:spacing w:after="120" w:line="240" w:lineRule="auto"/>
        <w:ind w:right="260"/>
        <w:rPr>
          <w:rFonts w:ascii="Arial" w:hAnsi="Arial" w:cs="Arial"/>
        </w:rPr>
      </w:pPr>
      <w:r w:rsidRPr="005530AB">
        <w:rPr>
          <w:rFonts w:ascii="Arial" w:hAnsi="Arial" w:cs="Arial"/>
        </w:rPr>
        <w:t>Reflect on the interaction between cultural, intellectual, social, economic and political developments</w:t>
      </w:r>
    </w:p>
    <w:p w:rsidR="00024B50" w:rsidRPr="005530AB" w:rsidRDefault="00024B50" w:rsidP="000F326E">
      <w:pPr>
        <w:pStyle w:val="ListParagraph"/>
        <w:numPr>
          <w:ilvl w:val="0"/>
          <w:numId w:val="10"/>
        </w:numPr>
        <w:spacing w:after="120" w:line="240" w:lineRule="auto"/>
        <w:ind w:right="260"/>
        <w:rPr>
          <w:rFonts w:ascii="Arial" w:hAnsi="Arial" w:cs="Arial"/>
        </w:rPr>
      </w:pPr>
      <w:r w:rsidRPr="005530AB">
        <w:rPr>
          <w:rFonts w:ascii="Arial" w:hAnsi="Arial" w:cs="Arial"/>
        </w:rPr>
        <w:t xml:space="preserve">Reflect on the interaction of physically separate communities, both within Western Europe and between Europe and non-Western cultures </w:t>
      </w:r>
    </w:p>
    <w:p w:rsidR="000F326E" w:rsidRPr="005530AB" w:rsidRDefault="000F326E" w:rsidP="000F326E">
      <w:pPr>
        <w:pStyle w:val="ListParagraph"/>
        <w:numPr>
          <w:ilvl w:val="0"/>
          <w:numId w:val="10"/>
        </w:numPr>
        <w:spacing w:after="120" w:line="240" w:lineRule="auto"/>
        <w:ind w:right="260"/>
        <w:rPr>
          <w:rFonts w:ascii="Arial" w:hAnsi="Arial" w:cs="Arial"/>
        </w:rPr>
      </w:pPr>
      <w:r w:rsidRPr="005530AB">
        <w:rPr>
          <w:rFonts w:ascii="Arial" w:hAnsi="Arial" w:cs="Arial"/>
        </w:rPr>
        <w:t xml:space="preserve">Appreciate the use of </w:t>
      </w:r>
      <w:r w:rsidR="008F4617" w:rsidRPr="005530AB">
        <w:rPr>
          <w:rFonts w:ascii="Arial" w:hAnsi="Arial" w:cs="Arial"/>
        </w:rPr>
        <w:t>textual,</w:t>
      </w:r>
      <w:r w:rsidRPr="005530AB">
        <w:rPr>
          <w:rFonts w:ascii="Arial" w:hAnsi="Arial" w:cs="Arial"/>
        </w:rPr>
        <w:t xml:space="preserve"> visual</w:t>
      </w:r>
      <w:r w:rsidR="008F4617" w:rsidRPr="005530AB">
        <w:rPr>
          <w:rFonts w:ascii="Arial" w:hAnsi="Arial" w:cs="Arial"/>
        </w:rPr>
        <w:t xml:space="preserve"> and material</w:t>
      </w:r>
      <w:r w:rsidRPr="005530AB">
        <w:rPr>
          <w:rFonts w:ascii="Arial" w:hAnsi="Arial" w:cs="Arial"/>
        </w:rPr>
        <w:t xml:space="preserve"> evidence as an historian’s primary sources</w:t>
      </w:r>
    </w:p>
    <w:p w:rsidR="00024B50" w:rsidRPr="005530AB" w:rsidRDefault="00024B50" w:rsidP="000F326E">
      <w:pPr>
        <w:pStyle w:val="ListParagraph"/>
        <w:numPr>
          <w:ilvl w:val="0"/>
          <w:numId w:val="10"/>
        </w:numPr>
        <w:spacing w:after="120" w:line="240" w:lineRule="auto"/>
        <w:ind w:right="260"/>
        <w:rPr>
          <w:rFonts w:ascii="Arial" w:hAnsi="Arial" w:cs="Arial"/>
        </w:rPr>
      </w:pPr>
      <w:r w:rsidRPr="005530AB">
        <w:rPr>
          <w:rFonts w:ascii="Arial" w:hAnsi="Arial" w:cs="Arial"/>
        </w:rPr>
        <w:t>Evaluate historians’ arguments on the basis of the primary sources studied</w:t>
      </w:r>
    </w:p>
    <w:p w:rsidR="00154D48" w:rsidRPr="005530AB" w:rsidRDefault="00154D48" w:rsidP="00154D48">
      <w:pPr>
        <w:spacing w:after="120" w:line="240" w:lineRule="auto"/>
        <w:ind w:left="567" w:right="260"/>
        <w:rPr>
          <w:rFonts w:ascii="Arial" w:hAnsi="Arial" w:cs="Arial"/>
        </w:rPr>
      </w:pPr>
    </w:p>
    <w:p w:rsidR="00C729D7" w:rsidRPr="005530AB" w:rsidRDefault="009A2D37" w:rsidP="00696FF5">
      <w:pPr>
        <w:numPr>
          <w:ilvl w:val="0"/>
          <w:numId w:val="1"/>
        </w:numPr>
        <w:spacing w:after="120" w:line="240" w:lineRule="auto"/>
        <w:ind w:left="567" w:right="260" w:hanging="567"/>
        <w:rPr>
          <w:rFonts w:ascii="Arial" w:hAnsi="Arial" w:cs="Arial"/>
          <w:b/>
        </w:rPr>
      </w:pPr>
      <w:r w:rsidRPr="005530AB">
        <w:rPr>
          <w:rFonts w:ascii="Arial" w:hAnsi="Arial" w:cs="Arial"/>
          <w:b/>
        </w:rPr>
        <w:t>The intended generic learning outcomes</w:t>
      </w:r>
      <w:r w:rsidR="00C729D7" w:rsidRPr="005530AB">
        <w:rPr>
          <w:rFonts w:ascii="Arial" w:hAnsi="Arial" w:cs="Arial"/>
          <w:b/>
        </w:rPr>
        <w:t>.</w:t>
      </w:r>
      <w:r w:rsidR="00C729D7" w:rsidRPr="005530AB">
        <w:rPr>
          <w:rFonts w:ascii="Arial" w:hAnsi="Arial" w:cs="Arial"/>
          <w:b/>
        </w:rPr>
        <w:br/>
        <w:t>On successfully completing the module students will be able to:</w:t>
      </w:r>
    </w:p>
    <w:p w:rsidR="009A2D37" w:rsidRPr="005530AB" w:rsidRDefault="000F326E" w:rsidP="000F326E">
      <w:pPr>
        <w:pStyle w:val="Default"/>
        <w:numPr>
          <w:ilvl w:val="0"/>
          <w:numId w:val="11"/>
        </w:numPr>
        <w:spacing w:after="120"/>
        <w:ind w:right="260"/>
        <w:rPr>
          <w:color w:val="auto"/>
          <w:sz w:val="22"/>
          <w:szCs w:val="22"/>
        </w:rPr>
      </w:pPr>
      <w:r w:rsidRPr="005530AB">
        <w:rPr>
          <w:color w:val="auto"/>
          <w:sz w:val="22"/>
          <w:szCs w:val="22"/>
        </w:rPr>
        <w:t>Demonstrate an advanced ability to analyse primary texts</w:t>
      </w:r>
    </w:p>
    <w:p w:rsidR="000F326E" w:rsidRPr="005530AB" w:rsidRDefault="000F326E" w:rsidP="000F326E">
      <w:pPr>
        <w:pStyle w:val="Default"/>
        <w:numPr>
          <w:ilvl w:val="0"/>
          <w:numId w:val="11"/>
        </w:numPr>
        <w:spacing w:after="120"/>
        <w:ind w:right="260"/>
        <w:rPr>
          <w:color w:val="auto"/>
          <w:sz w:val="22"/>
          <w:szCs w:val="22"/>
        </w:rPr>
      </w:pPr>
      <w:r w:rsidRPr="005530AB">
        <w:rPr>
          <w:color w:val="auto"/>
          <w:sz w:val="22"/>
          <w:szCs w:val="22"/>
        </w:rPr>
        <w:t>Demonstrate an advanced ability to analyse visual</w:t>
      </w:r>
      <w:r w:rsidR="008F4617" w:rsidRPr="005530AB">
        <w:rPr>
          <w:color w:val="auto"/>
          <w:sz w:val="22"/>
          <w:szCs w:val="22"/>
        </w:rPr>
        <w:t xml:space="preserve"> and material</w:t>
      </w:r>
      <w:r w:rsidRPr="005530AB">
        <w:rPr>
          <w:color w:val="auto"/>
          <w:sz w:val="22"/>
          <w:szCs w:val="22"/>
        </w:rPr>
        <w:t xml:space="preserve"> sources</w:t>
      </w:r>
    </w:p>
    <w:p w:rsidR="00024B50" w:rsidRPr="005530AB" w:rsidRDefault="00024B50" w:rsidP="000F326E">
      <w:pPr>
        <w:pStyle w:val="Default"/>
        <w:numPr>
          <w:ilvl w:val="0"/>
          <w:numId w:val="11"/>
        </w:numPr>
        <w:spacing w:after="120"/>
        <w:ind w:right="260"/>
        <w:rPr>
          <w:color w:val="auto"/>
          <w:sz w:val="22"/>
          <w:szCs w:val="22"/>
        </w:rPr>
      </w:pPr>
      <w:r w:rsidRPr="005530AB">
        <w:rPr>
          <w:color w:val="auto"/>
          <w:sz w:val="22"/>
          <w:szCs w:val="22"/>
        </w:rPr>
        <w:t>Show an evidence-based questioning approach to existing scholarship</w:t>
      </w:r>
    </w:p>
    <w:p w:rsidR="000F326E" w:rsidRPr="005530AB" w:rsidRDefault="000F326E" w:rsidP="000F326E">
      <w:pPr>
        <w:pStyle w:val="Default"/>
        <w:numPr>
          <w:ilvl w:val="0"/>
          <w:numId w:val="11"/>
        </w:numPr>
        <w:spacing w:after="120"/>
        <w:ind w:right="260"/>
        <w:rPr>
          <w:color w:val="auto"/>
          <w:sz w:val="22"/>
          <w:szCs w:val="22"/>
        </w:rPr>
      </w:pPr>
      <w:r w:rsidRPr="005530AB">
        <w:rPr>
          <w:color w:val="auto"/>
          <w:sz w:val="22"/>
          <w:szCs w:val="22"/>
        </w:rPr>
        <w:t>Deploy the evidence provided by primary sources in the construction of a reasoned argument</w:t>
      </w:r>
    </w:p>
    <w:p w:rsidR="008439DA" w:rsidRPr="005530AB" w:rsidRDefault="008439DA" w:rsidP="000F326E">
      <w:pPr>
        <w:pStyle w:val="Default"/>
        <w:numPr>
          <w:ilvl w:val="0"/>
          <w:numId w:val="11"/>
        </w:numPr>
        <w:spacing w:after="120"/>
        <w:ind w:right="260"/>
        <w:rPr>
          <w:color w:val="auto"/>
          <w:sz w:val="22"/>
          <w:szCs w:val="22"/>
        </w:rPr>
      </w:pPr>
      <w:r w:rsidRPr="005530AB">
        <w:rPr>
          <w:color w:val="auto"/>
          <w:sz w:val="22"/>
          <w:szCs w:val="22"/>
        </w:rPr>
        <w:t xml:space="preserve">Express coherent arguments </w:t>
      </w:r>
      <w:r w:rsidR="005666B4">
        <w:rPr>
          <w:color w:val="262626"/>
          <w:sz w:val="21"/>
          <w:szCs w:val="21"/>
          <w:shd w:val="clear" w:color="auto" w:fill="FFFFFF"/>
        </w:rPr>
        <w:t>effectively to a variety of audiences and/or using a variety of methods’</w:t>
      </w:r>
    </w:p>
    <w:p w:rsidR="00154D48" w:rsidRPr="005530AB" w:rsidRDefault="00154D48" w:rsidP="00154D48">
      <w:pPr>
        <w:pStyle w:val="Default"/>
        <w:spacing w:after="120"/>
        <w:ind w:left="567" w:right="260"/>
        <w:rPr>
          <w:color w:val="auto"/>
          <w:sz w:val="22"/>
          <w:szCs w:val="22"/>
        </w:rPr>
      </w:pPr>
    </w:p>
    <w:p w:rsidR="009A2D37" w:rsidRPr="005530AB" w:rsidRDefault="009A2D37" w:rsidP="00696FF5">
      <w:pPr>
        <w:numPr>
          <w:ilvl w:val="0"/>
          <w:numId w:val="1"/>
        </w:numPr>
        <w:spacing w:after="120" w:line="240" w:lineRule="auto"/>
        <w:ind w:left="567" w:right="260" w:hanging="567"/>
        <w:jc w:val="both"/>
        <w:rPr>
          <w:rFonts w:ascii="Arial" w:hAnsi="Arial" w:cs="Arial"/>
          <w:b/>
        </w:rPr>
      </w:pPr>
      <w:r w:rsidRPr="005530AB">
        <w:rPr>
          <w:rFonts w:ascii="Arial" w:hAnsi="Arial" w:cs="Arial"/>
          <w:b/>
        </w:rPr>
        <w:lastRenderedPageBreak/>
        <w:t>A synopsis of the curriculum</w:t>
      </w:r>
    </w:p>
    <w:p w:rsidR="008F4617" w:rsidRPr="005530AB" w:rsidRDefault="008F4617" w:rsidP="008F4617">
      <w:pPr>
        <w:pStyle w:val="NormalWeb"/>
        <w:ind w:left="567" w:right="567"/>
        <w:rPr>
          <w:rFonts w:ascii="Arial" w:hAnsi="Arial" w:cs="Arial"/>
          <w:sz w:val="22"/>
          <w:szCs w:val="22"/>
        </w:rPr>
      </w:pPr>
      <w:r w:rsidRPr="005530AB">
        <w:rPr>
          <w:rFonts w:ascii="Arial" w:hAnsi="Arial" w:cs="Arial"/>
          <w:sz w:val="22"/>
          <w:szCs w:val="22"/>
        </w:rPr>
        <w:t>The ‘Renaissance’: a time of artistic and cultural productivity; a time, also, of ruthless politics and repeated destruction. The contradictions of the concept are part of its allure - and there is little chance of ignoring it, from cinema references to Machiavelli to the setting of Assassin’s Creed II. What, though, is the historical basis for the construction of the ‘Renaissance’ that has developed since the mid-nineteenth century? And what does that construction tell us about historians’ perceptions of ‘progress’?</w:t>
      </w:r>
    </w:p>
    <w:p w:rsidR="008F4617" w:rsidRPr="005530AB" w:rsidRDefault="008F4617" w:rsidP="008F4617">
      <w:pPr>
        <w:pStyle w:val="NormalWeb"/>
        <w:ind w:left="567" w:right="567"/>
        <w:rPr>
          <w:rFonts w:ascii="Arial" w:hAnsi="Arial" w:cs="Arial"/>
          <w:sz w:val="22"/>
          <w:szCs w:val="22"/>
        </w:rPr>
      </w:pPr>
      <w:r w:rsidRPr="005530AB">
        <w:rPr>
          <w:rFonts w:ascii="Arial" w:hAnsi="Arial" w:cs="Arial"/>
          <w:sz w:val="22"/>
          <w:szCs w:val="22"/>
        </w:rPr>
        <w:t xml:space="preserve">This Special Subject allows you to investigate the culture of the Renaissance through engagement with primary sources, textual, visual and material. It begins the Italian peninsula, often considered ‘the cradle’ of innovation in arts, intellectual life and warfare, looking back to the heritage from earlier centuries but with particular focus stretching from the beginning of the fifteenth century — when the papacy was divided and the city-states at each other’s throats — to the aftermath of the Sack of Rome in 1527, when German troops in the pay of the Holy Roman Emperor pillaged the ‘Eternal City’. </w:t>
      </w:r>
    </w:p>
    <w:p w:rsidR="008F4617" w:rsidRPr="005530AB" w:rsidRDefault="008F4617" w:rsidP="008F4617">
      <w:pPr>
        <w:pStyle w:val="NormalWeb"/>
        <w:ind w:left="567" w:right="567"/>
        <w:rPr>
          <w:rFonts w:ascii="Arial" w:hAnsi="Arial" w:cs="Arial"/>
          <w:sz w:val="22"/>
          <w:szCs w:val="22"/>
        </w:rPr>
      </w:pPr>
      <w:r w:rsidRPr="005530AB">
        <w:rPr>
          <w:rFonts w:ascii="Arial" w:hAnsi="Arial" w:cs="Arial"/>
          <w:sz w:val="22"/>
          <w:szCs w:val="22"/>
        </w:rPr>
        <w:t>We will, however, continually be placing Italian creativity in context, considering its debts to other cultures, both Christian and Muslim, and investigating its interaction with the cultural and commercial life of other parts of Europe, from Spain to the British Isles.</w:t>
      </w:r>
    </w:p>
    <w:p w:rsidR="00154D48" w:rsidRPr="005530AB" w:rsidRDefault="00154D48" w:rsidP="00154D48">
      <w:pPr>
        <w:spacing w:after="120" w:line="240" w:lineRule="auto"/>
        <w:ind w:left="567" w:right="260"/>
        <w:rPr>
          <w:rFonts w:ascii="Arial" w:hAnsi="Arial" w:cs="Arial"/>
          <w:iCs/>
        </w:rPr>
      </w:pPr>
    </w:p>
    <w:p w:rsidR="009A2D37" w:rsidRPr="005530AB" w:rsidRDefault="00883204" w:rsidP="00696FF5">
      <w:pPr>
        <w:numPr>
          <w:ilvl w:val="0"/>
          <w:numId w:val="1"/>
        </w:numPr>
        <w:spacing w:after="120" w:line="240" w:lineRule="auto"/>
        <w:ind w:left="567" w:right="260" w:hanging="567"/>
        <w:jc w:val="both"/>
        <w:rPr>
          <w:rFonts w:ascii="Arial" w:hAnsi="Arial" w:cs="Arial"/>
          <w:b/>
        </w:rPr>
      </w:pPr>
      <w:r w:rsidRPr="005530AB">
        <w:rPr>
          <w:rFonts w:ascii="Arial" w:hAnsi="Arial" w:cs="Arial"/>
          <w:b/>
        </w:rPr>
        <w:t>Reading l</w:t>
      </w:r>
      <w:r w:rsidR="009A2D37" w:rsidRPr="005530AB">
        <w:rPr>
          <w:rFonts w:ascii="Arial" w:hAnsi="Arial" w:cs="Arial"/>
          <w:b/>
        </w:rPr>
        <w:t xml:space="preserve">ist </w:t>
      </w:r>
      <w:r w:rsidR="00274ED7" w:rsidRPr="005530AB">
        <w:rPr>
          <w:rFonts w:ascii="Arial" w:hAnsi="Arial" w:cs="Arial"/>
          <w:b/>
        </w:rPr>
        <w:t>(Indicative list, current at time of publication. Reading lists will be published annually)</w:t>
      </w:r>
    </w:p>
    <w:p w:rsidR="004D0D84" w:rsidRPr="005530AB" w:rsidRDefault="004D0D84" w:rsidP="00154D48">
      <w:pPr>
        <w:spacing w:after="120" w:line="240" w:lineRule="auto"/>
        <w:ind w:left="567" w:right="260"/>
        <w:jc w:val="both"/>
        <w:rPr>
          <w:rFonts w:ascii="Arial" w:hAnsi="Arial" w:cs="Arial"/>
        </w:rPr>
      </w:pPr>
      <w:r w:rsidRPr="005530AB">
        <w:rPr>
          <w:rFonts w:ascii="Arial" w:hAnsi="Arial" w:cs="Arial"/>
        </w:rPr>
        <w:t xml:space="preserve">M. </w:t>
      </w:r>
      <w:proofErr w:type="spellStart"/>
      <w:r w:rsidRPr="005530AB">
        <w:rPr>
          <w:rFonts w:ascii="Arial" w:hAnsi="Arial" w:cs="Arial"/>
        </w:rPr>
        <w:t>Belozerskaya</w:t>
      </w:r>
      <w:proofErr w:type="spellEnd"/>
      <w:r w:rsidRPr="005530AB">
        <w:rPr>
          <w:rFonts w:ascii="Arial" w:hAnsi="Arial" w:cs="Arial"/>
        </w:rPr>
        <w:t xml:space="preserve">, </w:t>
      </w:r>
      <w:r w:rsidRPr="005530AB">
        <w:rPr>
          <w:rFonts w:ascii="Arial" w:hAnsi="Arial" w:cs="Arial"/>
          <w:i/>
        </w:rPr>
        <w:t xml:space="preserve">Rethinking the Renaissance: Burgundian arts across Europe </w:t>
      </w:r>
      <w:r w:rsidRPr="005530AB">
        <w:rPr>
          <w:rFonts w:ascii="Arial" w:hAnsi="Arial" w:cs="Arial"/>
        </w:rPr>
        <w:t>(Cambridge, 2002)</w:t>
      </w:r>
    </w:p>
    <w:p w:rsidR="009A2D37" w:rsidRPr="005530AB" w:rsidRDefault="008439DA" w:rsidP="00154D48">
      <w:pPr>
        <w:spacing w:after="120" w:line="240" w:lineRule="auto"/>
        <w:ind w:left="567" w:right="260"/>
        <w:jc w:val="both"/>
        <w:rPr>
          <w:rFonts w:ascii="Arial" w:hAnsi="Arial" w:cs="Arial"/>
        </w:rPr>
      </w:pPr>
      <w:r w:rsidRPr="005530AB">
        <w:rPr>
          <w:rFonts w:ascii="Arial" w:hAnsi="Arial" w:cs="Arial"/>
        </w:rPr>
        <w:t xml:space="preserve">P. Burke, </w:t>
      </w:r>
      <w:proofErr w:type="gramStart"/>
      <w:r w:rsidRPr="005530AB">
        <w:rPr>
          <w:rFonts w:ascii="Arial" w:hAnsi="Arial" w:cs="Arial"/>
          <w:i/>
        </w:rPr>
        <w:t>The</w:t>
      </w:r>
      <w:proofErr w:type="gramEnd"/>
      <w:r w:rsidRPr="005530AB">
        <w:rPr>
          <w:rFonts w:ascii="Arial" w:hAnsi="Arial" w:cs="Arial"/>
          <w:i/>
        </w:rPr>
        <w:t xml:space="preserve"> Italian Renaissance: culture and society in Italy, </w:t>
      </w:r>
      <w:r w:rsidRPr="005530AB">
        <w:rPr>
          <w:rFonts w:ascii="Arial" w:hAnsi="Arial" w:cs="Arial"/>
        </w:rPr>
        <w:t>3</w:t>
      </w:r>
      <w:r w:rsidRPr="005530AB">
        <w:rPr>
          <w:rFonts w:ascii="Arial" w:hAnsi="Arial" w:cs="Arial"/>
          <w:vertAlign w:val="superscript"/>
        </w:rPr>
        <w:t>rd</w:t>
      </w:r>
      <w:r w:rsidRPr="005530AB">
        <w:rPr>
          <w:rFonts w:ascii="Arial" w:hAnsi="Arial" w:cs="Arial"/>
        </w:rPr>
        <w:t xml:space="preserve"> ed. (Cambridge, 2014)</w:t>
      </w:r>
    </w:p>
    <w:p w:rsidR="008439DA" w:rsidRPr="005530AB" w:rsidRDefault="008439DA" w:rsidP="00154D48">
      <w:pPr>
        <w:spacing w:after="120" w:line="240" w:lineRule="auto"/>
        <w:ind w:left="567" w:right="260"/>
        <w:jc w:val="both"/>
        <w:rPr>
          <w:rFonts w:ascii="Arial" w:hAnsi="Arial" w:cs="Arial"/>
        </w:rPr>
      </w:pPr>
      <w:r w:rsidRPr="005530AB">
        <w:rPr>
          <w:rFonts w:ascii="Arial" w:hAnsi="Arial" w:cs="Arial"/>
        </w:rPr>
        <w:t xml:space="preserve">P. Burke, </w:t>
      </w:r>
      <w:r w:rsidRPr="005530AB">
        <w:rPr>
          <w:rFonts w:ascii="Arial" w:hAnsi="Arial" w:cs="Arial"/>
          <w:i/>
        </w:rPr>
        <w:t xml:space="preserve">Hybrid Renaissance: culture, language, architecture </w:t>
      </w:r>
      <w:r w:rsidRPr="005530AB">
        <w:rPr>
          <w:rFonts w:ascii="Arial" w:hAnsi="Arial" w:cs="Arial"/>
        </w:rPr>
        <w:t>(</w:t>
      </w:r>
      <w:r w:rsidR="004D0D84" w:rsidRPr="005530AB">
        <w:rPr>
          <w:rFonts w:ascii="Arial" w:hAnsi="Arial" w:cs="Arial"/>
        </w:rPr>
        <w:t>Budapest, 2016)</w:t>
      </w:r>
    </w:p>
    <w:p w:rsidR="004D0D84" w:rsidRPr="005530AB" w:rsidRDefault="004D0D84" w:rsidP="00154D48">
      <w:pPr>
        <w:spacing w:after="120" w:line="240" w:lineRule="auto"/>
        <w:ind w:left="567" w:right="260"/>
        <w:jc w:val="both"/>
        <w:rPr>
          <w:rFonts w:ascii="Arial" w:hAnsi="Arial" w:cs="Arial"/>
        </w:rPr>
      </w:pPr>
    </w:p>
    <w:p w:rsidR="004D0D84" w:rsidRPr="005530AB" w:rsidRDefault="004D0D84" w:rsidP="00154D48">
      <w:pPr>
        <w:spacing w:after="120" w:line="240" w:lineRule="auto"/>
        <w:ind w:left="567" w:right="260"/>
        <w:jc w:val="both"/>
        <w:rPr>
          <w:rFonts w:ascii="Arial" w:hAnsi="Arial" w:cs="Arial"/>
        </w:rPr>
      </w:pPr>
      <w:r w:rsidRPr="005530AB">
        <w:rPr>
          <w:rFonts w:ascii="Arial" w:hAnsi="Arial" w:cs="Arial"/>
        </w:rPr>
        <w:t xml:space="preserve">G. Campbell ed., </w:t>
      </w:r>
      <w:proofErr w:type="gramStart"/>
      <w:r w:rsidRPr="005530AB">
        <w:rPr>
          <w:rFonts w:ascii="Arial" w:hAnsi="Arial" w:cs="Arial"/>
          <w:i/>
        </w:rPr>
        <w:t>The</w:t>
      </w:r>
      <w:proofErr w:type="gramEnd"/>
      <w:r w:rsidRPr="005530AB">
        <w:rPr>
          <w:rFonts w:ascii="Arial" w:hAnsi="Arial" w:cs="Arial"/>
          <w:i/>
        </w:rPr>
        <w:t xml:space="preserve"> Oxford Illustrated History of the Renaissance </w:t>
      </w:r>
      <w:r w:rsidRPr="005530AB">
        <w:rPr>
          <w:rFonts w:ascii="Arial" w:hAnsi="Arial" w:cs="Arial"/>
        </w:rPr>
        <w:t>(Oxford, 2019)</w:t>
      </w:r>
    </w:p>
    <w:p w:rsidR="004D0D84" w:rsidRPr="005530AB" w:rsidRDefault="004D0D84" w:rsidP="00154D48">
      <w:pPr>
        <w:spacing w:after="120" w:line="240" w:lineRule="auto"/>
        <w:ind w:left="567" w:right="260"/>
        <w:jc w:val="both"/>
        <w:rPr>
          <w:rFonts w:ascii="Arial" w:hAnsi="Arial" w:cs="Arial"/>
        </w:rPr>
      </w:pPr>
      <w:r w:rsidRPr="005530AB">
        <w:rPr>
          <w:rFonts w:ascii="Arial" w:hAnsi="Arial" w:cs="Arial"/>
        </w:rPr>
        <w:t xml:space="preserve">J. </w:t>
      </w:r>
      <w:proofErr w:type="spellStart"/>
      <w:r w:rsidRPr="005530AB">
        <w:rPr>
          <w:rFonts w:ascii="Arial" w:hAnsi="Arial" w:cs="Arial"/>
        </w:rPr>
        <w:t>Najemy</w:t>
      </w:r>
      <w:proofErr w:type="spellEnd"/>
      <w:r w:rsidRPr="005530AB">
        <w:rPr>
          <w:rFonts w:ascii="Arial" w:hAnsi="Arial" w:cs="Arial"/>
        </w:rPr>
        <w:t xml:space="preserve"> ed., </w:t>
      </w:r>
      <w:r w:rsidRPr="005530AB">
        <w:rPr>
          <w:rFonts w:ascii="Arial" w:hAnsi="Arial" w:cs="Arial"/>
          <w:i/>
        </w:rPr>
        <w:t xml:space="preserve">Italy in the Age of the Renaissance, 1300-1550 </w:t>
      </w:r>
      <w:r w:rsidRPr="005530AB">
        <w:rPr>
          <w:rFonts w:ascii="Arial" w:hAnsi="Arial" w:cs="Arial"/>
        </w:rPr>
        <w:t>(Oxford, 2004)</w:t>
      </w:r>
    </w:p>
    <w:p w:rsidR="004D0D84" w:rsidRPr="005530AB" w:rsidRDefault="004D0D84" w:rsidP="00154D48">
      <w:pPr>
        <w:spacing w:after="120" w:line="240" w:lineRule="auto"/>
        <w:ind w:left="567" w:right="260"/>
        <w:jc w:val="both"/>
        <w:rPr>
          <w:rFonts w:ascii="Arial" w:hAnsi="Arial" w:cs="Arial"/>
        </w:rPr>
      </w:pPr>
      <w:r w:rsidRPr="005530AB">
        <w:rPr>
          <w:rFonts w:ascii="Arial" w:hAnsi="Arial" w:cs="Arial"/>
        </w:rPr>
        <w:t xml:space="preserve">D. Rundle ed., </w:t>
      </w:r>
      <w:r w:rsidRPr="005530AB">
        <w:rPr>
          <w:rFonts w:ascii="Arial" w:hAnsi="Arial" w:cs="Arial"/>
          <w:i/>
        </w:rPr>
        <w:t xml:space="preserve">Humanism in Fifteenth-Century Europe </w:t>
      </w:r>
      <w:r w:rsidRPr="005530AB">
        <w:rPr>
          <w:rFonts w:ascii="Arial" w:hAnsi="Arial" w:cs="Arial"/>
        </w:rPr>
        <w:t>(Oxford, 2012)</w:t>
      </w:r>
    </w:p>
    <w:p w:rsidR="00154D48" w:rsidRPr="005530AB"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9A2D37" w:rsidRDefault="000F326E" w:rsidP="00154D48">
      <w:pPr>
        <w:spacing w:after="120" w:line="240" w:lineRule="auto"/>
        <w:ind w:left="567" w:right="260"/>
        <w:rPr>
          <w:rFonts w:ascii="Arial" w:hAnsi="Arial" w:cs="Arial"/>
          <w:iCs/>
        </w:rPr>
      </w:pPr>
      <w:r>
        <w:rPr>
          <w:rFonts w:ascii="Arial" w:hAnsi="Arial" w:cs="Arial"/>
          <w:iCs/>
        </w:rPr>
        <w:t>Total contact hours: 72</w:t>
      </w:r>
    </w:p>
    <w:p w:rsidR="000F326E" w:rsidRDefault="000F326E" w:rsidP="00154D48">
      <w:pPr>
        <w:spacing w:after="120" w:line="240" w:lineRule="auto"/>
        <w:ind w:left="567" w:right="260"/>
        <w:rPr>
          <w:rFonts w:ascii="Arial" w:hAnsi="Arial" w:cs="Arial"/>
          <w:iCs/>
        </w:rPr>
      </w:pPr>
      <w:r>
        <w:rPr>
          <w:rFonts w:ascii="Arial" w:hAnsi="Arial" w:cs="Arial"/>
          <w:iCs/>
        </w:rPr>
        <w:t>Total private study hours: 528</w:t>
      </w:r>
    </w:p>
    <w:p w:rsidR="000F326E" w:rsidRPr="00154D48" w:rsidRDefault="000F326E" w:rsidP="00154D48">
      <w:pPr>
        <w:spacing w:after="120" w:line="240" w:lineRule="auto"/>
        <w:ind w:left="567" w:right="260"/>
        <w:rPr>
          <w:rFonts w:ascii="Arial" w:hAnsi="Arial" w:cs="Arial"/>
          <w:iCs/>
        </w:rPr>
      </w:pPr>
      <w:r>
        <w:rPr>
          <w:rFonts w:ascii="Arial" w:hAnsi="Arial" w:cs="Arial"/>
          <w:iCs/>
        </w:rPr>
        <w:t>Total overall hours: 600</w:t>
      </w:r>
    </w:p>
    <w:p w:rsidR="00154D48" w:rsidRPr="00154D48" w:rsidRDefault="00154D48"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6E0D77" w:rsidRPr="006E0D77" w:rsidRDefault="006E0D77" w:rsidP="006E0D77">
      <w:pPr>
        <w:spacing w:after="120" w:line="240" w:lineRule="auto"/>
        <w:ind w:left="567" w:right="260"/>
        <w:rPr>
          <w:rFonts w:ascii="Arial" w:hAnsi="Arial" w:cs="Arial"/>
          <w:iCs/>
        </w:rPr>
      </w:pPr>
      <w:r>
        <w:rPr>
          <w:rFonts w:ascii="Arial" w:hAnsi="Arial" w:cs="Arial"/>
          <w:iCs/>
        </w:rPr>
        <w:t xml:space="preserve">Gobbets Exercise (2,000 words) </w:t>
      </w:r>
      <w:r w:rsidRPr="006E0D77">
        <w:rPr>
          <w:rFonts w:ascii="Arial" w:hAnsi="Arial" w:cs="Arial"/>
          <w:iCs/>
        </w:rPr>
        <w:t>10%</w:t>
      </w:r>
    </w:p>
    <w:p w:rsidR="006E0D77" w:rsidRPr="006E0D77" w:rsidRDefault="006E0D77" w:rsidP="006E0D77">
      <w:pPr>
        <w:spacing w:after="120" w:line="240" w:lineRule="auto"/>
        <w:ind w:left="567" w:right="260"/>
        <w:rPr>
          <w:rFonts w:ascii="Arial" w:hAnsi="Arial" w:cs="Arial"/>
          <w:iCs/>
        </w:rPr>
      </w:pPr>
      <w:r w:rsidRPr="006E0D77">
        <w:rPr>
          <w:rFonts w:ascii="Arial" w:hAnsi="Arial" w:cs="Arial"/>
          <w:iCs/>
        </w:rPr>
        <w:t>Essay 1 (2,500 words)</w:t>
      </w:r>
      <w:r w:rsidRPr="006E0D77">
        <w:rPr>
          <w:rFonts w:ascii="Arial" w:hAnsi="Arial" w:cs="Arial"/>
          <w:iCs/>
        </w:rPr>
        <w:tab/>
        <w:t>10%</w:t>
      </w:r>
    </w:p>
    <w:p w:rsidR="006E0D77" w:rsidRPr="006E0D77" w:rsidRDefault="006E0D77" w:rsidP="006E0D77">
      <w:pPr>
        <w:spacing w:after="120" w:line="240" w:lineRule="auto"/>
        <w:ind w:left="567" w:right="260"/>
        <w:rPr>
          <w:rFonts w:ascii="Arial" w:hAnsi="Arial" w:cs="Arial"/>
          <w:iCs/>
        </w:rPr>
      </w:pPr>
      <w:r w:rsidRPr="006E0D77">
        <w:rPr>
          <w:rFonts w:ascii="Arial" w:hAnsi="Arial" w:cs="Arial"/>
          <w:iCs/>
        </w:rPr>
        <w:t>Essay 2 (2,500 words)</w:t>
      </w:r>
      <w:r w:rsidRPr="006E0D77">
        <w:rPr>
          <w:rFonts w:ascii="Arial" w:hAnsi="Arial" w:cs="Arial"/>
          <w:iCs/>
        </w:rPr>
        <w:tab/>
        <w:t>10%</w:t>
      </w:r>
    </w:p>
    <w:p w:rsidR="006E0D77" w:rsidRPr="006E0D77" w:rsidRDefault="006E0D77" w:rsidP="006E0D77">
      <w:pPr>
        <w:spacing w:after="120" w:line="240" w:lineRule="auto"/>
        <w:ind w:left="567" w:right="260"/>
        <w:rPr>
          <w:rFonts w:ascii="Arial" w:hAnsi="Arial" w:cs="Arial"/>
          <w:iCs/>
        </w:rPr>
      </w:pPr>
      <w:r w:rsidRPr="006E0D77">
        <w:rPr>
          <w:rFonts w:ascii="Arial" w:hAnsi="Arial" w:cs="Arial"/>
          <w:iCs/>
        </w:rPr>
        <w:t>Source Analysis Presentation</w:t>
      </w:r>
      <w:r w:rsidR="005666B4">
        <w:rPr>
          <w:rFonts w:ascii="Arial" w:hAnsi="Arial" w:cs="Arial"/>
          <w:iCs/>
        </w:rPr>
        <w:t xml:space="preserve"> (10 minutes)</w:t>
      </w:r>
      <w:r w:rsidRPr="006E0D77">
        <w:rPr>
          <w:rFonts w:ascii="Arial" w:hAnsi="Arial" w:cs="Arial"/>
          <w:iCs/>
        </w:rPr>
        <w:tab/>
        <w:t>10%</w:t>
      </w:r>
    </w:p>
    <w:p w:rsidR="006E0D77" w:rsidRPr="006E0D77" w:rsidRDefault="006E0D77" w:rsidP="006E0D77">
      <w:pPr>
        <w:spacing w:after="120" w:line="240" w:lineRule="auto"/>
        <w:ind w:left="567" w:right="260"/>
        <w:rPr>
          <w:rFonts w:ascii="Arial" w:hAnsi="Arial" w:cs="Arial"/>
          <w:iCs/>
        </w:rPr>
      </w:pPr>
      <w:r>
        <w:rPr>
          <w:rFonts w:ascii="Arial" w:hAnsi="Arial" w:cs="Arial"/>
          <w:iCs/>
        </w:rPr>
        <w:lastRenderedPageBreak/>
        <w:t>Gobbets Exam (2 hours</w:t>
      </w:r>
      <w:proofErr w:type="gramStart"/>
      <w:r>
        <w:rPr>
          <w:rFonts w:ascii="Arial" w:hAnsi="Arial" w:cs="Arial"/>
          <w:iCs/>
        </w:rPr>
        <w:t xml:space="preserve">)  </w:t>
      </w:r>
      <w:r w:rsidRPr="006E0D77">
        <w:rPr>
          <w:rFonts w:ascii="Arial" w:hAnsi="Arial" w:cs="Arial"/>
          <w:iCs/>
        </w:rPr>
        <w:t>30</w:t>
      </w:r>
      <w:proofErr w:type="gramEnd"/>
      <w:r w:rsidRPr="006E0D77">
        <w:rPr>
          <w:rFonts w:ascii="Arial" w:hAnsi="Arial" w:cs="Arial"/>
          <w:iCs/>
        </w:rPr>
        <w:t>%</w:t>
      </w:r>
    </w:p>
    <w:p w:rsidR="003F3578" w:rsidRPr="00154D48" w:rsidRDefault="006E0D77" w:rsidP="006E0D77">
      <w:pPr>
        <w:spacing w:after="120" w:line="240" w:lineRule="auto"/>
        <w:ind w:left="567" w:right="260"/>
        <w:rPr>
          <w:rFonts w:ascii="Arial" w:hAnsi="Arial" w:cs="Arial"/>
          <w:iCs/>
        </w:rPr>
      </w:pPr>
      <w:r w:rsidRPr="006E0D77">
        <w:rPr>
          <w:rFonts w:ascii="Arial" w:hAnsi="Arial" w:cs="Arial"/>
          <w:iCs/>
        </w:rPr>
        <w:t>Essay Exam (2 hours)</w:t>
      </w:r>
      <w:r w:rsidRPr="006E0D77">
        <w:rPr>
          <w:rFonts w:ascii="Arial" w:hAnsi="Arial" w:cs="Arial"/>
          <w:iCs/>
        </w:rPr>
        <w:tab/>
        <w:t>30%</w:t>
      </w:r>
    </w:p>
    <w:p w:rsidR="00154D48" w:rsidRPr="00154D48" w:rsidRDefault="00154D48" w:rsidP="00154D48">
      <w:pPr>
        <w:spacing w:after="120" w:line="240" w:lineRule="auto"/>
        <w:ind w:left="567"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Pr="00154D48" w:rsidRDefault="00024B50" w:rsidP="00154D48">
      <w:pPr>
        <w:spacing w:after="120" w:line="240" w:lineRule="auto"/>
        <w:ind w:left="567" w:right="260"/>
        <w:rPr>
          <w:rFonts w:ascii="Arial" w:hAnsi="Arial" w:cs="Arial"/>
          <w:iCs/>
        </w:rPr>
      </w:pPr>
      <w:r>
        <w:rPr>
          <w:rFonts w:ascii="Arial" w:hAnsi="Arial" w:cs="Arial"/>
          <w:iCs/>
        </w:rPr>
        <w:t>100% coursework (essay: 50%; gobbets: 50%)</w:t>
      </w: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8109"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302FD" w:rsidRPr="00302082" w:rsidTr="002302FD">
        <w:tc>
          <w:tcPr>
            <w:tcW w:w="2439" w:type="dxa"/>
            <w:shd w:val="clear" w:color="auto" w:fill="D9D9D9" w:themeFill="background1" w:themeFillShade="D9"/>
          </w:tcPr>
          <w:p w:rsidR="002302FD" w:rsidRPr="00302082" w:rsidRDefault="002302FD" w:rsidP="00302082">
            <w:pPr>
              <w:spacing w:after="120"/>
              <w:ind w:left="33"/>
              <w:rPr>
                <w:rFonts w:ascii="Arial" w:hAnsi="Arial" w:cs="Arial"/>
                <w:b/>
              </w:rPr>
            </w:pPr>
            <w:r w:rsidRPr="00302082">
              <w:rPr>
                <w:rFonts w:ascii="Arial" w:hAnsi="Arial" w:cs="Arial"/>
                <w:b/>
              </w:rPr>
              <w:t>Module learning outcome</w:t>
            </w:r>
          </w:p>
        </w:tc>
        <w:tc>
          <w:tcPr>
            <w:tcW w:w="567" w:type="dxa"/>
          </w:tcPr>
          <w:p w:rsidR="002302FD" w:rsidRPr="002302FD" w:rsidRDefault="002302FD" w:rsidP="00302082">
            <w:pPr>
              <w:spacing w:after="120"/>
              <w:rPr>
                <w:rFonts w:ascii="Arial" w:hAnsi="Arial" w:cs="Arial"/>
              </w:rPr>
            </w:pPr>
            <w:r w:rsidRPr="002302FD">
              <w:rPr>
                <w:rFonts w:ascii="Arial" w:hAnsi="Arial" w:cs="Arial"/>
              </w:rPr>
              <w:t>8.1</w:t>
            </w:r>
          </w:p>
        </w:tc>
        <w:tc>
          <w:tcPr>
            <w:tcW w:w="567" w:type="dxa"/>
          </w:tcPr>
          <w:p w:rsidR="002302FD" w:rsidRPr="002302FD" w:rsidRDefault="002302FD" w:rsidP="00302082">
            <w:pPr>
              <w:spacing w:after="120"/>
              <w:rPr>
                <w:rFonts w:ascii="Arial" w:hAnsi="Arial" w:cs="Arial"/>
              </w:rPr>
            </w:pPr>
            <w:r w:rsidRPr="002302FD">
              <w:rPr>
                <w:rFonts w:ascii="Arial" w:hAnsi="Arial" w:cs="Arial"/>
              </w:rPr>
              <w:t>8.2</w:t>
            </w:r>
          </w:p>
        </w:tc>
        <w:tc>
          <w:tcPr>
            <w:tcW w:w="567" w:type="dxa"/>
          </w:tcPr>
          <w:p w:rsidR="002302FD" w:rsidRPr="002302FD" w:rsidRDefault="002302FD" w:rsidP="00302082">
            <w:pPr>
              <w:spacing w:after="120"/>
              <w:rPr>
                <w:rFonts w:ascii="Arial" w:hAnsi="Arial" w:cs="Arial"/>
              </w:rPr>
            </w:pPr>
            <w:r w:rsidRPr="002302FD">
              <w:rPr>
                <w:rFonts w:ascii="Arial" w:hAnsi="Arial" w:cs="Arial"/>
              </w:rPr>
              <w:t>8.3</w:t>
            </w:r>
          </w:p>
        </w:tc>
        <w:tc>
          <w:tcPr>
            <w:tcW w:w="567" w:type="dxa"/>
          </w:tcPr>
          <w:p w:rsidR="002302FD" w:rsidRPr="002302FD" w:rsidRDefault="002302FD" w:rsidP="00302082">
            <w:pPr>
              <w:spacing w:after="120"/>
              <w:rPr>
                <w:rFonts w:ascii="Arial" w:hAnsi="Arial" w:cs="Arial"/>
              </w:rPr>
            </w:pPr>
            <w:r w:rsidRPr="002302FD">
              <w:rPr>
                <w:rFonts w:ascii="Arial" w:hAnsi="Arial" w:cs="Arial"/>
              </w:rPr>
              <w:t>8.4</w:t>
            </w:r>
          </w:p>
        </w:tc>
        <w:tc>
          <w:tcPr>
            <w:tcW w:w="567" w:type="dxa"/>
          </w:tcPr>
          <w:p w:rsidR="002302FD" w:rsidRPr="002302FD" w:rsidRDefault="002302FD" w:rsidP="00302082">
            <w:pPr>
              <w:spacing w:after="120"/>
              <w:rPr>
                <w:rFonts w:ascii="Arial" w:hAnsi="Arial" w:cs="Arial"/>
              </w:rPr>
            </w:pPr>
            <w:r w:rsidRPr="002302FD">
              <w:rPr>
                <w:rFonts w:ascii="Arial" w:hAnsi="Arial" w:cs="Arial"/>
              </w:rPr>
              <w:t>8.5</w:t>
            </w:r>
          </w:p>
        </w:tc>
        <w:tc>
          <w:tcPr>
            <w:tcW w:w="567" w:type="dxa"/>
          </w:tcPr>
          <w:p w:rsidR="002302FD" w:rsidRPr="002302FD" w:rsidRDefault="002302FD" w:rsidP="00302082">
            <w:pPr>
              <w:spacing w:after="120"/>
              <w:rPr>
                <w:rFonts w:ascii="Arial" w:hAnsi="Arial" w:cs="Arial"/>
              </w:rPr>
            </w:pPr>
            <w:r w:rsidRPr="002302FD">
              <w:rPr>
                <w:rFonts w:ascii="Arial" w:hAnsi="Arial" w:cs="Arial"/>
              </w:rPr>
              <w:t>9.1</w:t>
            </w:r>
          </w:p>
        </w:tc>
        <w:tc>
          <w:tcPr>
            <w:tcW w:w="567" w:type="dxa"/>
          </w:tcPr>
          <w:p w:rsidR="002302FD" w:rsidRPr="002302FD" w:rsidRDefault="002302FD" w:rsidP="00302082">
            <w:pPr>
              <w:spacing w:after="120"/>
              <w:rPr>
                <w:rFonts w:ascii="Arial" w:hAnsi="Arial" w:cs="Arial"/>
              </w:rPr>
            </w:pPr>
            <w:r w:rsidRPr="002302FD">
              <w:rPr>
                <w:rFonts w:ascii="Arial" w:hAnsi="Arial" w:cs="Arial"/>
              </w:rPr>
              <w:t>9.2</w:t>
            </w:r>
          </w:p>
        </w:tc>
        <w:tc>
          <w:tcPr>
            <w:tcW w:w="567" w:type="dxa"/>
          </w:tcPr>
          <w:p w:rsidR="002302FD" w:rsidRPr="002302FD" w:rsidRDefault="002302FD" w:rsidP="00302082">
            <w:pPr>
              <w:spacing w:after="120"/>
              <w:rPr>
                <w:rFonts w:ascii="Arial" w:hAnsi="Arial" w:cs="Arial"/>
              </w:rPr>
            </w:pPr>
            <w:r w:rsidRPr="002302FD">
              <w:rPr>
                <w:rFonts w:ascii="Arial" w:hAnsi="Arial" w:cs="Arial"/>
              </w:rPr>
              <w:t>9.3</w:t>
            </w:r>
          </w:p>
        </w:tc>
        <w:tc>
          <w:tcPr>
            <w:tcW w:w="567" w:type="dxa"/>
          </w:tcPr>
          <w:p w:rsidR="002302FD" w:rsidRPr="002302FD" w:rsidRDefault="002302FD" w:rsidP="00302082">
            <w:pPr>
              <w:spacing w:after="120"/>
              <w:rPr>
                <w:rFonts w:ascii="Arial" w:hAnsi="Arial" w:cs="Arial"/>
              </w:rPr>
            </w:pPr>
            <w:r w:rsidRPr="002302FD">
              <w:rPr>
                <w:rFonts w:ascii="Arial" w:hAnsi="Arial" w:cs="Arial"/>
              </w:rPr>
              <w:t>9.4</w:t>
            </w:r>
          </w:p>
        </w:tc>
        <w:tc>
          <w:tcPr>
            <w:tcW w:w="567" w:type="dxa"/>
          </w:tcPr>
          <w:p w:rsidR="002302FD" w:rsidRPr="002302FD" w:rsidRDefault="002302FD" w:rsidP="00302082">
            <w:pPr>
              <w:spacing w:after="120"/>
              <w:rPr>
                <w:rFonts w:ascii="Arial" w:hAnsi="Arial" w:cs="Arial"/>
              </w:rPr>
            </w:pPr>
            <w:r w:rsidRPr="002302FD">
              <w:rPr>
                <w:rFonts w:ascii="Arial" w:hAnsi="Arial" w:cs="Arial"/>
              </w:rPr>
              <w:t>9.5</w:t>
            </w:r>
          </w:p>
        </w:tc>
      </w:tr>
      <w:tr w:rsidR="002302FD" w:rsidRPr="00302082" w:rsidTr="002302FD">
        <w:tc>
          <w:tcPr>
            <w:tcW w:w="2439" w:type="dxa"/>
            <w:shd w:val="clear" w:color="auto" w:fill="D9D9D9" w:themeFill="background1" w:themeFillShade="D9"/>
          </w:tcPr>
          <w:p w:rsidR="002302FD" w:rsidRPr="00302082" w:rsidRDefault="002302FD" w:rsidP="00302082">
            <w:pPr>
              <w:spacing w:after="120"/>
              <w:rPr>
                <w:rFonts w:ascii="Arial" w:hAnsi="Arial" w:cs="Arial"/>
                <w:b/>
              </w:rPr>
            </w:pPr>
            <w:r w:rsidRPr="00302082">
              <w:rPr>
                <w:rFonts w:ascii="Arial" w:hAnsi="Arial" w:cs="Arial"/>
                <w:b/>
              </w:rPr>
              <w:t>Learning/ teaching method</w:t>
            </w: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r>
      <w:tr w:rsidR="002302FD" w:rsidRPr="00302082" w:rsidTr="002302FD">
        <w:tc>
          <w:tcPr>
            <w:tcW w:w="2439" w:type="dxa"/>
          </w:tcPr>
          <w:p w:rsidR="002302FD" w:rsidRPr="00302082" w:rsidRDefault="002302FD" w:rsidP="00302082">
            <w:pPr>
              <w:spacing w:after="120"/>
              <w:rPr>
                <w:rFonts w:ascii="Arial" w:hAnsi="Arial" w:cs="Arial"/>
                <w:b/>
              </w:rPr>
            </w:pPr>
            <w:r w:rsidRPr="00302082">
              <w:rPr>
                <w:rFonts w:ascii="Arial" w:hAnsi="Arial" w:cs="Arial"/>
                <w:b/>
              </w:rPr>
              <w:t>Private Study</w:t>
            </w:r>
          </w:p>
        </w:tc>
        <w:tc>
          <w:tcPr>
            <w:tcW w:w="567" w:type="dxa"/>
          </w:tcPr>
          <w:p w:rsidR="002302FD" w:rsidRPr="00302082" w:rsidRDefault="006E0D77" w:rsidP="00302082">
            <w:pPr>
              <w:spacing w:after="120"/>
              <w:rPr>
                <w:rFonts w:ascii="Arial" w:hAnsi="Arial" w:cs="Arial"/>
                <w:b/>
              </w:rPr>
            </w:pPr>
            <w:r>
              <w:rPr>
                <w:rFonts w:ascii="Arial" w:hAnsi="Arial" w:cs="Arial"/>
                <w:b/>
              </w:rPr>
              <w:t>x</w:t>
            </w:r>
          </w:p>
        </w:tc>
        <w:tc>
          <w:tcPr>
            <w:tcW w:w="567" w:type="dxa"/>
          </w:tcPr>
          <w:p w:rsidR="002302FD" w:rsidRPr="00302082" w:rsidRDefault="006E0D77" w:rsidP="00302082">
            <w:pPr>
              <w:spacing w:after="120"/>
              <w:rPr>
                <w:rFonts w:ascii="Arial" w:hAnsi="Arial" w:cs="Arial"/>
                <w:b/>
              </w:rPr>
            </w:pPr>
            <w:r>
              <w:rPr>
                <w:rFonts w:ascii="Arial" w:hAnsi="Arial" w:cs="Arial"/>
                <w:b/>
              </w:rPr>
              <w:t>x</w:t>
            </w:r>
          </w:p>
        </w:tc>
        <w:tc>
          <w:tcPr>
            <w:tcW w:w="567" w:type="dxa"/>
          </w:tcPr>
          <w:p w:rsidR="002302FD" w:rsidRPr="00302082" w:rsidRDefault="006E0D77" w:rsidP="00302082">
            <w:pPr>
              <w:spacing w:after="120"/>
              <w:rPr>
                <w:rFonts w:ascii="Arial" w:hAnsi="Arial" w:cs="Arial"/>
                <w:b/>
              </w:rPr>
            </w:pPr>
            <w:r>
              <w:rPr>
                <w:rFonts w:ascii="Arial" w:hAnsi="Arial" w:cs="Arial"/>
                <w:b/>
              </w:rPr>
              <w:t>x</w:t>
            </w:r>
          </w:p>
        </w:tc>
        <w:tc>
          <w:tcPr>
            <w:tcW w:w="567" w:type="dxa"/>
          </w:tcPr>
          <w:p w:rsidR="002302FD" w:rsidRPr="00302082" w:rsidRDefault="006E0D77" w:rsidP="00302082">
            <w:pPr>
              <w:spacing w:after="120"/>
              <w:rPr>
                <w:rFonts w:ascii="Arial" w:hAnsi="Arial" w:cs="Arial"/>
                <w:b/>
              </w:rPr>
            </w:pPr>
            <w:r>
              <w:rPr>
                <w:rFonts w:ascii="Arial" w:hAnsi="Arial" w:cs="Arial"/>
                <w:b/>
              </w:rPr>
              <w:t>x</w:t>
            </w:r>
          </w:p>
        </w:tc>
        <w:tc>
          <w:tcPr>
            <w:tcW w:w="567" w:type="dxa"/>
          </w:tcPr>
          <w:p w:rsidR="002302FD" w:rsidRPr="00302082" w:rsidRDefault="006E0D77" w:rsidP="00302082">
            <w:pPr>
              <w:spacing w:after="120"/>
              <w:rPr>
                <w:rFonts w:ascii="Arial" w:hAnsi="Arial" w:cs="Arial"/>
                <w:b/>
              </w:rPr>
            </w:pPr>
            <w:r>
              <w:rPr>
                <w:rFonts w:ascii="Arial" w:hAnsi="Arial" w:cs="Arial"/>
                <w:b/>
              </w:rPr>
              <w:t>x</w:t>
            </w:r>
          </w:p>
        </w:tc>
        <w:tc>
          <w:tcPr>
            <w:tcW w:w="567" w:type="dxa"/>
          </w:tcPr>
          <w:p w:rsidR="002302FD" w:rsidRPr="00302082" w:rsidRDefault="006E0D77" w:rsidP="00302082">
            <w:pPr>
              <w:spacing w:after="120"/>
              <w:rPr>
                <w:rFonts w:ascii="Arial" w:hAnsi="Arial" w:cs="Arial"/>
                <w:b/>
              </w:rPr>
            </w:pPr>
            <w:r>
              <w:rPr>
                <w:rFonts w:ascii="Arial" w:hAnsi="Arial" w:cs="Arial"/>
                <w:b/>
              </w:rPr>
              <w:t>x</w:t>
            </w:r>
          </w:p>
        </w:tc>
        <w:tc>
          <w:tcPr>
            <w:tcW w:w="567" w:type="dxa"/>
          </w:tcPr>
          <w:p w:rsidR="002302FD" w:rsidRPr="00302082" w:rsidRDefault="006E0D77" w:rsidP="00302082">
            <w:pPr>
              <w:spacing w:after="120"/>
              <w:rPr>
                <w:rFonts w:ascii="Arial" w:hAnsi="Arial" w:cs="Arial"/>
                <w:b/>
              </w:rPr>
            </w:pPr>
            <w:r>
              <w:rPr>
                <w:rFonts w:ascii="Arial" w:hAnsi="Arial" w:cs="Arial"/>
                <w:b/>
              </w:rPr>
              <w:t>x</w:t>
            </w:r>
          </w:p>
        </w:tc>
        <w:tc>
          <w:tcPr>
            <w:tcW w:w="567" w:type="dxa"/>
          </w:tcPr>
          <w:p w:rsidR="002302FD" w:rsidRPr="00302082" w:rsidRDefault="006E0D77" w:rsidP="00302082">
            <w:pPr>
              <w:spacing w:after="120"/>
              <w:rPr>
                <w:rFonts w:ascii="Arial" w:hAnsi="Arial" w:cs="Arial"/>
                <w:b/>
              </w:rPr>
            </w:pPr>
            <w:r>
              <w:rPr>
                <w:rFonts w:ascii="Arial" w:hAnsi="Arial" w:cs="Arial"/>
                <w:b/>
              </w:rPr>
              <w:t>x</w:t>
            </w:r>
          </w:p>
        </w:tc>
        <w:tc>
          <w:tcPr>
            <w:tcW w:w="567" w:type="dxa"/>
          </w:tcPr>
          <w:p w:rsidR="002302FD" w:rsidRPr="00302082" w:rsidRDefault="006E0D77" w:rsidP="00302082">
            <w:pPr>
              <w:spacing w:after="120"/>
              <w:rPr>
                <w:rFonts w:ascii="Arial" w:hAnsi="Arial" w:cs="Arial"/>
                <w:b/>
              </w:rPr>
            </w:pPr>
            <w:r>
              <w:rPr>
                <w:rFonts w:ascii="Arial" w:hAnsi="Arial" w:cs="Arial"/>
                <w:b/>
              </w:rPr>
              <w:t>x</w:t>
            </w:r>
          </w:p>
        </w:tc>
        <w:tc>
          <w:tcPr>
            <w:tcW w:w="567" w:type="dxa"/>
          </w:tcPr>
          <w:p w:rsidR="002302FD" w:rsidRPr="00302082" w:rsidRDefault="006E0D77" w:rsidP="00302082">
            <w:pPr>
              <w:spacing w:after="120"/>
              <w:rPr>
                <w:rFonts w:ascii="Arial" w:hAnsi="Arial" w:cs="Arial"/>
                <w:b/>
              </w:rPr>
            </w:pPr>
            <w:r>
              <w:rPr>
                <w:rFonts w:ascii="Arial" w:hAnsi="Arial" w:cs="Arial"/>
                <w:b/>
              </w:rPr>
              <w:t>x</w:t>
            </w:r>
          </w:p>
        </w:tc>
      </w:tr>
      <w:tr w:rsidR="002302FD" w:rsidRPr="00302082" w:rsidTr="002302FD">
        <w:tc>
          <w:tcPr>
            <w:tcW w:w="2439" w:type="dxa"/>
          </w:tcPr>
          <w:p w:rsidR="002302FD" w:rsidRPr="00154D48" w:rsidRDefault="00024B50" w:rsidP="00302082">
            <w:pPr>
              <w:spacing w:after="120"/>
              <w:rPr>
                <w:rFonts w:ascii="Arial" w:hAnsi="Arial" w:cs="Arial"/>
              </w:rPr>
            </w:pPr>
            <w:r>
              <w:rPr>
                <w:rFonts w:ascii="Arial" w:hAnsi="Arial" w:cs="Arial"/>
              </w:rPr>
              <w:t>Seminar</w:t>
            </w:r>
          </w:p>
        </w:tc>
        <w:tc>
          <w:tcPr>
            <w:tcW w:w="567" w:type="dxa"/>
          </w:tcPr>
          <w:p w:rsidR="002302FD" w:rsidRPr="00302082" w:rsidRDefault="006E0D77" w:rsidP="00302082">
            <w:pPr>
              <w:spacing w:after="120"/>
              <w:rPr>
                <w:rFonts w:ascii="Arial" w:hAnsi="Arial" w:cs="Arial"/>
                <w:b/>
              </w:rPr>
            </w:pPr>
            <w:r>
              <w:rPr>
                <w:rFonts w:ascii="Arial" w:hAnsi="Arial" w:cs="Arial"/>
                <w:b/>
              </w:rPr>
              <w:t>x</w:t>
            </w:r>
          </w:p>
        </w:tc>
        <w:tc>
          <w:tcPr>
            <w:tcW w:w="567" w:type="dxa"/>
          </w:tcPr>
          <w:p w:rsidR="002302FD" w:rsidRPr="00302082" w:rsidRDefault="006E0D77" w:rsidP="00302082">
            <w:pPr>
              <w:spacing w:after="120"/>
              <w:rPr>
                <w:rFonts w:ascii="Arial" w:hAnsi="Arial" w:cs="Arial"/>
                <w:b/>
              </w:rPr>
            </w:pPr>
            <w:r>
              <w:rPr>
                <w:rFonts w:ascii="Arial" w:hAnsi="Arial" w:cs="Arial"/>
                <w:b/>
              </w:rPr>
              <w:t>x</w:t>
            </w:r>
          </w:p>
        </w:tc>
        <w:tc>
          <w:tcPr>
            <w:tcW w:w="567" w:type="dxa"/>
          </w:tcPr>
          <w:p w:rsidR="002302FD" w:rsidRPr="00302082" w:rsidRDefault="006E0D77" w:rsidP="00302082">
            <w:pPr>
              <w:spacing w:after="120"/>
              <w:rPr>
                <w:rFonts w:ascii="Arial" w:hAnsi="Arial" w:cs="Arial"/>
                <w:b/>
              </w:rPr>
            </w:pPr>
            <w:r>
              <w:rPr>
                <w:rFonts w:ascii="Arial" w:hAnsi="Arial" w:cs="Arial"/>
                <w:b/>
              </w:rPr>
              <w:t>x</w:t>
            </w:r>
          </w:p>
        </w:tc>
        <w:tc>
          <w:tcPr>
            <w:tcW w:w="567" w:type="dxa"/>
          </w:tcPr>
          <w:p w:rsidR="002302FD" w:rsidRPr="00302082" w:rsidRDefault="006E0D77" w:rsidP="00302082">
            <w:pPr>
              <w:spacing w:after="120"/>
              <w:rPr>
                <w:rFonts w:ascii="Arial" w:hAnsi="Arial" w:cs="Arial"/>
                <w:b/>
              </w:rPr>
            </w:pPr>
            <w:r>
              <w:rPr>
                <w:rFonts w:ascii="Arial" w:hAnsi="Arial" w:cs="Arial"/>
                <w:b/>
              </w:rPr>
              <w:t>x</w:t>
            </w:r>
          </w:p>
        </w:tc>
        <w:tc>
          <w:tcPr>
            <w:tcW w:w="567" w:type="dxa"/>
          </w:tcPr>
          <w:p w:rsidR="002302FD" w:rsidRPr="00302082" w:rsidRDefault="006E0D77" w:rsidP="00302082">
            <w:pPr>
              <w:spacing w:after="120"/>
              <w:rPr>
                <w:rFonts w:ascii="Arial" w:hAnsi="Arial" w:cs="Arial"/>
                <w:b/>
              </w:rPr>
            </w:pPr>
            <w:r>
              <w:rPr>
                <w:rFonts w:ascii="Arial" w:hAnsi="Arial" w:cs="Arial"/>
                <w:b/>
              </w:rPr>
              <w:t>x</w:t>
            </w:r>
          </w:p>
        </w:tc>
        <w:tc>
          <w:tcPr>
            <w:tcW w:w="567" w:type="dxa"/>
          </w:tcPr>
          <w:p w:rsidR="002302FD" w:rsidRPr="00302082" w:rsidRDefault="006E0D77" w:rsidP="00302082">
            <w:pPr>
              <w:spacing w:after="120"/>
              <w:rPr>
                <w:rFonts w:ascii="Arial" w:hAnsi="Arial" w:cs="Arial"/>
                <w:b/>
              </w:rPr>
            </w:pPr>
            <w:r>
              <w:rPr>
                <w:rFonts w:ascii="Arial" w:hAnsi="Arial" w:cs="Arial"/>
                <w:b/>
              </w:rPr>
              <w:t>x</w:t>
            </w:r>
          </w:p>
        </w:tc>
        <w:tc>
          <w:tcPr>
            <w:tcW w:w="567" w:type="dxa"/>
          </w:tcPr>
          <w:p w:rsidR="002302FD" w:rsidRPr="00302082" w:rsidRDefault="006E0D77" w:rsidP="00302082">
            <w:pPr>
              <w:spacing w:after="120"/>
              <w:rPr>
                <w:rFonts w:ascii="Arial" w:hAnsi="Arial" w:cs="Arial"/>
                <w:b/>
              </w:rPr>
            </w:pPr>
            <w:r>
              <w:rPr>
                <w:rFonts w:ascii="Arial" w:hAnsi="Arial" w:cs="Arial"/>
                <w:b/>
              </w:rPr>
              <w:t>x</w:t>
            </w:r>
          </w:p>
        </w:tc>
        <w:tc>
          <w:tcPr>
            <w:tcW w:w="567" w:type="dxa"/>
          </w:tcPr>
          <w:p w:rsidR="002302FD" w:rsidRPr="00302082" w:rsidRDefault="006E0D77" w:rsidP="00302082">
            <w:pPr>
              <w:spacing w:after="120"/>
              <w:rPr>
                <w:rFonts w:ascii="Arial" w:hAnsi="Arial" w:cs="Arial"/>
                <w:b/>
              </w:rPr>
            </w:pPr>
            <w:r>
              <w:rPr>
                <w:rFonts w:ascii="Arial" w:hAnsi="Arial" w:cs="Arial"/>
                <w:b/>
              </w:rPr>
              <w:t>x</w:t>
            </w:r>
          </w:p>
        </w:tc>
        <w:tc>
          <w:tcPr>
            <w:tcW w:w="567" w:type="dxa"/>
          </w:tcPr>
          <w:p w:rsidR="002302FD" w:rsidRPr="00302082" w:rsidRDefault="006E0D77" w:rsidP="00302082">
            <w:pPr>
              <w:spacing w:after="120"/>
              <w:rPr>
                <w:rFonts w:ascii="Arial" w:hAnsi="Arial" w:cs="Arial"/>
                <w:b/>
              </w:rPr>
            </w:pPr>
            <w:r>
              <w:rPr>
                <w:rFonts w:ascii="Arial" w:hAnsi="Arial" w:cs="Arial"/>
                <w:b/>
              </w:rPr>
              <w:t>x</w:t>
            </w:r>
          </w:p>
        </w:tc>
        <w:tc>
          <w:tcPr>
            <w:tcW w:w="567" w:type="dxa"/>
          </w:tcPr>
          <w:p w:rsidR="002302FD" w:rsidRPr="00302082" w:rsidRDefault="006E0D77" w:rsidP="00302082">
            <w:pPr>
              <w:spacing w:after="120"/>
              <w:rPr>
                <w:rFonts w:ascii="Arial" w:hAnsi="Arial" w:cs="Arial"/>
                <w:b/>
              </w:rPr>
            </w:pPr>
            <w:r>
              <w:rPr>
                <w:rFonts w:ascii="Arial" w:hAnsi="Arial" w:cs="Arial"/>
                <w:b/>
              </w:rPr>
              <w:t>x</w:t>
            </w:r>
          </w:p>
        </w:tc>
      </w:tr>
      <w:tr w:rsidR="002302FD" w:rsidRPr="00302082" w:rsidTr="002302FD">
        <w:tc>
          <w:tcPr>
            <w:tcW w:w="2439" w:type="dxa"/>
            <w:shd w:val="clear" w:color="auto" w:fill="D9D9D9" w:themeFill="background1" w:themeFillShade="D9"/>
          </w:tcPr>
          <w:p w:rsidR="002302FD" w:rsidRPr="00302082" w:rsidRDefault="002302FD" w:rsidP="00302082">
            <w:pPr>
              <w:spacing w:after="120"/>
              <w:rPr>
                <w:rFonts w:ascii="Arial" w:hAnsi="Arial" w:cs="Arial"/>
                <w:b/>
              </w:rPr>
            </w:pPr>
            <w:r w:rsidRPr="00302082">
              <w:rPr>
                <w:rFonts w:ascii="Arial" w:hAnsi="Arial" w:cs="Arial"/>
                <w:b/>
              </w:rPr>
              <w:t>Assessment method</w:t>
            </w: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r>
      <w:tr w:rsidR="002302FD" w:rsidRPr="00302082" w:rsidTr="002302FD">
        <w:tc>
          <w:tcPr>
            <w:tcW w:w="2439" w:type="dxa"/>
          </w:tcPr>
          <w:p w:rsidR="002302FD" w:rsidRPr="00154D48" w:rsidRDefault="006E0D77" w:rsidP="00302082">
            <w:pPr>
              <w:spacing w:after="120"/>
              <w:rPr>
                <w:rFonts w:ascii="Arial" w:hAnsi="Arial" w:cs="Arial"/>
              </w:rPr>
            </w:pPr>
            <w:r>
              <w:rPr>
                <w:rFonts w:ascii="Arial" w:hAnsi="Arial" w:cs="Arial"/>
              </w:rPr>
              <w:t>Gobbets Exercise</w:t>
            </w:r>
          </w:p>
        </w:tc>
        <w:tc>
          <w:tcPr>
            <w:tcW w:w="567" w:type="dxa"/>
          </w:tcPr>
          <w:p w:rsidR="002302FD" w:rsidRPr="00302082" w:rsidRDefault="006E0D77" w:rsidP="00302082">
            <w:pPr>
              <w:spacing w:after="120"/>
              <w:rPr>
                <w:rFonts w:ascii="Arial" w:hAnsi="Arial" w:cs="Arial"/>
                <w:b/>
              </w:rPr>
            </w:pPr>
            <w:r>
              <w:rPr>
                <w:rFonts w:ascii="Arial" w:hAnsi="Arial" w:cs="Arial"/>
                <w:b/>
              </w:rPr>
              <w:t>x</w:t>
            </w:r>
          </w:p>
        </w:tc>
        <w:tc>
          <w:tcPr>
            <w:tcW w:w="567" w:type="dxa"/>
          </w:tcPr>
          <w:p w:rsidR="002302FD" w:rsidRPr="00302082" w:rsidRDefault="006E0D77" w:rsidP="00302082">
            <w:pPr>
              <w:spacing w:after="120"/>
              <w:rPr>
                <w:rFonts w:ascii="Arial" w:hAnsi="Arial" w:cs="Arial"/>
                <w:b/>
              </w:rPr>
            </w:pPr>
            <w:r>
              <w:rPr>
                <w:rFonts w:ascii="Arial" w:hAnsi="Arial" w:cs="Arial"/>
                <w:b/>
              </w:rPr>
              <w:t>x</w:t>
            </w:r>
          </w:p>
        </w:tc>
        <w:tc>
          <w:tcPr>
            <w:tcW w:w="567" w:type="dxa"/>
          </w:tcPr>
          <w:p w:rsidR="002302FD" w:rsidRPr="00302082" w:rsidRDefault="006E0D77" w:rsidP="00302082">
            <w:pPr>
              <w:spacing w:after="120"/>
              <w:rPr>
                <w:rFonts w:ascii="Arial" w:hAnsi="Arial" w:cs="Arial"/>
                <w:b/>
              </w:rPr>
            </w:pPr>
            <w:r>
              <w:rPr>
                <w:rFonts w:ascii="Arial" w:hAnsi="Arial" w:cs="Arial"/>
                <w:b/>
              </w:rPr>
              <w:t>x</w:t>
            </w:r>
          </w:p>
        </w:tc>
        <w:tc>
          <w:tcPr>
            <w:tcW w:w="567" w:type="dxa"/>
          </w:tcPr>
          <w:p w:rsidR="002302FD" w:rsidRPr="00302082" w:rsidRDefault="006E0D77" w:rsidP="00302082">
            <w:pPr>
              <w:spacing w:after="120"/>
              <w:rPr>
                <w:rFonts w:ascii="Arial" w:hAnsi="Arial" w:cs="Arial"/>
                <w:b/>
              </w:rPr>
            </w:pPr>
            <w:r>
              <w:rPr>
                <w:rFonts w:ascii="Arial" w:hAnsi="Arial" w:cs="Arial"/>
                <w:b/>
              </w:rPr>
              <w:t>x</w:t>
            </w:r>
          </w:p>
        </w:tc>
        <w:tc>
          <w:tcPr>
            <w:tcW w:w="567" w:type="dxa"/>
          </w:tcPr>
          <w:p w:rsidR="002302FD" w:rsidRPr="00302082" w:rsidRDefault="006E0D77" w:rsidP="00302082">
            <w:pPr>
              <w:spacing w:after="120"/>
              <w:rPr>
                <w:rFonts w:ascii="Arial" w:hAnsi="Arial" w:cs="Arial"/>
                <w:b/>
              </w:rPr>
            </w:pPr>
            <w:r>
              <w:rPr>
                <w:rFonts w:ascii="Arial" w:hAnsi="Arial" w:cs="Arial"/>
                <w:b/>
              </w:rPr>
              <w:t>x</w:t>
            </w:r>
          </w:p>
        </w:tc>
        <w:tc>
          <w:tcPr>
            <w:tcW w:w="567" w:type="dxa"/>
          </w:tcPr>
          <w:p w:rsidR="002302FD" w:rsidRPr="00302082" w:rsidRDefault="006E0D77" w:rsidP="00302082">
            <w:pPr>
              <w:spacing w:after="120"/>
              <w:rPr>
                <w:rFonts w:ascii="Arial" w:hAnsi="Arial" w:cs="Arial"/>
                <w:b/>
              </w:rPr>
            </w:pPr>
            <w:r>
              <w:rPr>
                <w:rFonts w:ascii="Arial" w:hAnsi="Arial" w:cs="Arial"/>
                <w:b/>
              </w:rPr>
              <w:t>x</w:t>
            </w:r>
          </w:p>
        </w:tc>
        <w:tc>
          <w:tcPr>
            <w:tcW w:w="567" w:type="dxa"/>
          </w:tcPr>
          <w:p w:rsidR="002302FD" w:rsidRPr="00302082" w:rsidRDefault="006E0D77" w:rsidP="006E0D77">
            <w:pPr>
              <w:spacing w:after="120"/>
              <w:rPr>
                <w:rFonts w:ascii="Arial" w:hAnsi="Arial" w:cs="Arial"/>
                <w:b/>
              </w:rPr>
            </w:pPr>
            <w:r>
              <w:rPr>
                <w:rFonts w:ascii="Arial" w:hAnsi="Arial" w:cs="Arial"/>
                <w:b/>
              </w:rPr>
              <w:t>x</w:t>
            </w:r>
          </w:p>
        </w:tc>
        <w:tc>
          <w:tcPr>
            <w:tcW w:w="567" w:type="dxa"/>
          </w:tcPr>
          <w:p w:rsidR="002302FD" w:rsidRPr="00302082" w:rsidRDefault="006E0D77" w:rsidP="00302082">
            <w:pPr>
              <w:spacing w:after="120"/>
              <w:rPr>
                <w:rFonts w:ascii="Arial" w:hAnsi="Arial" w:cs="Arial"/>
                <w:b/>
              </w:rPr>
            </w:pPr>
            <w:r>
              <w:rPr>
                <w:rFonts w:ascii="Arial" w:hAnsi="Arial" w:cs="Arial"/>
                <w:b/>
              </w:rPr>
              <w:t>x</w:t>
            </w:r>
          </w:p>
        </w:tc>
        <w:tc>
          <w:tcPr>
            <w:tcW w:w="567" w:type="dxa"/>
          </w:tcPr>
          <w:p w:rsidR="002302FD" w:rsidRPr="00302082" w:rsidRDefault="006E0D77" w:rsidP="00302082">
            <w:pPr>
              <w:spacing w:after="120"/>
              <w:rPr>
                <w:rFonts w:ascii="Arial" w:hAnsi="Arial" w:cs="Arial"/>
                <w:b/>
              </w:rPr>
            </w:pPr>
            <w:r>
              <w:rPr>
                <w:rFonts w:ascii="Arial" w:hAnsi="Arial" w:cs="Arial"/>
                <w:b/>
              </w:rPr>
              <w:t>x</w:t>
            </w:r>
          </w:p>
        </w:tc>
        <w:tc>
          <w:tcPr>
            <w:tcW w:w="567" w:type="dxa"/>
          </w:tcPr>
          <w:p w:rsidR="002302FD" w:rsidRPr="00302082" w:rsidRDefault="006E0D77" w:rsidP="00302082">
            <w:pPr>
              <w:spacing w:after="120"/>
              <w:rPr>
                <w:rFonts w:ascii="Arial" w:hAnsi="Arial" w:cs="Arial"/>
                <w:b/>
              </w:rPr>
            </w:pPr>
            <w:r>
              <w:rPr>
                <w:rFonts w:ascii="Arial" w:hAnsi="Arial" w:cs="Arial"/>
                <w:b/>
              </w:rPr>
              <w:t>x</w:t>
            </w:r>
          </w:p>
        </w:tc>
      </w:tr>
      <w:tr w:rsidR="002302FD" w:rsidRPr="00302082" w:rsidTr="002302FD">
        <w:tc>
          <w:tcPr>
            <w:tcW w:w="2439" w:type="dxa"/>
          </w:tcPr>
          <w:p w:rsidR="002302FD" w:rsidRPr="00154D48" w:rsidRDefault="006E0D77" w:rsidP="00154D48">
            <w:pPr>
              <w:spacing w:after="120"/>
              <w:rPr>
                <w:rFonts w:ascii="Arial" w:hAnsi="Arial" w:cs="Arial"/>
              </w:rPr>
            </w:pPr>
            <w:r>
              <w:rPr>
                <w:rFonts w:ascii="Arial" w:hAnsi="Arial" w:cs="Arial"/>
              </w:rPr>
              <w:t>Essays</w:t>
            </w:r>
          </w:p>
        </w:tc>
        <w:tc>
          <w:tcPr>
            <w:tcW w:w="567" w:type="dxa"/>
          </w:tcPr>
          <w:p w:rsidR="002302FD" w:rsidRPr="00302082" w:rsidRDefault="006E0D77" w:rsidP="00302082">
            <w:pPr>
              <w:spacing w:after="120"/>
              <w:rPr>
                <w:rFonts w:ascii="Arial" w:hAnsi="Arial" w:cs="Arial"/>
                <w:b/>
              </w:rPr>
            </w:pPr>
            <w:r>
              <w:rPr>
                <w:rFonts w:ascii="Arial" w:hAnsi="Arial" w:cs="Arial"/>
                <w:b/>
              </w:rPr>
              <w:t>x</w:t>
            </w:r>
          </w:p>
        </w:tc>
        <w:tc>
          <w:tcPr>
            <w:tcW w:w="567" w:type="dxa"/>
          </w:tcPr>
          <w:p w:rsidR="002302FD" w:rsidRPr="00302082" w:rsidRDefault="006E0D77" w:rsidP="00302082">
            <w:pPr>
              <w:spacing w:after="120"/>
              <w:rPr>
                <w:rFonts w:ascii="Arial" w:hAnsi="Arial" w:cs="Arial"/>
                <w:b/>
              </w:rPr>
            </w:pPr>
            <w:r>
              <w:rPr>
                <w:rFonts w:ascii="Arial" w:hAnsi="Arial" w:cs="Arial"/>
                <w:b/>
              </w:rPr>
              <w:t>x</w:t>
            </w:r>
          </w:p>
        </w:tc>
        <w:tc>
          <w:tcPr>
            <w:tcW w:w="567" w:type="dxa"/>
          </w:tcPr>
          <w:p w:rsidR="002302FD" w:rsidRPr="00302082" w:rsidRDefault="006E0D77" w:rsidP="00302082">
            <w:pPr>
              <w:spacing w:after="120"/>
              <w:rPr>
                <w:rFonts w:ascii="Arial" w:hAnsi="Arial" w:cs="Arial"/>
                <w:b/>
              </w:rPr>
            </w:pPr>
            <w:r>
              <w:rPr>
                <w:rFonts w:ascii="Arial" w:hAnsi="Arial" w:cs="Arial"/>
                <w:b/>
              </w:rPr>
              <w:t>x</w:t>
            </w:r>
          </w:p>
        </w:tc>
        <w:tc>
          <w:tcPr>
            <w:tcW w:w="567" w:type="dxa"/>
          </w:tcPr>
          <w:p w:rsidR="002302FD" w:rsidRPr="00302082" w:rsidRDefault="006E0D77" w:rsidP="00302082">
            <w:pPr>
              <w:spacing w:after="120"/>
              <w:rPr>
                <w:rFonts w:ascii="Arial" w:hAnsi="Arial" w:cs="Arial"/>
                <w:b/>
              </w:rPr>
            </w:pPr>
            <w:r>
              <w:rPr>
                <w:rFonts w:ascii="Arial" w:hAnsi="Arial" w:cs="Arial"/>
                <w:b/>
              </w:rPr>
              <w:t>x</w:t>
            </w:r>
          </w:p>
        </w:tc>
        <w:tc>
          <w:tcPr>
            <w:tcW w:w="567" w:type="dxa"/>
          </w:tcPr>
          <w:p w:rsidR="002302FD" w:rsidRPr="00302082" w:rsidRDefault="006E0D77" w:rsidP="00302082">
            <w:pPr>
              <w:spacing w:after="120"/>
              <w:rPr>
                <w:rFonts w:ascii="Arial" w:hAnsi="Arial" w:cs="Arial"/>
                <w:b/>
              </w:rPr>
            </w:pPr>
            <w:r>
              <w:rPr>
                <w:rFonts w:ascii="Arial" w:hAnsi="Arial" w:cs="Arial"/>
                <w:b/>
              </w:rPr>
              <w:t>x</w:t>
            </w:r>
          </w:p>
        </w:tc>
        <w:tc>
          <w:tcPr>
            <w:tcW w:w="567" w:type="dxa"/>
          </w:tcPr>
          <w:p w:rsidR="002302FD" w:rsidRPr="00302082" w:rsidRDefault="006E0D77" w:rsidP="00302082">
            <w:pPr>
              <w:spacing w:after="120"/>
              <w:rPr>
                <w:rFonts w:ascii="Arial" w:hAnsi="Arial" w:cs="Arial"/>
                <w:b/>
              </w:rPr>
            </w:pPr>
            <w:r>
              <w:rPr>
                <w:rFonts w:ascii="Arial" w:hAnsi="Arial" w:cs="Arial"/>
                <w:b/>
              </w:rPr>
              <w:t>x</w:t>
            </w:r>
          </w:p>
        </w:tc>
        <w:tc>
          <w:tcPr>
            <w:tcW w:w="567" w:type="dxa"/>
          </w:tcPr>
          <w:p w:rsidR="002302FD" w:rsidRPr="00302082" w:rsidRDefault="006E0D77" w:rsidP="00302082">
            <w:pPr>
              <w:spacing w:after="120"/>
              <w:rPr>
                <w:rFonts w:ascii="Arial" w:hAnsi="Arial" w:cs="Arial"/>
                <w:b/>
              </w:rPr>
            </w:pPr>
            <w:r>
              <w:rPr>
                <w:rFonts w:ascii="Arial" w:hAnsi="Arial" w:cs="Arial"/>
                <w:b/>
              </w:rPr>
              <w:t>x</w:t>
            </w:r>
          </w:p>
        </w:tc>
        <w:tc>
          <w:tcPr>
            <w:tcW w:w="567" w:type="dxa"/>
          </w:tcPr>
          <w:p w:rsidR="002302FD" w:rsidRPr="00302082" w:rsidRDefault="006E0D77" w:rsidP="00302082">
            <w:pPr>
              <w:spacing w:after="120"/>
              <w:rPr>
                <w:rFonts w:ascii="Arial" w:hAnsi="Arial" w:cs="Arial"/>
                <w:b/>
              </w:rPr>
            </w:pPr>
            <w:r>
              <w:rPr>
                <w:rFonts w:ascii="Arial" w:hAnsi="Arial" w:cs="Arial"/>
                <w:b/>
              </w:rPr>
              <w:t>x</w:t>
            </w:r>
          </w:p>
        </w:tc>
        <w:tc>
          <w:tcPr>
            <w:tcW w:w="567" w:type="dxa"/>
          </w:tcPr>
          <w:p w:rsidR="002302FD" w:rsidRPr="00302082" w:rsidRDefault="006E0D77" w:rsidP="00302082">
            <w:pPr>
              <w:spacing w:after="120"/>
              <w:rPr>
                <w:rFonts w:ascii="Arial" w:hAnsi="Arial" w:cs="Arial"/>
                <w:b/>
              </w:rPr>
            </w:pPr>
            <w:r>
              <w:rPr>
                <w:rFonts w:ascii="Arial" w:hAnsi="Arial" w:cs="Arial"/>
                <w:b/>
              </w:rPr>
              <w:t>x</w:t>
            </w:r>
          </w:p>
        </w:tc>
        <w:tc>
          <w:tcPr>
            <w:tcW w:w="567" w:type="dxa"/>
          </w:tcPr>
          <w:p w:rsidR="002302FD" w:rsidRPr="00302082" w:rsidRDefault="006E0D77" w:rsidP="00302082">
            <w:pPr>
              <w:spacing w:after="120"/>
              <w:rPr>
                <w:rFonts w:ascii="Arial" w:hAnsi="Arial" w:cs="Arial"/>
                <w:b/>
              </w:rPr>
            </w:pPr>
            <w:r>
              <w:rPr>
                <w:rFonts w:ascii="Arial" w:hAnsi="Arial" w:cs="Arial"/>
                <w:b/>
              </w:rPr>
              <w:t>x</w:t>
            </w:r>
          </w:p>
        </w:tc>
      </w:tr>
      <w:tr w:rsidR="006E0D77" w:rsidRPr="00302082" w:rsidTr="002302FD">
        <w:tc>
          <w:tcPr>
            <w:tcW w:w="2439" w:type="dxa"/>
          </w:tcPr>
          <w:p w:rsidR="006E0D77" w:rsidRPr="00154D48" w:rsidRDefault="006E0D77" w:rsidP="006E0D77">
            <w:pPr>
              <w:spacing w:after="120"/>
              <w:rPr>
                <w:rFonts w:ascii="Arial" w:hAnsi="Arial" w:cs="Arial"/>
              </w:rPr>
            </w:pPr>
            <w:r>
              <w:rPr>
                <w:rFonts w:ascii="Arial" w:hAnsi="Arial" w:cs="Arial"/>
              </w:rPr>
              <w:t>Source Analysis Presentation</w:t>
            </w:r>
          </w:p>
        </w:tc>
        <w:tc>
          <w:tcPr>
            <w:tcW w:w="567" w:type="dxa"/>
          </w:tcPr>
          <w:p w:rsidR="006E0D77" w:rsidRPr="00302082" w:rsidRDefault="006E0D77" w:rsidP="006E0D77">
            <w:pPr>
              <w:spacing w:after="120"/>
              <w:rPr>
                <w:rFonts w:ascii="Arial" w:hAnsi="Arial" w:cs="Arial"/>
                <w:b/>
              </w:rPr>
            </w:pPr>
            <w:r>
              <w:rPr>
                <w:rFonts w:ascii="Arial" w:hAnsi="Arial" w:cs="Arial"/>
                <w:b/>
              </w:rPr>
              <w:t>x</w:t>
            </w:r>
          </w:p>
        </w:tc>
        <w:tc>
          <w:tcPr>
            <w:tcW w:w="567" w:type="dxa"/>
          </w:tcPr>
          <w:p w:rsidR="006E0D77" w:rsidRPr="00302082" w:rsidRDefault="006E0D77" w:rsidP="006E0D77">
            <w:pPr>
              <w:spacing w:after="120"/>
              <w:rPr>
                <w:rFonts w:ascii="Arial" w:hAnsi="Arial" w:cs="Arial"/>
                <w:b/>
              </w:rPr>
            </w:pPr>
            <w:r>
              <w:rPr>
                <w:rFonts w:ascii="Arial" w:hAnsi="Arial" w:cs="Arial"/>
                <w:b/>
              </w:rPr>
              <w:t>x</w:t>
            </w:r>
          </w:p>
        </w:tc>
        <w:tc>
          <w:tcPr>
            <w:tcW w:w="567" w:type="dxa"/>
          </w:tcPr>
          <w:p w:rsidR="006E0D77" w:rsidRPr="00302082" w:rsidRDefault="006E0D77" w:rsidP="006E0D77">
            <w:pPr>
              <w:spacing w:after="120"/>
              <w:rPr>
                <w:rFonts w:ascii="Arial" w:hAnsi="Arial" w:cs="Arial"/>
                <w:b/>
              </w:rPr>
            </w:pPr>
            <w:r>
              <w:rPr>
                <w:rFonts w:ascii="Arial" w:hAnsi="Arial" w:cs="Arial"/>
                <w:b/>
              </w:rPr>
              <w:t>x</w:t>
            </w:r>
          </w:p>
        </w:tc>
        <w:tc>
          <w:tcPr>
            <w:tcW w:w="567" w:type="dxa"/>
          </w:tcPr>
          <w:p w:rsidR="006E0D77" w:rsidRPr="00302082" w:rsidRDefault="006E0D77" w:rsidP="006E0D77">
            <w:pPr>
              <w:spacing w:after="120"/>
              <w:rPr>
                <w:rFonts w:ascii="Arial" w:hAnsi="Arial" w:cs="Arial"/>
                <w:b/>
              </w:rPr>
            </w:pPr>
            <w:r>
              <w:rPr>
                <w:rFonts w:ascii="Arial" w:hAnsi="Arial" w:cs="Arial"/>
                <w:b/>
              </w:rPr>
              <w:t>x</w:t>
            </w:r>
          </w:p>
        </w:tc>
        <w:tc>
          <w:tcPr>
            <w:tcW w:w="567" w:type="dxa"/>
          </w:tcPr>
          <w:p w:rsidR="006E0D77" w:rsidRPr="00302082" w:rsidRDefault="006E0D77" w:rsidP="006E0D77">
            <w:pPr>
              <w:spacing w:after="120"/>
              <w:rPr>
                <w:rFonts w:ascii="Arial" w:hAnsi="Arial" w:cs="Arial"/>
                <w:b/>
              </w:rPr>
            </w:pPr>
            <w:r>
              <w:rPr>
                <w:rFonts w:ascii="Arial" w:hAnsi="Arial" w:cs="Arial"/>
                <w:b/>
              </w:rPr>
              <w:t>x</w:t>
            </w:r>
          </w:p>
        </w:tc>
        <w:tc>
          <w:tcPr>
            <w:tcW w:w="567" w:type="dxa"/>
          </w:tcPr>
          <w:p w:rsidR="006E0D77" w:rsidRPr="00302082" w:rsidRDefault="006E0D77" w:rsidP="006E0D77">
            <w:pPr>
              <w:spacing w:after="120"/>
              <w:rPr>
                <w:rFonts w:ascii="Arial" w:hAnsi="Arial" w:cs="Arial"/>
                <w:b/>
              </w:rPr>
            </w:pPr>
            <w:r>
              <w:rPr>
                <w:rFonts w:ascii="Arial" w:hAnsi="Arial" w:cs="Arial"/>
                <w:b/>
              </w:rPr>
              <w:t>x</w:t>
            </w:r>
          </w:p>
        </w:tc>
        <w:tc>
          <w:tcPr>
            <w:tcW w:w="567" w:type="dxa"/>
          </w:tcPr>
          <w:p w:rsidR="006E0D77" w:rsidRPr="00302082" w:rsidRDefault="006E0D77" w:rsidP="006E0D77">
            <w:pPr>
              <w:spacing w:after="120"/>
              <w:rPr>
                <w:rFonts w:ascii="Arial" w:hAnsi="Arial" w:cs="Arial"/>
                <w:b/>
              </w:rPr>
            </w:pPr>
            <w:r>
              <w:rPr>
                <w:rFonts w:ascii="Arial" w:hAnsi="Arial" w:cs="Arial"/>
                <w:b/>
              </w:rPr>
              <w:t>x</w:t>
            </w:r>
          </w:p>
        </w:tc>
        <w:tc>
          <w:tcPr>
            <w:tcW w:w="567" w:type="dxa"/>
          </w:tcPr>
          <w:p w:rsidR="006E0D77" w:rsidRPr="00302082" w:rsidRDefault="006E0D77" w:rsidP="006E0D77">
            <w:pPr>
              <w:spacing w:after="120"/>
              <w:rPr>
                <w:rFonts w:ascii="Arial" w:hAnsi="Arial" w:cs="Arial"/>
                <w:b/>
              </w:rPr>
            </w:pPr>
            <w:r>
              <w:rPr>
                <w:rFonts w:ascii="Arial" w:hAnsi="Arial" w:cs="Arial"/>
                <w:b/>
              </w:rPr>
              <w:t>x</w:t>
            </w:r>
          </w:p>
        </w:tc>
        <w:tc>
          <w:tcPr>
            <w:tcW w:w="567" w:type="dxa"/>
          </w:tcPr>
          <w:p w:rsidR="006E0D77" w:rsidRPr="00302082" w:rsidRDefault="006E0D77" w:rsidP="006E0D77">
            <w:pPr>
              <w:spacing w:after="120"/>
              <w:rPr>
                <w:rFonts w:ascii="Arial" w:hAnsi="Arial" w:cs="Arial"/>
                <w:b/>
              </w:rPr>
            </w:pPr>
            <w:r>
              <w:rPr>
                <w:rFonts w:ascii="Arial" w:hAnsi="Arial" w:cs="Arial"/>
                <w:b/>
              </w:rPr>
              <w:t>x</w:t>
            </w:r>
          </w:p>
        </w:tc>
        <w:tc>
          <w:tcPr>
            <w:tcW w:w="567" w:type="dxa"/>
          </w:tcPr>
          <w:p w:rsidR="006E0D77" w:rsidRPr="00302082" w:rsidRDefault="006E0D77" w:rsidP="006E0D77">
            <w:pPr>
              <w:spacing w:after="120"/>
              <w:rPr>
                <w:rFonts w:ascii="Arial" w:hAnsi="Arial" w:cs="Arial"/>
                <w:b/>
              </w:rPr>
            </w:pPr>
            <w:r>
              <w:rPr>
                <w:rFonts w:ascii="Arial" w:hAnsi="Arial" w:cs="Arial"/>
                <w:b/>
              </w:rPr>
              <w:t>x</w:t>
            </w:r>
          </w:p>
        </w:tc>
      </w:tr>
      <w:tr w:rsidR="006E0D77" w:rsidRPr="00302082" w:rsidTr="002302FD">
        <w:tc>
          <w:tcPr>
            <w:tcW w:w="2439" w:type="dxa"/>
          </w:tcPr>
          <w:p w:rsidR="006E0D77" w:rsidRPr="00154D48" w:rsidRDefault="006E0D77" w:rsidP="006E0D77">
            <w:pPr>
              <w:spacing w:after="120"/>
              <w:rPr>
                <w:rFonts w:ascii="Arial" w:hAnsi="Arial" w:cs="Arial"/>
              </w:rPr>
            </w:pPr>
            <w:r>
              <w:rPr>
                <w:rFonts w:ascii="Arial" w:hAnsi="Arial" w:cs="Arial"/>
              </w:rPr>
              <w:t>Gobbets Exam</w:t>
            </w:r>
          </w:p>
        </w:tc>
        <w:tc>
          <w:tcPr>
            <w:tcW w:w="567" w:type="dxa"/>
          </w:tcPr>
          <w:p w:rsidR="006E0D77" w:rsidRPr="00302082" w:rsidRDefault="006E0D77" w:rsidP="006E0D77">
            <w:pPr>
              <w:spacing w:after="120"/>
              <w:rPr>
                <w:rFonts w:ascii="Arial" w:hAnsi="Arial" w:cs="Arial"/>
                <w:b/>
              </w:rPr>
            </w:pPr>
            <w:r>
              <w:rPr>
                <w:rFonts w:ascii="Arial" w:hAnsi="Arial" w:cs="Arial"/>
                <w:b/>
              </w:rPr>
              <w:t>x</w:t>
            </w:r>
          </w:p>
        </w:tc>
        <w:tc>
          <w:tcPr>
            <w:tcW w:w="567" w:type="dxa"/>
          </w:tcPr>
          <w:p w:rsidR="006E0D77" w:rsidRPr="00302082" w:rsidRDefault="006E0D77" w:rsidP="006E0D77">
            <w:pPr>
              <w:spacing w:after="120"/>
              <w:rPr>
                <w:rFonts w:ascii="Arial" w:hAnsi="Arial" w:cs="Arial"/>
                <w:b/>
              </w:rPr>
            </w:pPr>
            <w:r>
              <w:rPr>
                <w:rFonts w:ascii="Arial" w:hAnsi="Arial" w:cs="Arial"/>
                <w:b/>
              </w:rPr>
              <w:t>x</w:t>
            </w:r>
          </w:p>
        </w:tc>
        <w:tc>
          <w:tcPr>
            <w:tcW w:w="567" w:type="dxa"/>
          </w:tcPr>
          <w:p w:rsidR="006E0D77" w:rsidRPr="00302082" w:rsidRDefault="006E0D77" w:rsidP="006E0D77">
            <w:pPr>
              <w:spacing w:after="120"/>
              <w:rPr>
                <w:rFonts w:ascii="Arial" w:hAnsi="Arial" w:cs="Arial"/>
                <w:b/>
              </w:rPr>
            </w:pPr>
            <w:r>
              <w:rPr>
                <w:rFonts w:ascii="Arial" w:hAnsi="Arial" w:cs="Arial"/>
                <w:b/>
              </w:rPr>
              <w:t>x</w:t>
            </w:r>
          </w:p>
        </w:tc>
        <w:tc>
          <w:tcPr>
            <w:tcW w:w="567" w:type="dxa"/>
          </w:tcPr>
          <w:p w:rsidR="006E0D77" w:rsidRPr="00302082" w:rsidRDefault="006E0D77" w:rsidP="006E0D77">
            <w:pPr>
              <w:spacing w:after="120"/>
              <w:rPr>
                <w:rFonts w:ascii="Arial" w:hAnsi="Arial" w:cs="Arial"/>
                <w:b/>
              </w:rPr>
            </w:pPr>
            <w:r>
              <w:rPr>
                <w:rFonts w:ascii="Arial" w:hAnsi="Arial" w:cs="Arial"/>
                <w:b/>
              </w:rPr>
              <w:t>x</w:t>
            </w:r>
          </w:p>
        </w:tc>
        <w:tc>
          <w:tcPr>
            <w:tcW w:w="567" w:type="dxa"/>
          </w:tcPr>
          <w:p w:rsidR="006E0D77" w:rsidRPr="00302082" w:rsidRDefault="006E0D77" w:rsidP="006E0D77">
            <w:pPr>
              <w:spacing w:after="120"/>
              <w:rPr>
                <w:rFonts w:ascii="Arial" w:hAnsi="Arial" w:cs="Arial"/>
                <w:b/>
              </w:rPr>
            </w:pPr>
            <w:r>
              <w:rPr>
                <w:rFonts w:ascii="Arial" w:hAnsi="Arial" w:cs="Arial"/>
                <w:b/>
              </w:rPr>
              <w:t>x</w:t>
            </w:r>
          </w:p>
        </w:tc>
        <w:tc>
          <w:tcPr>
            <w:tcW w:w="567" w:type="dxa"/>
          </w:tcPr>
          <w:p w:rsidR="006E0D77" w:rsidRPr="00302082" w:rsidRDefault="006E0D77" w:rsidP="006E0D77">
            <w:pPr>
              <w:spacing w:after="120"/>
              <w:rPr>
                <w:rFonts w:ascii="Arial" w:hAnsi="Arial" w:cs="Arial"/>
                <w:b/>
              </w:rPr>
            </w:pPr>
            <w:r>
              <w:rPr>
                <w:rFonts w:ascii="Arial" w:hAnsi="Arial" w:cs="Arial"/>
                <w:b/>
              </w:rPr>
              <w:t>x</w:t>
            </w:r>
          </w:p>
        </w:tc>
        <w:tc>
          <w:tcPr>
            <w:tcW w:w="567" w:type="dxa"/>
          </w:tcPr>
          <w:p w:rsidR="006E0D77" w:rsidRPr="00302082" w:rsidRDefault="006E0D77" w:rsidP="006E0D77">
            <w:pPr>
              <w:spacing w:after="120"/>
              <w:rPr>
                <w:rFonts w:ascii="Arial" w:hAnsi="Arial" w:cs="Arial"/>
                <w:b/>
              </w:rPr>
            </w:pPr>
            <w:r>
              <w:rPr>
                <w:rFonts w:ascii="Arial" w:hAnsi="Arial" w:cs="Arial"/>
                <w:b/>
              </w:rPr>
              <w:t>x</w:t>
            </w:r>
          </w:p>
        </w:tc>
        <w:tc>
          <w:tcPr>
            <w:tcW w:w="567" w:type="dxa"/>
          </w:tcPr>
          <w:p w:rsidR="006E0D77" w:rsidRPr="00302082" w:rsidRDefault="006E0D77" w:rsidP="006E0D77">
            <w:pPr>
              <w:spacing w:after="120"/>
              <w:rPr>
                <w:rFonts w:ascii="Arial" w:hAnsi="Arial" w:cs="Arial"/>
                <w:b/>
              </w:rPr>
            </w:pPr>
            <w:r>
              <w:rPr>
                <w:rFonts w:ascii="Arial" w:hAnsi="Arial" w:cs="Arial"/>
                <w:b/>
              </w:rPr>
              <w:t>x</w:t>
            </w:r>
          </w:p>
        </w:tc>
        <w:tc>
          <w:tcPr>
            <w:tcW w:w="567" w:type="dxa"/>
          </w:tcPr>
          <w:p w:rsidR="006E0D77" w:rsidRPr="00302082" w:rsidRDefault="006E0D77" w:rsidP="006E0D77">
            <w:pPr>
              <w:spacing w:after="120"/>
              <w:rPr>
                <w:rFonts w:ascii="Arial" w:hAnsi="Arial" w:cs="Arial"/>
                <w:b/>
              </w:rPr>
            </w:pPr>
            <w:r>
              <w:rPr>
                <w:rFonts w:ascii="Arial" w:hAnsi="Arial" w:cs="Arial"/>
                <w:b/>
              </w:rPr>
              <w:t>x</w:t>
            </w:r>
          </w:p>
        </w:tc>
        <w:tc>
          <w:tcPr>
            <w:tcW w:w="567" w:type="dxa"/>
          </w:tcPr>
          <w:p w:rsidR="006E0D77" w:rsidRPr="00302082" w:rsidRDefault="006E0D77" w:rsidP="006E0D77">
            <w:pPr>
              <w:spacing w:after="120"/>
              <w:rPr>
                <w:rFonts w:ascii="Arial" w:hAnsi="Arial" w:cs="Arial"/>
                <w:b/>
              </w:rPr>
            </w:pPr>
            <w:r>
              <w:rPr>
                <w:rFonts w:ascii="Arial" w:hAnsi="Arial" w:cs="Arial"/>
                <w:b/>
              </w:rPr>
              <w:t>x</w:t>
            </w:r>
          </w:p>
        </w:tc>
      </w:tr>
      <w:tr w:rsidR="006E0D77" w:rsidRPr="00302082" w:rsidTr="002302FD">
        <w:tc>
          <w:tcPr>
            <w:tcW w:w="2439" w:type="dxa"/>
          </w:tcPr>
          <w:p w:rsidR="006E0D77" w:rsidRDefault="006E0D77" w:rsidP="006E0D77">
            <w:pPr>
              <w:spacing w:after="120"/>
              <w:rPr>
                <w:rFonts w:ascii="Arial" w:hAnsi="Arial" w:cs="Arial"/>
              </w:rPr>
            </w:pPr>
            <w:r>
              <w:rPr>
                <w:rFonts w:ascii="Arial" w:hAnsi="Arial" w:cs="Arial"/>
              </w:rPr>
              <w:t>Essay Exam</w:t>
            </w:r>
          </w:p>
        </w:tc>
        <w:tc>
          <w:tcPr>
            <w:tcW w:w="567" w:type="dxa"/>
          </w:tcPr>
          <w:p w:rsidR="006E0D77" w:rsidRPr="00302082" w:rsidRDefault="006E0D77" w:rsidP="006E0D77">
            <w:pPr>
              <w:spacing w:after="120"/>
              <w:rPr>
                <w:rFonts w:ascii="Arial" w:hAnsi="Arial" w:cs="Arial"/>
                <w:b/>
              </w:rPr>
            </w:pPr>
            <w:r>
              <w:rPr>
                <w:rFonts w:ascii="Arial" w:hAnsi="Arial" w:cs="Arial"/>
                <w:b/>
              </w:rPr>
              <w:t>x</w:t>
            </w:r>
          </w:p>
        </w:tc>
        <w:tc>
          <w:tcPr>
            <w:tcW w:w="567" w:type="dxa"/>
          </w:tcPr>
          <w:p w:rsidR="006E0D77" w:rsidRPr="00302082" w:rsidRDefault="006E0D77" w:rsidP="006E0D77">
            <w:pPr>
              <w:spacing w:after="120"/>
              <w:rPr>
                <w:rFonts w:ascii="Arial" w:hAnsi="Arial" w:cs="Arial"/>
                <w:b/>
              </w:rPr>
            </w:pPr>
            <w:r>
              <w:rPr>
                <w:rFonts w:ascii="Arial" w:hAnsi="Arial" w:cs="Arial"/>
                <w:b/>
              </w:rPr>
              <w:t>x</w:t>
            </w:r>
          </w:p>
        </w:tc>
        <w:tc>
          <w:tcPr>
            <w:tcW w:w="567" w:type="dxa"/>
          </w:tcPr>
          <w:p w:rsidR="006E0D77" w:rsidRPr="00302082" w:rsidRDefault="006E0D77" w:rsidP="006E0D77">
            <w:pPr>
              <w:spacing w:after="120"/>
              <w:rPr>
                <w:rFonts w:ascii="Arial" w:hAnsi="Arial" w:cs="Arial"/>
                <w:b/>
              </w:rPr>
            </w:pPr>
            <w:r>
              <w:rPr>
                <w:rFonts w:ascii="Arial" w:hAnsi="Arial" w:cs="Arial"/>
                <w:b/>
              </w:rPr>
              <w:t>x</w:t>
            </w:r>
          </w:p>
        </w:tc>
        <w:tc>
          <w:tcPr>
            <w:tcW w:w="567" w:type="dxa"/>
          </w:tcPr>
          <w:p w:rsidR="006E0D77" w:rsidRPr="00302082" w:rsidRDefault="006E0D77" w:rsidP="006E0D77">
            <w:pPr>
              <w:spacing w:after="120"/>
              <w:rPr>
                <w:rFonts w:ascii="Arial" w:hAnsi="Arial" w:cs="Arial"/>
                <w:b/>
              </w:rPr>
            </w:pPr>
            <w:r>
              <w:rPr>
                <w:rFonts w:ascii="Arial" w:hAnsi="Arial" w:cs="Arial"/>
                <w:b/>
              </w:rPr>
              <w:t>x</w:t>
            </w:r>
          </w:p>
        </w:tc>
        <w:tc>
          <w:tcPr>
            <w:tcW w:w="567" w:type="dxa"/>
          </w:tcPr>
          <w:p w:rsidR="006E0D77" w:rsidRPr="00302082" w:rsidRDefault="006E0D77" w:rsidP="006E0D77">
            <w:pPr>
              <w:spacing w:after="120"/>
              <w:rPr>
                <w:rFonts w:ascii="Arial" w:hAnsi="Arial" w:cs="Arial"/>
                <w:b/>
              </w:rPr>
            </w:pPr>
            <w:r>
              <w:rPr>
                <w:rFonts w:ascii="Arial" w:hAnsi="Arial" w:cs="Arial"/>
                <w:b/>
              </w:rPr>
              <w:t>x</w:t>
            </w:r>
          </w:p>
        </w:tc>
        <w:tc>
          <w:tcPr>
            <w:tcW w:w="567" w:type="dxa"/>
          </w:tcPr>
          <w:p w:rsidR="006E0D77" w:rsidRPr="00302082" w:rsidRDefault="006E0D77" w:rsidP="006E0D77">
            <w:pPr>
              <w:spacing w:after="120"/>
              <w:rPr>
                <w:rFonts w:ascii="Arial" w:hAnsi="Arial" w:cs="Arial"/>
                <w:b/>
              </w:rPr>
            </w:pPr>
            <w:r>
              <w:rPr>
                <w:rFonts w:ascii="Arial" w:hAnsi="Arial" w:cs="Arial"/>
                <w:b/>
              </w:rPr>
              <w:t>x</w:t>
            </w:r>
          </w:p>
        </w:tc>
        <w:tc>
          <w:tcPr>
            <w:tcW w:w="567" w:type="dxa"/>
          </w:tcPr>
          <w:p w:rsidR="006E0D77" w:rsidRPr="00302082" w:rsidRDefault="006E0D77" w:rsidP="006E0D77">
            <w:pPr>
              <w:spacing w:after="120"/>
              <w:rPr>
                <w:rFonts w:ascii="Arial" w:hAnsi="Arial" w:cs="Arial"/>
                <w:b/>
              </w:rPr>
            </w:pPr>
            <w:r>
              <w:rPr>
                <w:rFonts w:ascii="Arial" w:hAnsi="Arial" w:cs="Arial"/>
                <w:b/>
              </w:rPr>
              <w:t>x</w:t>
            </w:r>
          </w:p>
        </w:tc>
        <w:tc>
          <w:tcPr>
            <w:tcW w:w="567" w:type="dxa"/>
          </w:tcPr>
          <w:p w:rsidR="006E0D77" w:rsidRPr="00302082" w:rsidRDefault="006E0D77" w:rsidP="006E0D77">
            <w:pPr>
              <w:spacing w:after="120"/>
              <w:rPr>
                <w:rFonts w:ascii="Arial" w:hAnsi="Arial" w:cs="Arial"/>
                <w:b/>
              </w:rPr>
            </w:pPr>
            <w:r>
              <w:rPr>
                <w:rFonts w:ascii="Arial" w:hAnsi="Arial" w:cs="Arial"/>
                <w:b/>
              </w:rPr>
              <w:t>x</w:t>
            </w:r>
          </w:p>
        </w:tc>
        <w:tc>
          <w:tcPr>
            <w:tcW w:w="567" w:type="dxa"/>
          </w:tcPr>
          <w:p w:rsidR="006E0D77" w:rsidRPr="00302082" w:rsidRDefault="006E0D77" w:rsidP="006E0D77">
            <w:pPr>
              <w:spacing w:after="120"/>
              <w:rPr>
                <w:rFonts w:ascii="Arial" w:hAnsi="Arial" w:cs="Arial"/>
                <w:b/>
              </w:rPr>
            </w:pPr>
            <w:r>
              <w:rPr>
                <w:rFonts w:ascii="Arial" w:hAnsi="Arial" w:cs="Arial"/>
                <w:b/>
              </w:rPr>
              <w:t>x</w:t>
            </w:r>
          </w:p>
        </w:tc>
        <w:tc>
          <w:tcPr>
            <w:tcW w:w="567" w:type="dxa"/>
          </w:tcPr>
          <w:p w:rsidR="006E0D77" w:rsidRPr="00302082" w:rsidRDefault="006E0D77" w:rsidP="006E0D77">
            <w:pPr>
              <w:spacing w:after="120"/>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439DA"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883204" w:rsidRDefault="00883204" w:rsidP="00696FF5">
      <w:pPr>
        <w:spacing w:after="120" w:line="240" w:lineRule="auto"/>
        <w:ind w:left="567" w:right="260"/>
        <w:rPr>
          <w:rFonts w:ascii="Arial" w:hAnsi="Arial" w:cs="Arial"/>
          <w:i/>
          <w:iCs/>
        </w:rPr>
      </w:pP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5530AB" w:rsidRDefault="008439DA" w:rsidP="00154D48">
      <w:pPr>
        <w:spacing w:after="120" w:line="240" w:lineRule="auto"/>
        <w:ind w:left="567" w:right="260"/>
        <w:rPr>
          <w:rFonts w:ascii="Arial" w:hAnsi="Arial" w:cs="Arial"/>
        </w:rPr>
      </w:pPr>
      <w:r w:rsidRPr="005530AB">
        <w:rPr>
          <w:rFonts w:ascii="Arial" w:hAnsi="Arial" w:cs="Arial"/>
        </w:rPr>
        <w:t>Canterbury / Rome</w:t>
      </w:r>
    </w:p>
    <w:p w:rsidR="00154D48" w:rsidRPr="005530AB" w:rsidRDefault="00154D48" w:rsidP="00154D48">
      <w:pPr>
        <w:spacing w:after="120" w:line="240" w:lineRule="auto"/>
        <w:ind w:left="567" w:right="260"/>
        <w:rPr>
          <w:rFonts w:ascii="Arial" w:hAnsi="Arial" w:cs="Arial"/>
          <w:iCs/>
        </w:rPr>
      </w:pPr>
    </w:p>
    <w:p w:rsidR="00883204" w:rsidRPr="005530AB" w:rsidRDefault="00883204" w:rsidP="00696FF5">
      <w:pPr>
        <w:numPr>
          <w:ilvl w:val="0"/>
          <w:numId w:val="1"/>
        </w:numPr>
        <w:spacing w:after="120" w:line="240" w:lineRule="auto"/>
        <w:ind w:left="567" w:right="261" w:hanging="568"/>
        <w:jc w:val="both"/>
        <w:rPr>
          <w:rFonts w:ascii="Arial" w:hAnsi="Arial" w:cs="Arial"/>
          <w:b/>
        </w:rPr>
      </w:pPr>
      <w:r w:rsidRPr="005530AB">
        <w:rPr>
          <w:rFonts w:ascii="Arial" w:hAnsi="Arial" w:cs="Arial"/>
          <w:b/>
        </w:rPr>
        <w:t xml:space="preserve">Internationalisation </w:t>
      </w:r>
    </w:p>
    <w:p w:rsidR="00922E9E" w:rsidRPr="005530AB" w:rsidRDefault="008439DA" w:rsidP="00154D48">
      <w:pPr>
        <w:spacing w:after="120" w:line="240" w:lineRule="auto"/>
        <w:ind w:left="567" w:right="260"/>
        <w:rPr>
          <w:rFonts w:ascii="Arial" w:hAnsi="Arial" w:cs="Arial"/>
          <w:iCs/>
        </w:rPr>
      </w:pPr>
      <w:r w:rsidRPr="005530AB">
        <w:rPr>
          <w:rFonts w:ascii="Arial" w:hAnsi="Arial" w:cs="Arial"/>
          <w:iCs/>
        </w:rPr>
        <w:lastRenderedPageBreak/>
        <w:t>This module manifestly speaks to Kent’s identity as the UK’s European University but also encourages students to interrogate the concept of Europe and its interactions with the wider world</w:t>
      </w:r>
      <w:r w:rsidR="005666B4">
        <w:rPr>
          <w:rFonts w:ascii="Arial" w:hAnsi="Arial" w:cs="Arial"/>
          <w:iCs/>
        </w:rPr>
        <w:t>.</w:t>
      </w:r>
    </w:p>
    <w:p w:rsidR="00154D48" w:rsidRPr="00154D48" w:rsidRDefault="00154D48" w:rsidP="00154D48">
      <w:pPr>
        <w:spacing w:after="120" w:line="240" w:lineRule="auto"/>
        <w:ind w:left="567" w:right="260"/>
        <w:rPr>
          <w:rFonts w:ascii="Arial" w:hAnsi="Arial" w:cs="Arial"/>
          <w:iCs/>
        </w:rPr>
      </w:pPr>
    </w:p>
    <w:p w:rsidR="00883204" w:rsidRPr="00883204" w:rsidRDefault="00883204" w:rsidP="00883204">
      <w:pPr>
        <w:spacing w:after="120" w:line="240" w:lineRule="auto"/>
        <w:ind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334D66">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334D66">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A490A"/>
    <w:multiLevelType w:val="hybridMultilevel"/>
    <w:tmpl w:val="1592E75E"/>
    <w:lvl w:ilvl="0" w:tplc="7270A45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BE96D7D"/>
    <w:multiLevelType w:val="hybridMultilevel"/>
    <w:tmpl w:val="2932E718"/>
    <w:lvl w:ilvl="0" w:tplc="D990FE3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9"/>
  </w:num>
  <w:num w:numId="6">
    <w:abstractNumId w:val="7"/>
  </w:num>
  <w:num w:numId="7">
    <w:abstractNumId w:val="10"/>
  </w:num>
  <w:num w:numId="8">
    <w:abstractNumId w:val="8"/>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4B50"/>
    <w:rsid w:val="00025992"/>
    <w:rsid w:val="00027937"/>
    <w:rsid w:val="00030C9E"/>
    <w:rsid w:val="00031E67"/>
    <w:rsid w:val="00036006"/>
    <w:rsid w:val="000408CC"/>
    <w:rsid w:val="00045373"/>
    <w:rsid w:val="00063A2F"/>
    <w:rsid w:val="000678D3"/>
    <w:rsid w:val="00094810"/>
    <w:rsid w:val="00096DA4"/>
    <w:rsid w:val="000C0294"/>
    <w:rsid w:val="000C3A7E"/>
    <w:rsid w:val="000C7A1C"/>
    <w:rsid w:val="000D2A8A"/>
    <w:rsid w:val="000D32AC"/>
    <w:rsid w:val="000E20C1"/>
    <w:rsid w:val="000E3B73"/>
    <w:rsid w:val="000F326E"/>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627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018A"/>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4D66"/>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15DC"/>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0D84"/>
    <w:rsid w:val="004F3C18"/>
    <w:rsid w:val="004F4328"/>
    <w:rsid w:val="005005E4"/>
    <w:rsid w:val="00513689"/>
    <w:rsid w:val="0051375A"/>
    <w:rsid w:val="00521097"/>
    <w:rsid w:val="0053059E"/>
    <w:rsid w:val="00532F6F"/>
    <w:rsid w:val="00533663"/>
    <w:rsid w:val="00534F73"/>
    <w:rsid w:val="005460C2"/>
    <w:rsid w:val="005526FB"/>
    <w:rsid w:val="0055280A"/>
    <w:rsid w:val="005530AB"/>
    <w:rsid w:val="005548E1"/>
    <w:rsid w:val="0055585D"/>
    <w:rsid w:val="0056127B"/>
    <w:rsid w:val="00561D26"/>
    <w:rsid w:val="00564738"/>
    <w:rsid w:val="005666B4"/>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0B76"/>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0D77"/>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518B"/>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39DA"/>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4617"/>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C5886"/>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60ACA8-0893-4221-A0C5-4E3CA6028321}">
  <ds:schemaRefs>
    <ds:schemaRef ds:uri="http://schemas.openxmlformats.org/officeDocument/2006/bibliography"/>
  </ds:schemaRefs>
</ds:datastoreItem>
</file>

<file path=customXml/itemProps2.xml><?xml version="1.0" encoding="utf-8"?>
<ds:datastoreItem xmlns:ds="http://schemas.openxmlformats.org/officeDocument/2006/customXml" ds:itemID="{2AD54474-AF01-4200-A0B8-7DAA0D5010A3}"/>
</file>

<file path=customXml/itemProps3.xml><?xml version="1.0" encoding="utf-8"?>
<ds:datastoreItem xmlns:ds="http://schemas.openxmlformats.org/officeDocument/2006/customXml" ds:itemID="{B671DC25-79E5-4831-831A-CA7F22626ECF}"/>
</file>

<file path=customXml/itemProps4.xml><?xml version="1.0" encoding="utf-8"?>
<ds:datastoreItem xmlns:ds="http://schemas.openxmlformats.org/officeDocument/2006/customXml" ds:itemID="{337A740F-3461-4359-8835-CD7711DF0A22}"/>
</file>

<file path=docProps/app.xml><?xml version="1.0" encoding="utf-8"?>
<Properties xmlns="http://schemas.openxmlformats.org/officeDocument/2006/extended-properties" xmlns:vt="http://schemas.openxmlformats.org/officeDocument/2006/docPropsVTypes">
  <Template>Normal</Template>
  <TotalTime>1</TotalTime>
  <Pages>4</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2020-01-15T13:24:00Z</dcterms:created>
  <dcterms:modified xsi:type="dcterms:W3CDTF">2020-02-21T11:23:00Z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