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C9645" w14:textId="40D07711" w:rsidR="00D47D86" w:rsidRPr="00233034" w:rsidRDefault="001952D8" w:rsidP="00D47D86">
      <w:pPr>
        <w:numPr>
          <w:ilvl w:val="0"/>
          <w:numId w:val="12"/>
        </w:numPr>
        <w:spacing w:after="120" w:line="240" w:lineRule="auto"/>
        <w:ind w:left="426" w:right="260"/>
        <w:jc w:val="both"/>
        <w:rPr>
          <w:rFonts w:ascii="Arial" w:hAnsi="Arial" w:cs="Arial"/>
          <w:b/>
          <w:sz w:val="24"/>
          <w:szCs w:val="24"/>
        </w:rPr>
      </w:pPr>
      <w:proofErr w:type="spellStart"/>
      <w:r w:rsidRPr="00233034">
        <w:rPr>
          <w:rFonts w:ascii="Arial" w:hAnsi="Arial" w:cs="Arial"/>
          <w:b/>
          <w:sz w:val="24"/>
          <w:szCs w:val="24"/>
        </w:rPr>
        <w:t>KentVision</w:t>
      </w:r>
      <w:proofErr w:type="spellEnd"/>
      <w:r w:rsidRPr="00233034">
        <w:rPr>
          <w:rFonts w:ascii="Arial" w:hAnsi="Arial" w:cs="Arial"/>
          <w:b/>
          <w:sz w:val="24"/>
          <w:szCs w:val="24"/>
        </w:rPr>
        <w:t xml:space="preserve"> Code and title </w:t>
      </w:r>
      <w:r w:rsidR="009A2D37" w:rsidRPr="00233034">
        <w:rPr>
          <w:rFonts w:ascii="Arial" w:hAnsi="Arial" w:cs="Arial"/>
          <w:b/>
          <w:sz w:val="24"/>
          <w:szCs w:val="24"/>
        </w:rPr>
        <w:t>of the module</w:t>
      </w:r>
      <w:r w:rsidR="0091173B" w:rsidRPr="00233034">
        <w:rPr>
          <w:rFonts w:ascii="Arial" w:hAnsi="Arial" w:cs="Arial"/>
          <w:b/>
          <w:sz w:val="24"/>
          <w:szCs w:val="24"/>
        </w:rPr>
        <w:t xml:space="preserve">: </w:t>
      </w:r>
    </w:p>
    <w:p w14:paraId="5808238F" w14:textId="24A34C38" w:rsidR="00C86B35" w:rsidRPr="00233034" w:rsidRDefault="00D47D86" w:rsidP="00D47D86">
      <w:pPr>
        <w:spacing w:after="120" w:line="240" w:lineRule="auto"/>
        <w:ind w:left="426" w:right="260"/>
        <w:jc w:val="both"/>
        <w:rPr>
          <w:rFonts w:ascii="Arial" w:hAnsi="Arial" w:cs="Arial"/>
          <w:b/>
          <w:sz w:val="24"/>
          <w:szCs w:val="24"/>
        </w:rPr>
      </w:pPr>
      <w:r w:rsidRPr="00233034">
        <w:rPr>
          <w:rFonts w:ascii="Arial" w:hAnsi="Arial" w:cs="Arial"/>
          <w:sz w:val="24"/>
          <w:szCs w:val="24"/>
        </w:rPr>
        <w:t>HIST6088/HIST6089</w:t>
      </w:r>
      <w:bookmarkStart w:id="0" w:name="_GoBack"/>
      <w:bookmarkEnd w:id="0"/>
      <w:r w:rsidRPr="00233034">
        <w:rPr>
          <w:rFonts w:ascii="Arial" w:hAnsi="Arial" w:cs="Arial"/>
          <w:b/>
          <w:sz w:val="24"/>
          <w:szCs w:val="24"/>
        </w:rPr>
        <w:t xml:space="preserve"> </w:t>
      </w:r>
      <w:r w:rsidR="00C86B35" w:rsidRPr="00233034">
        <w:rPr>
          <w:rFonts w:ascii="Arial" w:hAnsi="Arial" w:cs="Arial"/>
          <w:sz w:val="24"/>
          <w:szCs w:val="24"/>
        </w:rPr>
        <w:t>British Political History f</w:t>
      </w:r>
      <w:r w:rsidRPr="00233034">
        <w:rPr>
          <w:rFonts w:ascii="Arial" w:hAnsi="Arial" w:cs="Arial"/>
          <w:sz w:val="24"/>
          <w:szCs w:val="24"/>
        </w:rPr>
        <w:t>rom Balfour to Blair, 1903-1997</w:t>
      </w:r>
    </w:p>
    <w:p w14:paraId="4B48FDE4" w14:textId="77777777" w:rsidR="009A2D37" w:rsidRPr="00233034" w:rsidRDefault="009A2D37" w:rsidP="00C86B35">
      <w:pPr>
        <w:spacing w:after="120" w:line="240" w:lineRule="auto"/>
        <w:ind w:left="426" w:right="260"/>
        <w:jc w:val="both"/>
        <w:rPr>
          <w:rFonts w:ascii="Arial" w:hAnsi="Arial" w:cs="Arial"/>
          <w:sz w:val="24"/>
          <w:szCs w:val="24"/>
        </w:rPr>
      </w:pPr>
    </w:p>
    <w:p w14:paraId="062073E5" w14:textId="2F5A7E72" w:rsidR="00D47D86" w:rsidRPr="00233034" w:rsidRDefault="001952D8" w:rsidP="00E13CFC">
      <w:pPr>
        <w:numPr>
          <w:ilvl w:val="0"/>
          <w:numId w:val="12"/>
        </w:numPr>
        <w:spacing w:after="120" w:line="240" w:lineRule="auto"/>
        <w:ind w:left="426" w:right="260" w:hanging="426"/>
        <w:jc w:val="both"/>
        <w:rPr>
          <w:rFonts w:ascii="Arial" w:hAnsi="Arial" w:cs="Arial"/>
          <w:sz w:val="24"/>
          <w:szCs w:val="24"/>
        </w:rPr>
      </w:pPr>
      <w:r w:rsidRPr="00233034">
        <w:rPr>
          <w:rFonts w:ascii="Arial" w:hAnsi="Arial" w:cs="Arial"/>
          <w:b/>
          <w:sz w:val="24"/>
          <w:szCs w:val="24"/>
        </w:rPr>
        <w:t xml:space="preserve">Division and School/Department </w:t>
      </w:r>
      <w:r w:rsidR="009A2D37" w:rsidRPr="00233034">
        <w:rPr>
          <w:rFonts w:ascii="Arial" w:hAnsi="Arial" w:cs="Arial"/>
          <w:b/>
          <w:sz w:val="24"/>
          <w:szCs w:val="24"/>
        </w:rPr>
        <w:t>or partner institution which will be responsible for management of the module</w:t>
      </w:r>
      <w:r w:rsidR="00BC7E45" w:rsidRPr="00233034">
        <w:rPr>
          <w:rFonts w:ascii="Arial" w:hAnsi="Arial" w:cs="Arial"/>
          <w:b/>
          <w:sz w:val="24"/>
          <w:szCs w:val="24"/>
        </w:rPr>
        <w:t>:</w:t>
      </w:r>
      <w:r w:rsidR="00E925D0" w:rsidRPr="00233034">
        <w:rPr>
          <w:rFonts w:ascii="Arial" w:hAnsi="Arial" w:cs="Arial"/>
          <w:b/>
          <w:sz w:val="24"/>
          <w:szCs w:val="24"/>
        </w:rPr>
        <w:t xml:space="preserve"> </w:t>
      </w:r>
    </w:p>
    <w:p w14:paraId="4A40DE9B" w14:textId="750C52E6" w:rsidR="009A2D37" w:rsidRPr="00233034" w:rsidRDefault="008A53CD" w:rsidP="00D47D86">
      <w:pPr>
        <w:spacing w:after="120" w:line="240" w:lineRule="auto"/>
        <w:ind w:left="426" w:right="260"/>
        <w:jc w:val="both"/>
        <w:rPr>
          <w:rFonts w:ascii="Arial" w:hAnsi="Arial" w:cs="Arial"/>
          <w:sz w:val="24"/>
          <w:szCs w:val="24"/>
        </w:rPr>
      </w:pPr>
      <w:r>
        <w:rPr>
          <w:rFonts w:ascii="Arial" w:hAnsi="Arial" w:cs="Arial"/>
          <w:sz w:val="24"/>
          <w:szCs w:val="24"/>
        </w:rPr>
        <w:t xml:space="preserve">Arts and Humanities, School of </w:t>
      </w:r>
      <w:r w:rsidR="00E925D0" w:rsidRPr="00233034">
        <w:rPr>
          <w:rFonts w:ascii="Arial" w:hAnsi="Arial" w:cs="Arial"/>
          <w:sz w:val="24"/>
          <w:szCs w:val="24"/>
        </w:rPr>
        <w:t>History</w:t>
      </w:r>
    </w:p>
    <w:p w14:paraId="35A8C4CA" w14:textId="77777777" w:rsidR="009A2D37" w:rsidRPr="00233034" w:rsidRDefault="009A2D37" w:rsidP="00302082">
      <w:pPr>
        <w:spacing w:after="120" w:line="240" w:lineRule="auto"/>
        <w:ind w:left="426" w:right="260"/>
        <w:rPr>
          <w:rFonts w:ascii="Arial" w:hAnsi="Arial" w:cs="Arial"/>
          <w:iCs/>
          <w:sz w:val="24"/>
          <w:szCs w:val="24"/>
        </w:rPr>
      </w:pPr>
    </w:p>
    <w:p w14:paraId="7E801013" w14:textId="77777777" w:rsidR="00D47D86" w:rsidRPr="00233034" w:rsidRDefault="009A2D37" w:rsidP="00E13CFC">
      <w:pPr>
        <w:numPr>
          <w:ilvl w:val="0"/>
          <w:numId w:val="12"/>
        </w:numPr>
        <w:spacing w:after="120" w:line="240" w:lineRule="auto"/>
        <w:ind w:left="426" w:right="260" w:hanging="426"/>
        <w:jc w:val="both"/>
        <w:rPr>
          <w:rFonts w:ascii="Arial" w:hAnsi="Arial" w:cs="Arial"/>
          <w:sz w:val="24"/>
          <w:szCs w:val="24"/>
        </w:rPr>
      </w:pPr>
      <w:r w:rsidRPr="00233034">
        <w:rPr>
          <w:rFonts w:ascii="Arial" w:hAnsi="Arial" w:cs="Arial"/>
          <w:b/>
          <w:sz w:val="24"/>
          <w:szCs w:val="24"/>
        </w:rPr>
        <w:t xml:space="preserve">The level of the module (e.g. </w:t>
      </w:r>
      <w:r w:rsidR="00D83563" w:rsidRPr="00233034">
        <w:rPr>
          <w:rFonts w:ascii="Arial" w:hAnsi="Arial" w:cs="Arial"/>
          <w:b/>
          <w:sz w:val="24"/>
          <w:szCs w:val="24"/>
        </w:rPr>
        <w:t>Level</w:t>
      </w:r>
      <w:r w:rsidR="00441E76" w:rsidRPr="00233034">
        <w:rPr>
          <w:rFonts w:ascii="Arial" w:hAnsi="Arial" w:cs="Arial"/>
          <w:b/>
          <w:sz w:val="24"/>
          <w:szCs w:val="24"/>
        </w:rPr>
        <w:t xml:space="preserve"> 4</w:t>
      </w:r>
      <w:r w:rsidR="001D0C7D" w:rsidRPr="00233034">
        <w:rPr>
          <w:rFonts w:ascii="Arial" w:hAnsi="Arial" w:cs="Arial"/>
          <w:b/>
          <w:sz w:val="24"/>
          <w:szCs w:val="24"/>
        </w:rPr>
        <w:t xml:space="preserve">, </w:t>
      </w:r>
      <w:r w:rsidR="00441E76" w:rsidRPr="00233034">
        <w:rPr>
          <w:rFonts w:ascii="Arial" w:hAnsi="Arial" w:cs="Arial"/>
          <w:b/>
          <w:sz w:val="24"/>
          <w:szCs w:val="24"/>
        </w:rPr>
        <w:t>Level 5</w:t>
      </w:r>
      <w:r w:rsidR="001D0C7D" w:rsidRPr="00233034">
        <w:rPr>
          <w:rFonts w:ascii="Arial" w:hAnsi="Arial" w:cs="Arial"/>
          <w:b/>
          <w:sz w:val="24"/>
          <w:szCs w:val="24"/>
        </w:rPr>
        <w:t xml:space="preserve">, </w:t>
      </w:r>
      <w:r w:rsidR="00441E76" w:rsidRPr="00233034">
        <w:rPr>
          <w:rFonts w:ascii="Arial" w:hAnsi="Arial" w:cs="Arial"/>
          <w:b/>
          <w:sz w:val="24"/>
          <w:szCs w:val="24"/>
        </w:rPr>
        <w:t>Level 6</w:t>
      </w:r>
      <w:r w:rsidR="001D0C7D" w:rsidRPr="00233034">
        <w:rPr>
          <w:rFonts w:ascii="Arial" w:hAnsi="Arial" w:cs="Arial"/>
          <w:b/>
          <w:sz w:val="24"/>
          <w:szCs w:val="24"/>
        </w:rPr>
        <w:t xml:space="preserve"> or </w:t>
      </w:r>
      <w:r w:rsidR="00C612A8" w:rsidRPr="00233034">
        <w:rPr>
          <w:rFonts w:ascii="Arial" w:hAnsi="Arial" w:cs="Arial"/>
          <w:b/>
          <w:sz w:val="24"/>
          <w:szCs w:val="24"/>
        </w:rPr>
        <w:t>L</w:t>
      </w:r>
      <w:r w:rsidR="00441E76" w:rsidRPr="00233034">
        <w:rPr>
          <w:rFonts w:ascii="Arial" w:hAnsi="Arial" w:cs="Arial"/>
          <w:b/>
          <w:sz w:val="24"/>
          <w:szCs w:val="24"/>
        </w:rPr>
        <w:t>evel 7</w:t>
      </w:r>
      <w:r w:rsidRPr="00233034">
        <w:rPr>
          <w:rFonts w:ascii="Arial" w:hAnsi="Arial" w:cs="Arial"/>
          <w:b/>
          <w:sz w:val="24"/>
          <w:szCs w:val="24"/>
        </w:rPr>
        <w:t>)</w:t>
      </w:r>
      <w:r w:rsidR="00E925D0" w:rsidRPr="00233034">
        <w:rPr>
          <w:rFonts w:ascii="Arial" w:hAnsi="Arial" w:cs="Arial"/>
          <w:b/>
          <w:sz w:val="24"/>
          <w:szCs w:val="24"/>
        </w:rPr>
        <w:t xml:space="preserve">: </w:t>
      </w:r>
    </w:p>
    <w:p w14:paraId="2692431D" w14:textId="6BAA4759" w:rsidR="009A2D37" w:rsidRPr="00233034" w:rsidRDefault="00E925D0" w:rsidP="00D47D86">
      <w:pPr>
        <w:spacing w:after="120" w:line="240" w:lineRule="auto"/>
        <w:ind w:left="426" w:right="260"/>
        <w:jc w:val="both"/>
        <w:rPr>
          <w:rFonts w:ascii="Arial" w:hAnsi="Arial" w:cs="Arial"/>
          <w:sz w:val="24"/>
          <w:szCs w:val="24"/>
        </w:rPr>
      </w:pPr>
      <w:r w:rsidRPr="00233034">
        <w:rPr>
          <w:rFonts w:ascii="Arial" w:hAnsi="Arial" w:cs="Arial"/>
          <w:sz w:val="24"/>
          <w:szCs w:val="24"/>
        </w:rPr>
        <w:t>Level</w:t>
      </w:r>
      <w:r w:rsidR="003A5B0C" w:rsidRPr="00233034">
        <w:rPr>
          <w:rFonts w:ascii="Arial" w:hAnsi="Arial" w:cs="Arial"/>
          <w:sz w:val="24"/>
          <w:szCs w:val="24"/>
        </w:rPr>
        <w:t>s 5 and</w:t>
      </w:r>
      <w:r w:rsidRPr="00233034">
        <w:rPr>
          <w:rFonts w:ascii="Arial" w:hAnsi="Arial" w:cs="Arial"/>
          <w:sz w:val="24"/>
          <w:szCs w:val="24"/>
        </w:rPr>
        <w:t xml:space="preserve"> 6</w:t>
      </w:r>
    </w:p>
    <w:p w14:paraId="54257F2F" w14:textId="77777777" w:rsidR="009A2D37" w:rsidRPr="00233034" w:rsidRDefault="009A2D37" w:rsidP="00302082">
      <w:pPr>
        <w:spacing w:after="120" w:line="240" w:lineRule="auto"/>
        <w:ind w:left="426" w:right="260"/>
        <w:rPr>
          <w:rFonts w:ascii="Arial" w:hAnsi="Arial" w:cs="Arial"/>
          <w:iCs/>
          <w:sz w:val="24"/>
          <w:szCs w:val="24"/>
        </w:rPr>
      </w:pPr>
    </w:p>
    <w:p w14:paraId="457E1876" w14:textId="77777777" w:rsidR="00D47D86" w:rsidRPr="00233034" w:rsidRDefault="009A2D37" w:rsidP="00E13CFC">
      <w:pPr>
        <w:numPr>
          <w:ilvl w:val="0"/>
          <w:numId w:val="12"/>
        </w:numPr>
        <w:spacing w:after="120" w:line="240" w:lineRule="auto"/>
        <w:ind w:left="426" w:right="260" w:hanging="426"/>
        <w:jc w:val="both"/>
        <w:rPr>
          <w:rFonts w:ascii="Arial" w:hAnsi="Arial" w:cs="Arial"/>
          <w:sz w:val="24"/>
          <w:szCs w:val="24"/>
        </w:rPr>
      </w:pPr>
      <w:r w:rsidRPr="00233034">
        <w:rPr>
          <w:rFonts w:ascii="Arial" w:hAnsi="Arial" w:cs="Arial"/>
          <w:b/>
          <w:sz w:val="24"/>
          <w:szCs w:val="24"/>
        </w:rPr>
        <w:t>The number of credits and the ECTS value which the module represents</w:t>
      </w:r>
      <w:r w:rsidR="000E5997" w:rsidRPr="00233034">
        <w:rPr>
          <w:rFonts w:ascii="Arial" w:hAnsi="Arial" w:cs="Arial"/>
          <w:b/>
          <w:sz w:val="24"/>
          <w:szCs w:val="24"/>
        </w:rPr>
        <w:t xml:space="preserve">: </w:t>
      </w:r>
    </w:p>
    <w:p w14:paraId="3D8D0B23" w14:textId="57E9F58D" w:rsidR="009A2D37" w:rsidRPr="00233034" w:rsidRDefault="000E5997" w:rsidP="00D47D86">
      <w:pPr>
        <w:spacing w:after="120" w:line="240" w:lineRule="auto"/>
        <w:ind w:left="426" w:right="260"/>
        <w:jc w:val="both"/>
        <w:rPr>
          <w:rFonts w:ascii="Arial" w:hAnsi="Arial" w:cs="Arial"/>
          <w:sz w:val="24"/>
          <w:szCs w:val="24"/>
        </w:rPr>
      </w:pPr>
      <w:r w:rsidRPr="00233034">
        <w:rPr>
          <w:rFonts w:ascii="Arial" w:hAnsi="Arial" w:cs="Arial"/>
          <w:sz w:val="24"/>
          <w:szCs w:val="24"/>
        </w:rPr>
        <w:t>30</w:t>
      </w:r>
      <w:r w:rsidR="009A2D37" w:rsidRPr="00233034">
        <w:rPr>
          <w:rFonts w:ascii="Arial" w:hAnsi="Arial" w:cs="Arial"/>
          <w:sz w:val="24"/>
          <w:szCs w:val="24"/>
        </w:rPr>
        <w:t xml:space="preserve"> </w:t>
      </w:r>
      <w:r w:rsidR="003A5B0C" w:rsidRPr="00233034">
        <w:rPr>
          <w:rFonts w:ascii="Arial" w:hAnsi="Arial" w:cs="Arial"/>
          <w:sz w:val="24"/>
          <w:szCs w:val="24"/>
        </w:rPr>
        <w:t>(15 ECTS credits)</w:t>
      </w:r>
      <w:r w:rsidR="003C17B1" w:rsidRPr="00233034">
        <w:rPr>
          <w:rFonts w:ascii="Arial" w:hAnsi="Arial" w:cs="Arial"/>
          <w:sz w:val="24"/>
          <w:szCs w:val="24"/>
        </w:rPr>
        <w:t>.</w:t>
      </w:r>
    </w:p>
    <w:p w14:paraId="66F1081E" w14:textId="77777777" w:rsidR="003C17B1" w:rsidRPr="00233034" w:rsidRDefault="003C17B1" w:rsidP="003C17B1">
      <w:pPr>
        <w:pStyle w:val="ListParagraph"/>
        <w:rPr>
          <w:rFonts w:ascii="Arial" w:hAnsi="Arial" w:cs="Arial"/>
          <w:sz w:val="24"/>
          <w:szCs w:val="24"/>
        </w:rPr>
      </w:pPr>
    </w:p>
    <w:p w14:paraId="6B2C8B70" w14:textId="77777777" w:rsidR="00D47D86" w:rsidRPr="00233034" w:rsidRDefault="009A2D37" w:rsidP="00E13CFC">
      <w:pPr>
        <w:numPr>
          <w:ilvl w:val="0"/>
          <w:numId w:val="12"/>
        </w:numPr>
        <w:spacing w:after="120" w:line="240" w:lineRule="auto"/>
        <w:ind w:left="426" w:right="260" w:hanging="426"/>
        <w:jc w:val="both"/>
        <w:rPr>
          <w:rFonts w:ascii="Arial" w:hAnsi="Arial" w:cs="Arial"/>
          <w:sz w:val="24"/>
          <w:szCs w:val="24"/>
        </w:rPr>
      </w:pPr>
      <w:r w:rsidRPr="00233034">
        <w:rPr>
          <w:rFonts w:ascii="Arial" w:hAnsi="Arial" w:cs="Arial"/>
          <w:b/>
          <w:sz w:val="24"/>
          <w:szCs w:val="24"/>
        </w:rPr>
        <w:t>Which term(s) the module is to be taught in (or other teaching pattern)</w:t>
      </w:r>
      <w:r w:rsidR="000E5997" w:rsidRPr="00233034">
        <w:rPr>
          <w:rFonts w:ascii="Arial" w:hAnsi="Arial" w:cs="Arial"/>
          <w:b/>
          <w:sz w:val="24"/>
          <w:szCs w:val="24"/>
        </w:rPr>
        <w:t xml:space="preserve">; </w:t>
      </w:r>
    </w:p>
    <w:p w14:paraId="47D14EE6" w14:textId="23359B8E" w:rsidR="009A2D37" w:rsidRPr="00233034" w:rsidRDefault="00D47D86" w:rsidP="00D47D86">
      <w:pPr>
        <w:spacing w:after="120" w:line="240" w:lineRule="auto"/>
        <w:ind w:left="426" w:right="260"/>
        <w:jc w:val="both"/>
        <w:rPr>
          <w:rFonts w:ascii="Arial" w:hAnsi="Arial" w:cs="Arial"/>
          <w:sz w:val="24"/>
          <w:szCs w:val="24"/>
        </w:rPr>
      </w:pPr>
      <w:r w:rsidRPr="00233034">
        <w:rPr>
          <w:rFonts w:ascii="Arial" w:hAnsi="Arial" w:cs="Arial"/>
          <w:sz w:val="24"/>
          <w:szCs w:val="24"/>
        </w:rPr>
        <w:t>E</w:t>
      </w:r>
      <w:r w:rsidR="00DA4A3D" w:rsidRPr="00233034">
        <w:rPr>
          <w:rFonts w:ascii="Arial" w:hAnsi="Arial" w:cs="Arial"/>
          <w:sz w:val="24"/>
          <w:szCs w:val="24"/>
        </w:rPr>
        <w:t xml:space="preserve">ither autumn or </w:t>
      </w:r>
      <w:r w:rsidR="000E5997" w:rsidRPr="00233034">
        <w:rPr>
          <w:rFonts w:ascii="Arial" w:hAnsi="Arial" w:cs="Arial"/>
          <w:sz w:val="24"/>
          <w:szCs w:val="24"/>
        </w:rPr>
        <w:t>spring term</w:t>
      </w:r>
      <w:r w:rsidR="00DA4A3D" w:rsidRPr="00233034">
        <w:rPr>
          <w:rFonts w:ascii="Arial" w:hAnsi="Arial" w:cs="Arial"/>
          <w:sz w:val="24"/>
          <w:szCs w:val="24"/>
        </w:rPr>
        <w:t>s</w:t>
      </w:r>
    </w:p>
    <w:p w14:paraId="43CCABE4" w14:textId="77777777" w:rsidR="00B2615F" w:rsidRPr="00233034" w:rsidRDefault="00B2615F" w:rsidP="00B2615F">
      <w:pPr>
        <w:pStyle w:val="ListParagraph"/>
        <w:rPr>
          <w:rFonts w:ascii="Arial" w:hAnsi="Arial" w:cs="Arial"/>
          <w:b/>
          <w:sz w:val="24"/>
          <w:szCs w:val="24"/>
        </w:rPr>
      </w:pPr>
    </w:p>
    <w:p w14:paraId="6E325885" w14:textId="25B78D7D" w:rsidR="00D47D86" w:rsidRPr="00233034" w:rsidRDefault="00B2615F" w:rsidP="00E13CFC">
      <w:pPr>
        <w:numPr>
          <w:ilvl w:val="0"/>
          <w:numId w:val="12"/>
        </w:numPr>
        <w:spacing w:after="120" w:line="240" w:lineRule="auto"/>
        <w:ind w:left="426" w:right="260" w:hanging="426"/>
        <w:jc w:val="both"/>
        <w:rPr>
          <w:rFonts w:ascii="Arial" w:hAnsi="Arial" w:cs="Arial"/>
          <w:sz w:val="24"/>
          <w:szCs w:val="24"/>
        </w:rPr>
      </w:pPr>
      <w:r w:rsidRPr="00233034">
        <w:rPr>
          <w:rFonts w:ascii="Arial" w:hAnsi="Arial" w:cs="Arial"/>
          <w:b/>
          <w:sz w:val="24"/>
          <w:szCs w:val="24"/>
        </w:rPr>
        <w:t>Prerequisite and co-requisite modules</w:t>
      </w:r>
      <w:r w:rsidR="00233034" w:rsidRPr="00233034">
        <w:rPr>
          <w:sz w:val="24"/>
          <w:szCs w:val="24"/>
        </w:rPr>
        <w:t xml:space="preserve"> </w:t>
      </w:r>
      <w:r w:rsidR="00233034" w:rsidRPr="00233034">
        <w:rPr>
          <w:rFonts w:ascii="Arial" w:hAnsi="Arial" w:cs="Arial"/>
          <w:b/>
          <w:sz w:val="24"/>
          <w:szCs w:val="24"/>
        </w:rPr>
        <w:t>and/or any module restrictions</w:t>
      </w:r>
      <w:r w:rsidR="000E5997" w:rsidRPr="00233034">
        <w:rPr>
          <w:rFonts w:ascii="Arial" w:hAnsi="Arial" w:cs="Arial"/>
          <w:b/>
          <w:sz w:val="24"/>
          <w:szCs w:val="24"/>
        </w:rPr>
        <w:t xml:space="preserve"> </w:t>
      </w:r>
    </w:p>
    <w:p w14:paraId="1DEB179B" w14:textId="3F39DCBA" w:rsidR="00B2615F" w:rsidRPr="00233034" w:rsidRDefault="00D47D86" w:rsidP="00D47D86">
      <w:pPr>
        <w:spacing w:after="120" w:line="240" w:lineRule="auto"/>
        <w:ind w:left="426" w:right="260"/>
        <w:jc w:val="both"/>
        <w:rPr>
          <w:rFonts w:ascii="Arial" w:hAnsi="Arial" w:cs="Arial"/>
          <w:sz w:val="24"/>
          <w:szCs w:val="24"/>
        </w:rPr>
      </w:pPr>
      <w:r w:rsidRPr="00233034">
        <w:rPr>
          <w:rFonts w:ascii="Arial" w:hAnsi="Arial" w:cs="Arial"/>
          <w:sz w:val="24"/>
          <w:szCs w:val="24"/>
        </w:rPr>
        <w:t>N</w:t>
      </w:r>
      <w:r w:rsidR="000E5997" w:rsidRPr="00233034">
        <w:rPr>
          <w:rFonts w:ascii="Arial" w:hAnsi="Arial" w:cs="Arial"/>
          <w:sz w:val="24"/>
          <w:szCs w:val="24"/>
        </w:rPr>
        <w:t>one</w:t>
      </w:r>
    </w:p>
    <w:p w14:paraId="5EF55D9D" w14:textId="77777777" w:rsidR="009A2D37" w:rsidRPr="00233034" w:rsidRDefault="009A2D37" w:rsidP="007A7376">
      <w:pPr>
        <w:spacing w:after="120" w:line="240" w:lineRule="auto"/>
        <w:ind w:right="260"/>
        <w:rPr>
          <w:rFonts w:ascii="Arial" w:hAnsi="Arial" w:cs="Arial"/>
          <w:iCs/>
          <w:sz w:val="24"/>
          <w:szCs w:val="24"/>
        </w:rPr>
      </w:pPr>
    </w:p>
    <w:p w14:paraId="57B855F8" w14:textId="2316CFA3" w:rsidR="00D47D86" w:rsidRPr="00233034" w:rsidRDefault="009A2D37" w:rsidP="00E13CFC">
      <w:pPr>
        <w:numPr>
          <w:ilvl w:val="0"/>
          <w:numId w:val="12"/>
        </w:numPr>
        <w:spacing w:after="120" w:line="240" w:lineRule="auto"/>
        <w:ind w:left="426" w:right="260" w:hanging="426"/>
        <w:jc w:val="both"/>
        <w:rPr>
          <w:rFonts w:ascii="Arial" w:hAnsi="Arial" w:cs="Arial"/>
          <w:sz w:val="24"/>
          <w:szCs w:val="24"/>
        </w:rPr>
      </w:pPr>
      <w:r w:rsidRPr="00233034">
        <w:rPr>
          <w:rFonts w:ascii="Arial" w:hAnsi="Arial" w:cs="Arial"/>
          <w:b/>
          <w:sz w:val="24"/>
          <w:szCs w:val="24"/>
        </w:rPr>
        <w:t xml:space="preserve">The </w:t>
      </w:r>
      <w:r w:rsidR="00233034" w:rsidRPr="00233034">
        <w:rPr>
          <w:rFonts w:ascii="Arial" w:hAnsi="Arial" w:cs="Arial"/>
          <w:b/>
          <w:sz w:val="24"/>
          <w:szCs w:val="24"/>
        </w:rPr>
        <w:t xml:space="preserve">course(s) </w:t>
      </w:r>
      <w:r w:rsidRPr="00233034">
        <w:rPr>
          <w:rFonts w:ascii="Arial" w:hAnsi="Arial" w:cs="Arial"/>
          <w:b/>
          <w:sz w:val="24"/>
          <w:szCs w:val="24"/>
        </w:rPr>
        <w:t>of study to which the module contributes</w:t>
      </w:r>
      <w:r w:rsidR="000E5997" w:rsidRPr="00233034">
        <w:rPr>
          <w:rFonts w:ascii="Arial" w:hAnsi="Arial" w:cs="Arial"/>
          <w:b/>
          <w:sz w:val="24"/>
          <w:szCs w:val="24"/>
        </w:rPr>
        <w:t xml:space="preserve">: </w:t>
      </w:r>
    </w:p>
    <w:p w14:paraId="6337B994" w14:textId="25F538D6" w:rsidR="00D47D86" w:rsidRPr="00233034" w:rsidRDefault="000E5997" w:rsidP="00D47D86">
      <w:pPr>
        <w:spacing w:after="120" w:line="240" w:lineRule="auto"/>
        <w:ind w:left="426" w:right="260"/>
        <w:jc w:val="both"/>
        <w:rPr>
          <w:rFonts w:ascii="Arial" w:hAnsi="Arial" w:cs="Arial"/>
          <w:sz w:val="24"/>
          <w:szCs w:val="24"/>
        </w:rPr>
      </w:pPr>
      <w:r w:rsidRPr="00233034">
        <w:rPr>
          <w:rFonts w:ascii="Arial" w:hAnsi="Arial" w:cs="Arial"/>
          <w:sz w:val="24"/>
          <w:szCs w:val="24"/>
        </w:rPr>
        <w:t>BA History</w:t>
      </w:r>
      <w:r w:rsidR="00A77C6C" w:rsidRPr="00233034">
        <w:rPr>
          <w:rFonts w:ascii="Arial" w:hAnsi="Arial" w:cs="Arial"/>
          <w:sz w:val="24"/>
          <w:szCs w:val="24"/>
        </w:rPr>
        <w:t xml:space="preserve"> and associ</w:t>
      </w:r>
      <w:r w:rsidR="00D47D86" w:rsidRPr="00233034">
        <w:rPr>
          <w:rFonts w:ascii="Arial" w:hAnsi="Arial" w:cs="Arial"/>
          <w:sz w:val="24"/>
          <w:szCs w:val="24"/>
        </w:rPr>
        <w:t>ated joint honours programmes</w:t>
      </w:r>
    </w:p>
    <w:p w14:paraId="061534BE" w14:textId="038795B1" w:rsidR="003C17B1" w:rsidRPr="00233034" w:rsidRDefault="000E5997" w:rsidP="00D47D86">
      <w:pPr>
        <w:spacing w:after="120" w:line="240" w:lineRule="auto"/>
        <w:ind w:left="426" w:right="260"/>
        <w:jc w:val="both"/>
        <w:rPr>
          <w:rFonts w:ascii="Arial" w:hAnsi="Arial" w:cs="Arial"/>
          <w:sz w:val="24"/>
          <w:szCs w:val="24"/>
        </w:rPr>
      </w:pPr>
      <w:r w:rsidRPr="00233034">
        <w:rPr>
          <w:rFonts w:ascii="Arial" w:hAnsi="Arial" w:cs="Arial"/>
          <w:sz w:val="24"/>
          <w:szCs w:val="24"/>
        </w:rPr>
        <w:t>BA Military History</w:t>
      </w:r>
    </w:p>
    <w:p w14:paraId="7695154B" w14:textId="77777777" w:rsidR="009A2D37" w:rsidRPr="00233034" w:rsidRDefault="009A2D37" w:rsidP="00302082">
      <w:pPr>
        <w:spacing w:after="120" w:line="240" w:lineRule="auto"/>
        <w:ind w:left="426" w:right="260"/>
        <w:rPr>
          <w:rFonts w:ascii="Arial" w:hAnsi="Arial" w:cs="Arial"/>
          <w:iCs/>
          <w:sz w:val="24"/>
          <w:szCs w:val="24"/>
        </w:rPr>
      </w:pPr>
    </w:p>
    <w:p w14:paraId="505EC7E5" w14:textId="77777777" w:rsidR="009A2D37" w:rsidRPr="00233034" w:rsidRDefault="009A2D37" w:rsidP="00E13CFC">
      <w:pPr>
        <w:numPr>
          <w:ilvl w:val="0"/>
          <w:numId w:val="12"/>
        </w:numPr>
        <w:spacing w:after="120" w:line="240" w:lineRule="auto"/>
        <w:ind w:left="426" w:right="260" w:hanging="426"/>
        <w:rPr>
          <w:rFonts w:ascii="Arial" w:hAnsi="Arial" w:cs="Arial"/>
          <w:b/>
          <w:sz w:val="24"/>
          <w:szCs w:val="24"/>
        </w:rPr>
      </w:pPr>
      <w:r w:rsidRPr="00233034">
        <w:rPr>
          <w:rFonts w:ascii="Arial" w:hAnsi="Arial" w:cs="Arial"/>
          <w:b/>
          <w:sz w:val="24"/>
          <w:szCs w:val="24"/>
        </w:rPr>
        <w:t>The intended subject specific learning outcomes</w:t>
      </w:r>
      <w:r w:rsidR="00C729D7" w:rsidRPr="00233034">
        <w:rPr>
          <w:rFonts w:ascii="Arial" w:hAnsi="Arial" w:cs="Arial"/>
          <w:b/>
          <w:sz w:val="24"/>
          <w:szCs w:val="24"/>
        </w:rPr>
        <w:t>.</w:t>
      </w:r>
      <w:r w:rsidR="00C729D7" w:rsidRPr="00233034">
        <w:rPr>
          <w:rFonts w:ascii="Arial" w:hAnsi="Arial" w:cs="Arial"/>
          <w:b/>
          <w:sz w:val="24"/>
          <w:szCs w:val="24"/>
        </w:rPr>
        <w:br/>
        <w:t>On successfully completing the module students will be able to:</w:t>
      </w:r>
    </w:p>
    <w:p w14:paraId="021F9697" w14:textId="77777777" w:rsidR="006C12BD" w:rsidRDefault="0096450B" w:rsidP="006C12BD">
      <w:pPr>
        <w:pStyle w:val="ListParagraph"/>
        <w:numPr>
          <w:ilvl w:val="1"/>
          <w:numId w:val="14"/>
        </w:numPr>
        <w:spacing w:before="60" w:after="60" w:line="240" w:lineRule="auto"/>
        <w:ind w:right="-330"/>
        <w:rPr>
          <w:rFonts w:ascii="Arial" w:hAnsi="Arial" w:cs="Arial"/>
          <w:sz w:val="24"/>
          <w:szCs w:val="24"/>
        </w:rPr>
      </w:pPr>
      <w:r w:rsidRPr="006C12BD">
        <w:rPr>
          <w:rFonts w:ascii="Arial" w:hAnsi="Arial" w:cs="Arial"/>
          <w:sz w:val="24"/>
          <w:szCs w:val="24"/>
        </w:rPr>
        <w:t xml:space="preserve">Demonstrate an </w:t>
      </w:r>
      <w:r w:rsidR="000723AB" w:rsidRPr="006C12BD">
        <w:rPr>
          <w:rFonts w:ascii="Arial" w:hAnsi="Arial" w:cs="Arial"/>
          <w:sz w:val="24"/>
          <w:szCs w:val="24"/>
        </w:rPr>
        <w:t>advanced</w:t>
      </w:r>
      <w:r w:rsidRPr="006C12BD">
        <w:rPr>
          <w:rFonts w:ascii="Arial" w:hAnsi="Arial" w:cs="Arial"/>
          <w:sz w:val="24"/>
          <w:szCs w:val="24"/>
        </w:rPr>
        <w:t xml:space="preserve"> understanding of the political history of Britain from the formation of the Conservative government under Arthur Balfour in 1903, until the advent of New Labour under Tony Blair in 1997, and the ways in which intervening events were shaped by domestic social, economic and by international factors.</w:t>
      </w:r>
    </w:p>
    <w:p w14:paraId="5DFD7285" w14:textId="77777777" w:rsidR="006C12BD" w:rsidRDefault="0096450B" w:rsidP="006C12BD">
      <w:pPr>
        <w:pStyle w:val="ListParagraph"/>
        <w:numPr>
          <w:ilvl w:val="1"/>
          <w:numId w:val="14"/>
        </w:numPr>
        <w:spacing w:before="60" w:after="60" w:line="240" w:lineRule="auto"/>
        <w:ind w:right="-330"/>
        <w:rPr>
          <w:rFonts w:ascii="Arial" w:hAnsi="Arial" w:cs="Arial"/>
          <w:sz w:val="24"/>
          <w:szCs w:val="24"/>
        </w:rPr>
      </w:pPr>
      <w:r w:rsidRPr="006C12BD">
        <w:rPr>
          <w:rFonts w:ascii="Arial" w:hAnsi="Arial" w:cs="Arial"/>
          <w:sz w:val="24"/>
          <w:szCs w:val="24"/>
        </w:rPr>
        <w:t>Demonstrate a</w:t>
      </w:r>
      <w:r w:rsidR="000723AB" w:rsidRPr="006C12BD">
        <w:rPr>
          <w:rFonts w:ascii="Arial" w:hAnsi="Arial" w:cs="Arial"/>
          <w:sz w:val="24"/>
          <w:szCs w:val="24"/>
        </w:rPr>
        <w:t xml:space="preserve"> sophisticated u</w:t>
      </w:r>
      <w:r w:rsidRPr="006C12BD">
        <w:rPr>
          <w:rFonts w:ascii="Arial" w:hAnsi="Arial" w:cs="Arial"/>
          <w:sz w:val="24"/>
          <w:szCs w:val="24"/>
        </w:rPr>
        <w:t>nderstanding of advanced concepts in the extensive historiography relating to how party labels evolved and changed over time, as well as what motivated these changes.</w:t>
      </w:r>
    </w:p>
    <w:p w14:paraId="42BB5D5E" w14:textId="7F2C3515" w:rsidR="0096450B" w:rsidRPr="006C12BD" w:rsidRDefault="0096450B" w:rsidP="006C12BD">
      <w:pPr>
        <w:pStyle w:val="ListParagraph"/>
        <w:numPr>
          <w:ilvl w:val="1"/>
          <w:numId w:val="14"/>
        </w:numPr>
        <w:spacing w:before="60" w:after="60" w:line="240" w:lineRule="auto"/>
        <w:ind w:right="-330"/>
        <w:rPr>
          <w:rFonts w:ascii="Arial" w:hAnsi="Arial" w:cs="Arial"/>
          <w:sz w:val="24"/>
          <w:szCs w:val="24"/>
        </w:rPr>
      </w:pPr>
      <w:r w:rsidRPr="006C12BD">
        <w:rPr>
          <w:rFonts w:ascii="Arial" w:hAnsi="Arial" w:cs="Arial"/>
          <w:sz w:val="24"/>
          <w:szCs w:val="24"/>
        </w:rPr>
        <w:t xml:space="preserve">Demonstrate an </w:t>
      </w:r>
      <w:r w:rsidR="000723AB" w:rsidRPr="006C12BD">
        <w:rPr>
          <w:rFonts w:ascii="Arial" w:hAnsi="Arial" w:cs="Arial"/>
          <w:sz w:val="24"/>
          <w:szCs w:val="24"/>
        </w:rPr>
        <w:t>advanced</w:t>
      </w:r>
      <w:r w:rsidRPr="006C12BD">
        <w:rPr>
          <w:rFonts w:ascii="Arial" w:hAnsi="Arial" w:cs="Arial"/>
          <w:sz w:val="24"/>
          <w:szCs w:val="24"/>
        </w:rPr>
        <w:t xml:space="preserve"> capability to understand the nature and reason for political changes during the period, 1903-1997, including the impact of the two world wars on British politics, the evolution of the welfare state, Britain’s changing role in world affairs and Britain’s membership of what is now the EU.</w:t>
      </w:r>
    </w:p>
    <w:p w14:paraId="28F9C8E0" w14:textId="77777777" w:rsidR="0096450B" w:rsidRPr="00233034" w:rsidRDefault="0096450B" w:rsidP="008867C4">
      <w:pPr>
        <w:pStyle w:val="ListParagraph"/>
        <w:spacing w:before="60" w:after="60" w:line="240" w:lineRule="auto"/>
        <w:ind w:right="-330"/>
        <w:rPr>
          <w:rFonts w:ascii="Arial" w:hAnsi="Arial" w:cs="Arial"/>
          <w:sz w:val="24"/>
          <w:szCs w:val="24"/>
        </w:rPr>
      </w:pPr>
    </w:p>
    <w:p w14:paraId="119BF82B" w14:textId="77777777" w:rsidR="0096450B" w:rsidRPr="00233034" w:rsidRDefault="0096450B" w:rsidP="008867C4">
      <w:pPr>
        <w:pStyle w:val="ListParagraph"/>
        <w:spacing w:before="60" w:after="60" w:line="240" w:lineRule="auto"/>
        <w:ind w:right="-330"/>
        <w:rPr>
          <w:rFonts w:ascii="Arial" w:hAnsi="Arial" w:cs="Arial"/>
          <w:sz w:val="24"/>
          <w:szCs w:val="24"/>
        </w:rPr>
      </w:pPr>
      <w:r w:rsidRPr="00233034">
        <w:rPr>
          <w:rFonts w:ascii="Arial" w:hAnsi="Arial" w:cs="Arial"/>
          <w:sz w:val="24"/>
          <w:szCs w:val="24"/>
        </w:rPr>
        <w:t xml:space="preserve">Level 6 students will be able to: </w:t>
      </w:r>
    </w:p>
    <w:p w14:paraId="278C4557" w14:textId="77777777" w:rsidR="0096450B" w:rsidRPr="00233034" w:rsidRDefault="0096450B" w:rsidP="008867C4">
      <w:pPr>
        <w:pStyle w:val="ListParagraph"/>
        <w:spacing w:before="60" w:after="60" w:line="240" w:lineRule="auto"/>
        <w:ind w:right="-330"/>
        <w:rPr>
          <w:rFonts w:ascii="Arial" w:hAnsi="Arial" w:cs="Arial"/>
          <w:sz w:val="24"/>
          <w:szCs w:val="24"/>
        </w:rPr>
      </w:pPr>
    </w:p>
    <w:p w14:paraId="6356A3AC" w14:textId="77777777" w:rsidR="006C12BD" w:rsidRDefault="0096450B" w:rsidP="006C12BD">
      <w:pPr>
        <w:pStyle w:val="ListParagraph"/>
        <w:numPr>
          <w:ilvl w:val="1"/>
          <w:numId w:val="14"/>
        </w:numPr>
        <w:spacing w:before="60" w:after="60" w:line="240" w:lineRule="auto"/>
        <w:ind w:right="-330"/>
        <w:rPr>
          <w:rFonts w:ascii="Arial" w:hAnsi="Arial" w:cs="Arial"/>
          <w:sz w:val="24"/>
          <w:szCs w:val="24"/>
        </w:rPr>
      </w:pPr>
      <w:r w:rsidRPr="006C12BD">
        <w:rPr>
          <w:rFonts w:ascii="Arial" w:hAnsi="Arial" w:cs="Arial"/>
          <w:sz w:val="24"/>
          <w:szCs w:val="24"/>
        </w:rPr>
        <w:lastRenderedPageBreak/>
        <w:t>Demonstrate a</w:t>
      </w:r>
      <w:r w:rsidR="00520A4C" w:rsidRPr="006C12BD">
        <w:rPr>
          <w:rFonts w:ascii="Arial" w:hAnsi="Arial" w:cs="Arial"/>
          <w:sz w:val="24"/>
          <w:szCs w:val="24"/>
        </w:rPr>
        <w:t xml:space="preserve"> sophisticated and advanced </w:t>
      </w:r>
      <w:r w:rsidRPr="006C12BD">
        <w:rPr>
          <w:rFonts w:ascii="Arial" w:hAnsi="Arial" w:cs="Arial"/>
          <w:sz w:val="24"/>
          <w:szCs w:val="24"/>
        </w:rPr>
        <w:t>understanding of the political history of Britain from the formation of the Conservative government under Arthur Balfour in 1903, until the advent of New Labour under Tony Blair in 1997, and the ways in which intervening events were shaped by domestic social, economic and by international factors.</w:t>
      </w:r>
    </w:p>
    <w:p w14:paraId="33703C7C" w14:textId="77777777" w:rsidR="006C12BD" w:rsidRDefault="0096450B" w:rsidP="006C12BD">
      <w:pPr>
        <w:pStyle w:val="ListParagraph"/>
        <w:numPr>
          <w:ilvl w:val="1"/>
          <w:numId w:val="14"/>
        </w:numPr>
        <w:spacing w:before="60" w:after="60" w:line="240" w:lineRule="auto"/>
        <w:ind w:right="-330"/>
        <w:rPr>
          <w:rFonts w:ascii="Arial" w:hAnsi="Arial" w:cs="Arial"/>
          <w:sz w:val="24"/>
          <w:szCs w:val="24"/>
        </w:rPr>
      </w:pPr>
      <w:r w:rsidRPr="006C12BD">
        <w:rPr>
          <w:rFonts w:ascii="Arial" w:hAnsi="Arial" w:cs="Arial"/>
          <w:sz w:val="24"/>
          <w:szCs w:val="24"/>
        </w:rPr>
        <w:t>Demonstrate a</w:t>
      </w:r>
      <w:r w:rsidR="00520A4C" w:rsidRPr="006C12BD">
        <w:rPr>
          <w:rFonts w:ascii="Arial" w:hAnsi="Arial" w:cs="Arial"/>
          <w:sz w:val="24"/>
          <w:szCs w:val="24"/>
        </w:rPr>
        <w:t xml:space="preserve"> sophisticated </w:t>
      </w:r>
      <w:r w:rsidRPr="006C12BD">
        <w:rPr>
          <w:rFonts w:ascii="Arial" w:hAnsi="Arial" w:cs="Arial"/>
          <w:sz w:val="24"/>
          <w:szCs w:val="24"/>
        </w:rPr>
        <w:t>understanding of advanced concepts in the extensive historiography relating to how party labels evolved and changed over time, as well as what motivated these changes.</w:t>
      </w:r>
    </w:p>
    <w:p w14:paraId="72FDA0DB" w14:textId="5F6B5387" w:rsidR="0096450B" w:rsidRPr="006C12BD" w:rsidRDefault="0096450B" w:rsidP="006C12BD">
      <w:pPr>
        <w:pStyle w:val="ListParagraph"/>
        <w:numPr>
          <w:ilvl w:val="1"/>
          <w:numId w:val="14"/>
        </w:numPr>
        <w:spacing w:before="60" w:after="60" w:line="240" w:lineRule="auto"/>
        <w:ind w:right="-330"/>
        <w:rPr>
          <w:rFonts w:ascii="Arial" w:hAnsi="Arial" w:cs="Arial"/>
          <w:sz w:val="24"/>
          <w:szCs w:val="24"/>
        </w:rPr>
      </w:pPr>
      <w:r w:rsidRPr="006C12BD">
        <w:rPr>
          <w:rFonts w:ascii="Arial" w:hAnsi="Arial" w:cs="Arial"/>
          <w:sz w:val="24"/>
          <w:szCs w:val="24"/>
        </w:rPr>
        <w:t xml:space="preserve">Demonstrate a </w:t>
      </w:r>
      <w:r w:rsidR="00520A4C" w:rsidRPr="006C12BD">
        <w:rPr>
          <w:rFonts w:ascii="Arial" w:hAnsi="Arial" w:cs="Arial"/>
          <w:sz w:val="24"/>
          <w:szCs w:val="24"/>
        </w:rPr>
        <w:t xml:space="preserve">sophisticated understanding of </w:t>
      </w:r>
      <w:r w:rsidRPr="006C12BD">
        <w:rPr>
          <w:rFonts w:ascii="Arial" w:hAnsi="Arial" w:cs="Arial"/>
          <w:sz w:val="24"/>
          <w:szCs w:val="24"/>
        </w:rPr>
        <w:t>the nature and reason for political changes during the period, 1903-1997, including the impact of the two world wars on British politics, the evolution of the welfare state, Britain’s changing role in world affairs and Britain’s membership of what is now the EU.</w:t>
      </w:r>
    </w:p>
    <w:p w14:paraId="0710E0AE" w14:textId="77777777" w:rsidR="0096450B" w:rsidRPr="00233034" w:rsidRDefault="0096450B" w:rsidP="008867C4">
      <w:pPr>
        <w:pStyle w:val="ListParagraph"/>
        <w:spacing w:before="60" w:after="60" w:line="240" w:lineRule="auto"/>
        <w:ind w:right="-330"/>
        <w:rPr>
          <w:rFonts w:ascii="Arial" w:hAnsi="Arial" w:cs="Arial"/>
          <w:sz w:val="24"/>
          <w:szCs w:val="24"/>
        </w:rPr>
      </w:pPr>
    </w:p>
    <w:p w14:paraId="2D883513" w14:textId="77777777" w:rsidR="00CE674B" w:rsidRPr="00233034" w:rsidRDefault="00CE674B" w:rsidP="008867C4">
      <w:pPr>
        <w:spacing w:after="120" w:line="240" w:lineRule="auto"/>
        <w:ind w:left="426" w:right="260"/>
        <w:rPr>
          <w:rFonts w:ascii="Arial" w:hAnsi="Arial" w:cs="Arial"/>
          <w:b/>
          <w:sz w:val="24"/>
          <w:szCs w:val="24"/>
        </w:rPr>
      </w:pPr>
    </w:p>
    <w:p w14:paraId="5D68E6C7" w14:textId="77777777" w:rsidR="00C729D7" w:rsidRPr="00233034" w:rsidRDefault="009A2D37" w:rsidP="006C12BD">
      <w:pPr>
        <w:numPr>
          <w:ilvl w:val="0"/>
          <w:numId w:val="14"/>
        </w:numPr>
        <w:spacing w:after="120" w:line="240" w:lineRule="auto"/>
        <w:ind w:left="426" w:right="260" w:hanging="426"/>
        <w:rPr>
          <w:rFonts w:ascii="Arial" w:hAnsi="Arial" w:cs="Arial"/>
          <w:b/>
          <w:sz w:val="24"/>
          <w:szCs w:val="24"/>
        </w:rPr>
      </w:pPr>
      <w:r w:rsidRPr="00233034">
        <w:rPr>
          <w:rFonts w:ascii="Arial" w:hAnsi="Arial" w:cs="Arial"/>
          <w:b/>
          <w:sz w:val="24"/>
          <w:szCs w:val="24"/>
        </w:rPr>
        <w:t>The intended generic learning outcomes</w:t>
      </w:r>
      <w:r w:rsidR="00C729D7" w:rsidRPr="00233034">
        <w:rPr>
          <w:rFonts w:ascii="Arial" w:hAnsi="Arial" w:cs="Arial"/>
          <w:b/>
          <w:sz w:val="24"/>
          <w:szCs w:val="24"/>
        </w:rPr>
        <w:t>.</w:t>
      </w:r>
      <w:r w:rsidR="00C729D7" w:rsidRPr="00233034">
        <w:rPr>
          <w:rFonts w:ascii="Arial" w:hAnsi="Arial" w:cs="Arial"/>
          <w:b/>
          <w:sz w:val="24"/>
          <w:szCs w:val="24"/>
        </w:rPr>
        <w:br/>
        <w:t>On successfully completing the module students will be able to:</w:t>
      </w:r>
    </w:p>
    <w:p w14:paraId="71BE966C" w14:textId="77777777" w:rsidR="006C12BD" w:rsidRDefault="00481A3A" w:rsidP="006C12BD">
      <w:pPr>
        <w:pStyle w:val="Default"/>
        <w:numPr>
          <w:ilvl w:val="1"/>
          <w:numId w:val="14"/>
        </w:numPr>
        <w:spacing w:before="60"/>
        <w:ind w:right="-330"/>
        <w:rPr>
          <w:color w:val="auto"/>
        </w:rPr>
      </w:pPr>
      <w:r w:rsidRPr="00233034">
        <w:rPr>
          <w:color w:val="auto"/>
        </w:rPr>
        <w:t xml:space="preserve">Work </w:t>
      </w:r>
      <w:r w:rsidR="00BB13A7" w:rsidRPr="00233034">
        <w:rPr>
          <w:color w:val="auto"/>
        </w:rPr>
        <w:t xml:space="preserve">with a moderate level of independence </w:t>
      </w:r>
      <w:r w:rsidRPr="00233034">
        <w:rPr>
          <w:color w:val="auto"/>
        </w:rPr>
        <w:t>to research and develop their understanding of questions and issues.</w:t>
      </w:r>
    </w:p>
    <w:p w14:paraId="4760B303" w14:textId="77777777" w:rsidR="006C12BD" w:rsidRDefault="00481A3A" w:rsidP="006C12BD">
      <w:pPr>
        <w:pStyle w:val="Default"/>
        <w:numPr>
          <w:ilvl w:val="1"/>
          <w:numId w:val="14"/>
        </w:numPr>
        <w:spacing w:before="60"/>
        <w:ind w:right="-330"/>
        <w:rPr>
          <w:color w:val="auto"/>
        </w:rPr>
      </w:pPr>
      <w:r w:rsidRPr="006C12BD">
        <w:rPr>
          <w:color w:val="auto"/>
        </w:rPr>
        <w:t>Demonstrate an ability to provide persuasive written and verbal presentations, including the use of a range of primary source materials and historiographical content.</w:t>
      </w:r>
    </w:p>
    <w:p w14:paraId="7757BAF2" w14:textId="77777777" w:rsidR="006C12BD" w:rsidRDefault="00481A3A" w:rsidP="006C12BD">
      <w:pPr>
        <w:pStyle w:val="Default"/>
        <w:numPr>
          <w:ilvl w:val="1"/>
          <w:numId w:val="14"/>
        </w:numPr>
        <w:spacing w:before="60"/>
        <w:ind w:right="-330"/>
        <w:rPr>
          <w:color w:val="auto"/>
        </w:rPr>
      </w:pPr>
      <w:r w:rsidRPr="006C12BD">
        <w:rPr>
          <w:color w:val="auto"/>
        </w:rPr>
        <w:t>Research and integrate primary sources into written and verbal assessments.</w:t>
      </w:r>
    </w:p>
    <w:p w14:paraId="7A2BF24B" w14:textId="01E633A4" w:rsidR="00481A3A" w:rsidRPr="006C12BD" w:rsidRDefault="00481A3A" w:rsidP="006C12BD">
      <w:pPr>
        <w:pStyle w:val="Default"/>
        <w:numPr>
          <w:ilvl w:val="1"/>
          <w:numId w:val="14"/>
        </w:numPr>
        <w:spacing w:before="60"/>
        <w:ind w:right="-330"/>
        <w:rPr>
          <w:color w:val="auto"/>
        </w:rPr>
      </w:pPr>
      <w:r w:rsidRPr="006C12BD">
        <w:rPr>
          <w:color w:val="auto"/>
        </w:rPr>
        <w:t>Apply their knowledge and skills to the production of a range of different outputs.</w:t>
      </w:r>
    </w:p>
    <w:p w14:paraId="02FB13F9" w14:textId="77777777" w:rsidR="00481A3A" w:rsidRPr="00233034" w:rsidRDefault="00481A3A" w:rsidP="008867C4">
      <w:pPr>
        <w:pStyle w:val="Default"/>
        <w:spacing w:before="60" w:after="60"/>
        <w:ind w:left="720" w:right="-330"/>
        <w:rPr>
          <w:color w:val="auto"/>
        </w:rPr>
      </w:pPr>
    </w:p>
    <w:p w14:paraId="7539DA25" w14:textId="77777777" w:rsidR="00481A3A" w:rsidRPr="00233034" w:rsidRDefault="00481A3A" w:rsidP="008867C4">
      <w:pPr>
        <w:pStyle w:val="Default"/>
        <w:spacing w:before="60" w:after="60"/>
        <w:ind w:left="720" w:right="-330"/>
        <w:rPr>
          <w:color w:val="auto"/>
        </w:rPr>
      </w:pPr>
      <w:r w:rsidRPr="00233034">
        <w:rPr>
          <w:color w:val="auto"/>
        </w:rPr>
        <w:t>Level 6 students will be able to:</w:t>
      </w:r>
    </w:p>
    <w:p w14:paraId="1CDC1C82" w14:textId="77777777" w:rsidR="006C12BD" w:rsidRDefault="00481A3A" w:rsidP="006C12BD">
      <w:pPr>
        <w:pStyle w:val="Default"/>
        <w:numPr>
          <w:ilvl w:val="1"/>
          <w:numId w:val="14"/>
        </w:numPr>
        <w:spacing w:before="60" w:after="60"/>
        <w:ind w:right="-330"/>
        <w:rPr>
          <w:color w:val="auto"/>
        </w:rPr>
      </w:pPr>
      <w:r w:rsidRPr="00233034">
        <w:rPr>
          <w:color w:val="auto"/>
        </w:rPr>
        <w:t>Work independently to research and develop their understanding of questions and issues.</w:t>
      </w:r>
    </w:p>
    <w:p w14:paraId="3783EC98" w14:textId="77777777" w:rsidR="006C12BD" w:rsidRDefault="00481A3A" w:rsidP="006C12BD">
      <w:pPr>
        <w:pStyle w:val="Default"/>
        <w:numPr>
          <w:ilvl w:val="1"/>
          <w:numId w:val="14"/>
        </w:numPr>
        <w:spacing w:before="60" w:after="60"/>
        <w:ind w:right="-330"/>
        <w:rPr>
          <w:color w:val="auto"/>
        </w:rPr>
      </w:pPr>
      <w:r w:rsidRPr="006C12BD">
        <w:rPr>
          <w:color w:val="auto"/>
        </w:rPr>
        <w:t>Demonstrate an advanced ability to provide persuasive written and verbal presentations, including the use of a range of primary source materials and historiographical content.</w:t>
      </w:r>
    </w:p>
    <w:p w14:paraId="2771881C" w14:textId="77777777" w:rsidR="006C12BD" w:rsidRDefault="00481A3A" w:rsidP="006C12BD">
      <w:pPr>
        <w:pStyle w:val="Default"/>
        <w:numPr>
          <w:ilvl w:val="1"/>
          <w:numId w:val="14"/>
        </w:numPr>
        <w:spacing w:before="60" w:after="60"/>
        <w:ind w:right="-330"/>
        <w:rPr>
          <w:color w:val="auto"/>
        </w:rPr>
      </w:pPr>
      <w:r w:rsidRPr="006C12BD">
        <w:rPr>
          <w:color w:val="auto"/>
        </w:rPr>
        <w:t>Research and integrate primary sources into written and verbal assessments</w:t>
      </w:r>
      <w:r w:rsidR="009F4BD6" w:rsidRPr="006C12BD">
        <w:rPr>
          <w:color w:val="auto"/>
        </w:rPr>
        <w:t xml:space="preserve"> in a sophisticated manner.</w:t>
      </w:r>
    </w:p>
    <w:p w14:paraId="0301646D" w14:textId="7C43381C" w:rsidR="00481A3A" w:rsidRDefault="00CB781D" w:rsidP="006C12BD">
      <w:pPr>
        <w:pStyle w:val="Default"/>
        <w:numPr>
          <w:ilvl w:val="1"/>
          <w:numId w:val="14"/>
        </w:numPr>
        <w:spacing w:before="60" w:after="60"/>
        <w:ind w:right="-330"/>
        <w:rPr>
          <w:color w:val="auto"/>
        </w:rPr>
      </w:pPr>
      <w:r w:rsidRPr="006C12BD">
        <w:rPr>
          <w:color w:val="auto"/>
        </w:rPr>
        <w:t>More fully demonstrate and a</w:t>
      </w:r>
      <w:r w:rsidR="00481A3A" w:rsidRPr="006C12BD">
        <w:rPr>
          <w:color w:val="auto"/>
        </w:rPr>
        <w:t>pply their knowledge and skills to the production of a range of different outputs, including both written and oral arguments.</w:t>
      </w:r>
    </w:p>
    <w:p w14:paraId="39CC8189" w14:textId="77777777" w:rsidR="006C12BD" w:rsidRPr="006C12BD" w:rsidRDefault="006C12BD" w:rsidP="006C12BD">
      <w:pPr>
        <w:pStyle w:val="Default"/>
        <w:spacing w:before="60" w:after="60"/>
        <w:ind w:left="785" w:right="-330"/>
        <w:rPr>
          <w:color w:val="auto"/>
        </w:rPr>
      </w:pPr>
    </w:p>
    <w:p w14:paraId="45243339" w14:textId="77777777" w:rsidR="009A2D37" w:rsidRPr="00233034" w:rsidRDefault="009A2D37" w:rsidP="006C12BD">
      <w:pPr>
        <w:numPr>
          <w:ilvl w:val="0"/>
          <w:numId w:val="14"/>
        </w:numPr>
        <w:spacing w:after="120" w:line="240" w:lineRule="auto"/>
        <w:ind w:left="426" w:right="260" w:hanging="426"/>
        <w:jc w:val="both"/>
        <w:rPr>
          <w:rFonts w:ascii="Arial" w:hAnsi="Arial" w:cs="Arial"/>
          <w:b/>
          <w:sz w:val="24"/>
          <w:szCs w:val="24"/>
        </w:rPr>
      </w:pPr>
      <w:r w:rsidRPr="00233034">
        <w:rPr>
          <w:rFonts w:ascii="Arial" w:hAnsi="Arial" w:cs="Arial"/>
          <w:b/>
          <w:sz w:val="24"/>
          <w:szCs w:val="24"/>
        </w:rPr>
        <w:t>A synopsis of the curriculum</w:t>
      </w:r>
    </w:p>
    <w:p w14:paraId="18CDE88D" w14:textId="08D2BED4" w:rsidR="00793A02" w:rsidRPr="00233034" w:rsidRDefault="00793A02" w:rsidP="00793A02">
      <w:pPr>
        <w:spacing w:after="120" w:line="240" w:lineRule="auto"/>
        <w:ind w:left="426" w:right="260"/>
        <w:jc w:val="both"/>
        <w:rPr>
          <w:rFonts w:ascii="Arial" w:hAnsi="Arial" w:cs="Arial"/>
          <w:sz w:val="24"/>
          <w:szCs w:val="24"/>
        </w:rPr>
      </w:pPr>
      <w:r w:rsidRPr="00233034">
        <w:rPr>
          <w:rFonts w:ascii="Arial" w:hAnsi="Arial" w:cs="Arial"/>
          <w:sz w:val="24"/>
          <w:szCs w:val="24"/>
        </w:rPr>
        <w:t>The module will chart the evolution of what largely remains the contemporary British political landscape.  It begins and ends during periods when British foreign relations considerations played a</w:t>
      </w:r>
      <w:r w:rsidR="00BC7E45" w:rsidRPr="00233034">
        <w:rPr>
          <w:rFonts w:ascii="Arial" w:hAnsi="Arial" w:cs="Arial"/>
          <w:sz w:val="24"/>
          <w:szCs w:val="24"/>
        </w:rPr>
        <w:t xml:space="preserve">n important </w:t>
      </w:r>
      <w:r w:rsidRPr="00233034">
        <w:rPr>
          <w:rFonts w:ascii="Arial" w:hAnsi="Arial" w:cs="Arial"/>
          <w:sz w:val="24"/>
          <w:szCs w:val="24"/>
        </w:rPr>
        <w:t xml:space="preserve">role </w:t>
      </w:r>
      <w:r w:rsidR="00E310E3" w:rsidRPr="00233034">
        <w:rPr>
          <w:rFonts w:ascii="Arial" w:hAnsi="Arial" w:cs="Arial"/>
          <w:sz w:val="24"/>
          <w:szCs w:val="24"/>
        </w:rPr>
        <w:t xml:space="preserve">in </w:t>
      </w:r>
      <w:r w:rsidRPr="00233034">
        <w:rPr>
          <w:rFonts w:ascii="Arial" w:hAnsi="Arial" w:cs="Arial"/>
          <w:sz w:val="24"/>
          <w:szCs w:val="24"/>
        </w:rPr>
        <w:t>internal domestic affairs</w:t>
      </w:r>
      <w:r w:rsidR="00E310E3" w:rsidRPr="00233034">
        <w:rPr>
          <w:rFonts w:ascii="Arial" w:hAnsi="Arial" w:cs="Arial"/>
          <w:sz w:val="24"/>
          <w:szCs w:val="24"/>
        </w:rPr>
        <w:t xml:space="preserve">. This includes </w:t>
      </w:r>
      <w:r w:rsidRPr="00233034">
        <w:rPr>
          <w:rFonts w:ascii="Arial" w:hAnsi="Arial" w:cs="Arial"/>
          <w:sz w:val="24"/>
          <w:szCs w:val="24"/>
        </w:rPr>
        <w:t>the Edwardian tariff reform debate, that split the Conservative/Unionist party during the early years of the twentieth century, and origins of the most recent phase in Britain’s increasingly fraught relationship with the EU, that would again split the Conservative party and result in the events of June 2016.</w:t>
      </w:r>
      <w:r w:rsidR="00933872" w:rsidRPr="00233034">
        <w:rPr>
          <w:rFonts w:ascii="Arial" w:hAnsi="Arial" w:cs="Arial"/>
          <w:sz w:val="24"/>
          <w:szCs w:val="24"/>
        </w:rPr>
        <w:t xml:space="preserve">  The module examines all of the key British political figures between 1903-1997, including David Lloyd George, Winston Churchill, Antony Eden, Harold Wilson, Edward Heath, Margaret Thatcher and Tony Blair.</w:t>
      </w:r>
      <w:r w:rsidR="003B51A0" w:rsidRPr="00233034">
        <w:rPr>
          <w:rFonts w:ascii="Arial" w:hAnsi="Arial" w:cs="Arial"/>
          <w:sz w:val="24"/>
          <w:szCs w:val="24"/>
        </w:rPr>
        <w:t xml:space="preserve">  It examines how the role of prime minister changed over this period, likewise the role of the Cabinet and other cognate constitutional issues.  The module examines the ways in which labels such as Liberal and Tory changed over the period, as well as important developments such as the evolution of the politics of consensus and the </w:t>
      </w:r>
      <w:r w:rsidR="003B51A0" w:rsidRPr="00233034">
        <w:rPr>
          <w:rFonts w:ascii="Arial" w:hAnsi="Arial" w:cs="Arial"/>
          <w:sz w:val="24"/>
          <w:szCs w:val="24"/>
        </w:rPr>
        <w:lastRenderedPageBreak/>
        <w:t>role played by coalition government in British political history.</w:t>
      </w:r>
      <w:r w:rsidR="002118CE" w:rsidRPr="00233034">
        <w:rPr>
          <w:rFonts w:ascii="Arial" w:hAnsi="Arial" w:cs="Arial"/>
          <w:sz w:val="24"/>
          <w:szCs w:val="24"/>
        </w:rPr>
        <w:t xml:space="preserve">  A further major theme will be how British domestic politics were influenced by wider international </w:t>
      </w:r>
      <w:r w:rsidR="0068190B" w:rsidRPr="00233034">
        <w:rPr>
          <w:rFonts w:ascii="Arial" w:hAnsi="Arial" w:cs="Arial"/>
          <w:sz w:val="24"/>
          <w:szCs w:val="24"/>
        </w:rPr>
        <w:t>economic and security questions</w:t>
      </w:r>
      <w:r w:rsidR="00BC7E45" w:rsidRPr="00233034">
        <w:rPr>
          <w:rFonts w:ascii="Arial" w:hAnsi="Arial" w:cs="Arial"/>
          <w:sz w:val="24"/>
          <w:szCs w:val="24"/>
        </w:rPr>
        <w:t>,</w:t>
      </w:r>
      <w:r w:rsidR="0068190B" w:rsidRPr="00233034">
        <w:rPr>
          <w:rFonts w:ascii="Arial" w:hAnsi="Arial" w:cs="Arial"/>
          <w:sz w:val="24"/>
          <w:szCs w:val="24"/>
        </w:rPr>
        <w:t xml:space="preserve"> such as the impact of the two world wars and the Cold War.</w:t>
      </w:r>
    </w:p>
    <w:p w14:paraId="2E5F30B5" w14:textId="77777777" w:rsidR="009A2D37" w:rsidRPr="00233034" w:rsidRDefault="009A2D37" w:rsidP="00302082">
      <w:pPr>
        <w:spacing w:after="120" w:line="240" w:lineRule="auto"/>
        <w:ind w:left="426" w:right="260"/>
        <w:rPr>
          <w:rFonts w:ascii="Arial" w:hAnsi="Arial" w:cs="Arial"/>
          <w:iCs/>
          <w:sz w:val="24"/>
          <w:szCs w:val="24"/>
        </w:rPr>
      </w:pPr>
    </w:p>
    <w:p w14:paraId="2E143C91" w14:textId="77777777" w:rsidR="00233034" w:rsidRPr="00233034" w:rsidRDefault="009A2D37" w:rsidP="006C12BD">
      <w:pPr>
        <w:numPr>
          <w:ilvl w:val="0"/>
          <w:numId w:val="14"/>
        </w:numPr>
        <w:shd w:val="clear" w:color="auto" w:fill="FFFFFF"/>
        <w:spacing w:after="0" w:line="300" w:lineRule="atLeast"/>
        <w:ind w:left="426" w:right="260" w:hanging="426"/>
        <w:jc w:val="both"/>
        <w:rPr>
          <w:rFonts w:ascii="Arial" w:eastAsia="Times New Roman" w:hAnsi="Arial" w:cs="Arial"/>
          <w:color w:val="444444"/>
          <w:sz w:val="24"/>
          <w:szCs w:val="24"/>
        </w:rPr>
      </w:pPr>
      <w:r w:rsidRPr="00233034">
        <w:rPr>
          <w:rFonts w:ascii="Arial" w:hAnsi="Arial" w:cs="Arial"/>
          <w:b/>
          <w:sz w:val="24"/>
          <w:szCs w:val="24"/>
        </w:rPr>
        <w:t xml:space="preserve">Reading List </w:t>
      </w:r>
    </w:p>
    <w:p w14:paraId="530E1C39" w14:textId="77777777" w:rsidR="00233034" w:rsidRPr="00233034" w:rsidRDefault="00233034" w:rsidP="00233034">
      <w:pPr>
        <w:spacing w:after="120" w:line="240" w:lineRule="auto"/>
        <w:ind w:left="426" w:right="260"/>
        <w:jc w:val="both"/>
        <w:rPr>
          <w:rFonts w:ascii="Arial" w:eastAsia="Times New Roman" w:hAnsi="Arial" w:cs="Arial"/>
          <w:bCs/>
          <w:color w:val="222222"/>
          <w:sz w:val="24"/>
          <w:szCs w:val="24"/>
        </w:rPr>
      </w:pPr>
      <w:r w:rsidRPr="00233034">
        <w:rPr>
          <w:rFonts w:ascii="Arial" w:eastAsia="Times New Roman" w:hAnsi="Arial" w:cs="Arial"/>
          <w:bCs/>
          <w:color w:val="222222"/>
          <w:sz w:val="24"/>
          <w:szCs w:val="24"/>
        </w:rPr>
        <w:t xml:space="preserve">The University is committed to ensuring that core reading materials are in accessible electronic format in line with the Kent Inclusive Practices. </w:t>
      </w:r>
    </w:p>
    <w:p w14:paraId="5F5DA407" w14:textId="77777777" w:rsidR="00233034" w:rsidRPr="00233034" w:rsidRDefault="00233034" w:rsidP="00233034">
      <w:pPr>
        <w:spacing w:after="120" w:line="240" w:lineRule="auto"/>
        <w:ind w:left="426" w:right="260"/>
        <w:jc w:val="both"/>
        <w:rPr>
          <w:rFonts w:ascii="Arial" w:eastAsia="Times New Roman" w:hAnsi="Arial" w:cs="Arial"/>
          <w:bCs/>
          <w:color w:val="222222"/>
          <w:sz w:val="24"/>
          <w:szCs w:val="24"/>
        </w:rPr>
      </w:pPr>
      <w:r w:rsidRPr="00233034">
        <w:rPr>
          <w:rFonts w:ascii="Arial" w:eastAsia="Times New Roman" w:hAnsi="Arial" w:cs="Arial"/>
          <w:bCs/>
          <w:color w:val="222222"/>
          <w:sz w:val="24"/>
          <w:szCs w:val="24"/>
        </w:rPr>
        <w:t xml:space="preserve">The most up to date reading list for each module can be found on the university's </w:t>
      </w:r>
      <w:hyperlink r:id="rId8" w:history="1">
        <w:r w:rsidRPr="00233034">
          <w:rPr>
            <w:rStyle w:val="Hyperlink"/>
            <w:rFonts w:ascii="Arial" w:eastAsia="Times New Roman" w:hAnsi="Arial" w:cs="Arial"/>
            <w:bCs/>
            <w:sz w:val="24"/>
            <w:szCs w:val="24"/>
          </w:rPr>
          <w:t>reading list pages</w:t>
        </w:r>
      </w:hyperlink>
      <w:r w:rsidRPr="00233034">
        <w:rPr>
          <w:rFonts w:ascii="Arial" w:eastAsia="Times New Roman" w:hAnsi="Arial" w:cs="Arial"/>
          <w:bCs/>
          <w:color w:val="222222"/>
          <w:sz w:val="24"/>
          <w:szCs w:val="24"/>
        </w:rPr>
        <w:t xml:space="preserve">. </w:t>
      </w:r>
    </w:p>
    <w:p w14:paraId="450A3771" w14:textId="77777777" w:rsidR="009A2D37" w:rsidRPr="00233034" w:rsidRDefault="009A2D37" w:rsidP="007A7376">
      <w:pPr>
        <w:spacing w:after="120" w:line="240" w:lineRule="auto"/>
        <w:ind w:left="426" w:right="260"/>
        <w:jc w:val="both"/>
        <w:rPr>
          <w:rFonts w:ascii="Arial" w:hAnsi="Arial" w:cs="Arial"/>
          <w:sz w:val="24"/>
          <w:szCs w:val="24"/>
        </w:rPr>
      </w:pPr>
    </w:p>
    <w:p w14:paraId="33FDB607" w14:textId="676C8534" w:rsidR="00C64106" w:rsidRPr="00233034" w:rsidRDefault="00233034" w:rsidP="006C12BD">
      <w:pPr>
        <w:numPr>
          <w:ilvl w:val="0"/>
          <w:numId w:val="14"/>
        </w:numPr>
        <w:spacing w:after="120" w:line="240" w:lineRule="auto"/>
        <w:ind w:left="426" w:right="260" w:hanging="426"/>
        <w:rPr>
          <w:rFonts w:ascii="Arial" w:hAnsi="Arial" w:cs="Arial"/>
          <w:i/>
          <w:iCs/>
          <w:sz w:val="24"/>
          <w:szCs w:val="24"/>
        </w:rPr>
      </w:pPr>
      <w:r w:rsidRPr="00233034">
        <w:rPr>
          <w:rFonts w:ascii="Arial" w:hAnsi="Arial" w:cs="Arial"/>
          <w:b/>
          <w:sz w:val="24"/>
          <w:szCs w:val="24"/>
        </w:rPr>
        <w:t>Contact hours</w:t>
      </w:r>
    </w:p>
    <w:p w14:paraId="48AD76C9" w14:textId="77777777" w:rsidR="00B651D9" w:rsidRPr="00233034" w:rsidRDefault="00B651D9" w:rsidP="00233034">
      <w:pPr>
        <w:spacing w:after="120" w:line="240" w:lineRule="auto"/>
        <w:ind w:right="260" w:firstLine="426"/>
        <w:jc w:val="both"/>
        <w:rPr>
          <w:rFonts w:ascii="Arial" w:hAnsi="Arial" w:cs="Arial"/>
          <w:iCs/>
          <w:sz w:val="24"/>
          <w:szCs w:val="24"/>
        </w:rPr>
      </w:pPr>
      <w:r w:rsidRPr="00233034">
        <w:rPr>
          <w:rFonts w:ascii="Arial" w:hAnsi="Arial" w:cs="Arial"/>
          <w:iCs/>
          <w:sz w:val="24"/>
          <w:szCs w:val="24"/>
        </w:rPr>
        <w:t>Total contact hours: 30</w:t>
      </w:r>
    </w:p>
    <w:p w14:paraId="41B2D057" w14:textId="77777777" w:rsidR="00B651D9" w:rsidRPr="00233034" w:rsidRDefault="00B651D9" w:rsidP="00233034">
      <w:pPr>
        <w:spacing w:after="120" w:line="240" w:lineRule="auto"/>
        <w:ind w:right="260" w:firstLine="426"/>
        <w:jc w:val="both"/>
        <w:rPr>
          <w:rFonts w:ascii="Arial" w:hAnsi="Arial" w:cs="Arial"/>
          <w:iCs/>
          <w:sz w:val="24"/>
          <w:szCs w:val="24"/>
        </w:rPr>
      </w:pPr>
      <w:r w:rsidRPr="00233034">
        <w:rPr>
          <w:rFonts w:ascii="Arial" w:hAnsi="Arial" w:cs="Arial"/>
          <w:iCs/>
          <w:sz w:val="24"/>
          <w:szCs w:val="24"/>
        </w:rPr>
        <w:t>Private study hours: 270</w:t>
      </w:r>
    </w:p>
    <w:p w14:paraId="03EF72D9" w14:textId="77777777" w:rsidR="00B651D9" w:rsidRPr="00233034" w:rsidRDefault="00B651D9" w:rsidP="00233034">
      <w:pPr>
        <w:spacing w:after="120" w:line="240" w:lineRule="auto"/>
        <w:ind w:right="260" w:firstLine="426"/>
        <w:jc w:val="both"/>
        <w:rPr>
          <w:rFonts w:ascii="Arial" w:hAnsi="Arial" w:cs="Arial"/>
          <w:iCs/>
          <w:sz w:val="24"/>
          <w:szCs w:val="24"/>
        </w:rPr>
      </w:pPr>
      <w:r w:rsidRPr="00233034">
        <w:rPr>
          <w:rFonts w:ascii="Arial" w:hAnsi="Arial" w:cs="Arial"/>
          <w:iCs/>
          <w:sz w:val="24"/>
          <w:szCs w:val="24"/>
        </w:rPr>
        <w:t>Total study hours: 300</w:t>
      </w:r>
    </w:p>
    <w:p w14:paraId="273D0B6D" w14:textId="4FAD5409" w:rsidR="009A2D37" w:rsidRPr="00233034" w:rsidRDefault="006F3F8B" w:rsidP="00C64106">
      <w:pPr>
        <w:pStyle w:val="ListParagraph"/>
        <w:spacing w:before="60" w:after="60" w:line="240" w:lineRule="auto"/>
        <w:ind w:right="-330"/>
        <w:rPr>
          <w:rFonts w:ascii="Arial" w:hAnsi="Arial" w:cs="Arial"/>
          <w:i/>
          <w:iCs/>
          <w:sz w:val="24"/>
          <w:szCs w:val="24"/>
        </w:rPr>
      </w:pPr>
      <w:r w:rsidRPr="00233034">
        <w:rPr>
          <w:rFonts w:ascii="Arial" w:hAnsi="Arial" w:cs="Arial"/>
          <w:b/>
          <w:sz w:val="24"/>
          <w:szCs w:val="24"/>
        </w:rPr>
        <w:br/>
      </w:r>
    </w:p>
    <w:p w14:paraId="6BEC291D" w14:textId="77777777" w:rsidR="00C64106" w:rsidRPr="00233034" w:rsidRDefault="00EF4933" w:rsidP="006C12BD">
      <w:pPr>
        <w:numPr>
          <w:ilvl w:val="0"/>
          <w:numId w:val="14"/>
        </w:numPr>
        <w:spacing w:after="120" w:line="240" w:lineRule="auto"/>
        <w:ind w:left="426" w:right="260" w:hanging="426"/>
        <w:rPr>
          <w:rFonts w:ascii="Arial" w:hAnsi="Arial" w:cs="Arial"/>
          <w:b/>
          <w:i/>
          <w:iCs/>
          <w:sz w:val="24"/>
          <w:szCs w:val="24"/>
        </w:rPr>
      </w:pPr>
      <w:r w:rsidRPr="00233034">
        <w:rPr>
          <w:rFonts w:ascii="Arial" w:hAnsi="Arial" w:cs="Arial"/>
          <w:b/>
          <w:sz w:val="24"/>
          <w:szCs w:val="24"/>
        </w:rPr>
        <w:t>Assessment methods</w:t>
      </w:r>
      <w:r w:rsidR="006F3F8B" w:rsidRPr="00233034">
        <w:rPr>
          <w:rFonts w:ascii="Arial" w:hAnsi="Arial" w:cs="Arial"/>
          <w:b/>
          <w:sz w:val="24"/>
          <w:szCs w:val="24"/>
        </w:rPr>
        <w:t>.</w:t>
      </w:r>
    </w:p>
    <w:p w14:paraId="452A17C2" w14:textId="77777777" w:rsidR="006C12BD" w:rsidRDefault="006C12BD" w:rsidP="00C64106">
      <w:pPr>
        <w:spacing w:before="60" w:after="60" w:line="240" w:lineRule="auto"/>
        <w:ind w:left="426" w:right="-330"/>
        <w:rPr>
          <w:rFonts w:ascii="Arial" w:hAnsi="Arial" w:cs="Arial"/>
          <w:iCs/>
          <w:sz w:val="24"/>
          <w:szCs w:val="24"/>
        </w:rPr>
      </w:pPr>
    </w:p>
    <w:p w14:paraId="5DF2398A" w14:textId="43DEBDE7" w:rsidR="00C64106" w:rsidRPr="00233034" w:rsidRDefault="000D4966" w:rsidP="006C12BD">
      <w:pPr>
        <w:spacing w:before="60" w:after="60" w:line="240" w:lineRule="auto"/>
        <w:ind w:right="-330"/>
        <w:rPr>
          <w:rFonts w:ascii="Arial" w:hAnsi="Arial" w:cs="Arial"/>
          <w:iCs/>
          <w:sz w:val="24"/>
          <w:szCs w:val="24"/>
        </w:rPr>
      </w:pPr>
      <w:r w:rsidRPr="00233034">
        <w:rPr>
          <w:rFonts w:ascii="Arial" w:hAnsi="Arial" w:cs="Arial"/>
          <w:iCs/>
          <w:sz w:val="24"/>
          <w:szCs w:val="24"/>
        </w:rPr>
        <w:t xml:space="preserve">13.1 </w:t>
      </w:r>
      <w:r w:rsidR="006C12BD">
        <w:rPr>
          <w:rFonts w:ascii="Arial" w:hAnsi="Arial" w:cs="Arial"/>
          <w:iCs/>
          <w:sz w:val="24"/>
          <w:szCs w:val="24"/>
        </w:rPr>
        <w:tab/>
      </w:r>
      <w:r w:rsidRPr="00233034">
        <w:rPr>
          <w:rFonts w:ascii="Arial" w:hAnsi="Arial" w:cs="Arial"/>
          <w:iCs/>
          <w:sz w:val="24"/>
          <w:szCs w:val="24"/>
        </w:rPr>
        <w:t xml:space="preserve">Main assessment methods: </w:t>
      </w:r>
    </w:p>
    <w:p w14:paraId="03037D60" w14:textId="2D83B0CD" w:rsidR="00C64106" w:rsidRPr="00233034" w:rsidRDefault="00C64106" w:rsidP="00C64106">
      <w:pPr>
        <w:pStyle w:val="ListParagraph"/>
        <w:spacing w:before="60" w:after="60" w:line="240" w:lineRule="auto"/>
        <w:ind w:right="-330"/>
        <w:rPr>
          <w:rFonts w:ascii="Arial" w:hAnsi="Arial" w:cs="Arial"/>
          <w:iCs/>
          <w:sz w:val="24"/>
          <w:szCs w:val="24"/>
        </w:rPr>
      </w:pPr>
    </w:p>
    <w:p w14:paraId="52427884" w14:textId="30F123DE" w:rsidR="004E4E7C" w:rsidRPr="006C12BD" w:rsidRDefault="004E4E7C" w:rsidP="00C64106">
      <w:pPr>
        <w:pStyle w:val="ListParagraph"/>
        <w:spacing w:before="60" w:after="60" w:line="240" w:lineRule="auto"/>
        <w:ind w:right="-330"/>
        <w:rPr>
          <w:rFonts w:ascii="Arial" w:hAnsi="Arial" w:cs="Arial"/>
          <w:iCs/>
          <w:sz w:val="24"/>
          <w:szCs w:val="24"/>
        </w:rPr>
      </w:pPr>
      <w:r w:rsidRPr="006C12BD">
        <w:rPr>
          <w:rFonts w:ascii="Arial" w:hAnsi="Arial" w:cs="Arial"/>
          <w:iCs/>
          <w:sz w:val="24"/>
          <w:szCs w:val="24"/>
        </w:rPr>
        <w:t>Essay 1 (2,500 words)</w:t>
      </w:r>
      <w:r w:rsidRPr="006C12BD">
        <w:rPr>
          <w:rFonts w:ascii="Arial" w:hAnsi="Arial" w:cs="Arial"/>
          <w:iCs/>
          <w:sz w:val="24"/>
          <w:szCs w:val="24"/>
        </w:rPr>
        <w:tab/>
        <w:t>20%</w:t>
      </w:r>
    </w:p>
    <w:p w14:paraId="2DF9BC8A" w14:textId="1AB32595" w:rsidR="004E4E7C" w:rsidRPr="006C12BD" w:rsidRDefault="004E4E7C" w:rsidP="00C64106">
      <w:pPr>
        <w:pStyle w:val="ListParagraph"/>
        <w:spacing w:before="60" w:after="60" w:line="240" w:lineRule="auto"/>
        <w:ind w:right="-330"/>
        <w:rPr>
          <w:rFonts w:ascii="Arial" w:hAnsi="Arial" w:cs="Arial"/>
          <w:iCs/>
          <w:sz w:val="24"/>
          <w:szCs w:val="24"/>
        </w:rPr>
      </w:pPr>
      <w:r w:rsidRPr="006C12BD">
        <w:rPr>
          <w:rFonts w:ascii="Arial" w:hAnsi="Arial" w:cs="Arial"/>
          <w:iCs/>
          <w:sz w:val="24"/>
          <w:szCs w:val="24"/>
        </w:rPr>
        <w:t>Essay 2 (2,500 words)</w:t>
      </w:r>
      <w:r w:rsidRPr="006C12BD">
        <w:rPr>
          <w:rFonts w:ascii="Arial" w:hAnsi="Arial" w:cs="Arial"/>
          <w:iCs/>
          <w:sz w:val="24"/>
          <w:szCs w:val="24"/>
        </w:rPr>
        <w:tab/>
        <w:t>20%</w:t>
      </w:r>
    </w:p>
    <w:p w14:paraId="65B59021" w14:textId="56949C0D" w:rsidR="004E4E7C" w:rsidRPr="006C12BD" w:rsidRDefault="004E4E7C" w:rsidP="00C64106">
      <w:pPr>
        <w:pStyle w:val="ListParagraph"/>
        <w:spacing w:before="60" w:after="60" w:line="240" w:lineRule="auto"/>
        <w:ind w:right="-330"/>
        <w:rPr>
          <w:rFonts w:ascii="Arial" w:hAnsi="Arial" w:cs="Arial"/>
          <w:iCs/>
          <w:sz w:val="24"/>
          <w:szCs w:val="24"/>
        </w:rPr>
      </w:pPr>
      <w:r w:rsidRPr="006C12BD">
        <w:rPr>
          <w:rFonts w:ascii="Arial" w:hAnsi="Arial" w:cs="Arial"/>
          <w:iCs/>
          <w:sz w:val="24"/>
          <w:szCs w:val="24"/>
        </w:rPr>
        <w:t>Presentation</w:t>
      </w:r>
      <w:r w:rsidR="006C12BD">
        <w:rPr>
          <w:rFonts w:ascii="Arial" w:hAnsi="Arial" w:cs="Arial"/>
          <w:iCs/>
          <w:sz w:val="24"/>
          <w:szCs w:val="24"/>
        </w:rPr>
        <w:tab/>
      </w:r>
      <w:r w:rsidR="006C12BD">
        <w:rPr>
          <w:rFonts w:ascii="Arial" w:hAnsi="Arial" w:cs="Arial"/>
          <w:iCs/>
          <w:sz w:val="24"/>
          <w:szCs w:val="24"/>
        </w:rPr>
        <w:tab/>
      </w:r>
      <w:r w:rsidRPr="006C12BD">
        <w:rPr>
          <w:rFonts w:ascii="Arial" w:hAnsi="Arial" w:cs="Arial"/>
          <w:iCs/>
          <w:sz w:val="24"/>
          <w:szCs w:val="24"/>
        </w:rPr>
        <w:tab/>
        <w:t>10%</w:t>
      </w:r>
    </w:p>
    <w:p w14:paraId="22EE7BF1" w14:textId="720A9220" w:rsidR="004E4E7C" w:rsidRPr="006C12BD" w:rsidRDefault="00D4488A" w:rsidP="00C64106">
      <w:pPr>
        <w:pStyle w:val="ListParagraph"/>
        <w:spacing w:before="60" w:after="60" w:line="240" w:lineRule="auto"/>
        <w:ind w:right="-330"/>
        <w:rPr>
          <w:rFonts w:ascii="Arial" w:hAnsi="Arial" w:cs="Arial"/>
          <w:iCs/>
          <w:sz w:val="24"/>
          <w:szCs w:val="24"/>
        </w:rPr>
      </w:pPr>
      <w:r w:rsidRPr="006C12BD">
        <w:rPr>
          <w:rFonts w:ascii="Arial" w:hAnsi="Arial" w:cs="Arial"/>
          <w:iCs/>
          <w:sz w:val="24"/>
          <w:szCs w:val="24"/>
        </w:rPr>
        <w:t>Document Commentary</w:t>
      </w:r>
      <w:r w:rsidR="004E4E7C" w:rsidRPr="006C12BD">
        <w:rPr>
          <w:rFonts w:ascii="Arial" w:hAnsi="Arial" w:cs="Arial"/>
          <w:iCs/>
          <w:sz w:val="24"/>
          <w:szCs w:val="24"/>
        </w:rPr>
        <w:t xml:space="preserve"> (1,000 words)</w:t>
      </w:r>
      <w:r w:rsidR="004E4E7C" w:rsidRPr="006C12BD">
        <w:rPr>
          <w:rFonts w:ascii="Arial" w:hAnsi="Arial" w:cs="Arial"/>
          <w:iCs/>
          <w:sz w:val="24"/>
          <w:szCs w:val="24"/>
        </w:rPr>
        <w:tab/>
      </w:r>
      <w:r w:rsidR="00233034" w:rsidRPr="006C12BD">
        <w:rPr>
          <w:rFonts w:ascii="Arial" w:hAnsi="Arial" w:cs="Arial"/>
          <w:iCs/>
          <w:sz w:val="24"/>
          <w:szCs w:val="24"/>
        </w:rPr>
        <w:t xml:space="preserve"> </w:t>
      </w:r>
      <w:r w:rsidR="004E4E7C" w:rsidRPr="006C12BD">
        <w:rPr>
          <w:rFonts w:ascii="Arial" w:hAnsi="Arial" w:cs="Arial"/>
          <w:iCs/>
          <w:sz w:val="24"/>
          <w:szCs w:val="24"/>
        </w:rPr>
        <w:t>10%</w:t>
      </w:r>
    </w:p>
    <w:p w14:paraId="37ED7888" w14:textId="7361D2FD" w:rsidR="000D4966" w:rsidRDefault="00EF1E9A" w:rsidP="00C64106">
      <w:pPr>
        <w:pStyle w:val="ListParagraph"/>
        <w:spacing w:before="60" w:after="60" w:line="240" w:lineRule="auto"/>
        <w:ind w:right="-330"/>
        <w:rPr>
          <w:rFonts w:ascii="Arial" w:hAnsi="Arial" w:cs="Arial"/>
          <w:iCs/>
          <w:sz w:val="24"/>
          <w:szCs w:val="24"/>
        </w:rPr>
      </w:pPr>
      <w:r>
        <w:rPr>
          <w:rFonts w:ascii="Arial" w:hAnsi="Arial" w:cs="Arial"/>
          <w:iCs/>
          <w:sz w:val="24"/>
          <w:szCs w:val="24"/>
        </w:rPr>
        <w:t>Examination (2 hours)</w:t>
      </w:r>
      <w:r>
        <w:rPr>
          <w:rFonts w:ascii="Arial" w:hAnsi="Arial" w:cs="Arial"/>
          <w:iCs/>
          <w:sz w:val="24"/>
          <w:szCs w:val="24"/>
        </w:rPr>
        <w:tab/>
        <w:t>40%</w:t>
      </w:r>
    </w:p>
    <w:p w14:paraId="6C0F5D1D" w14:textId="77777777" w:rsidR="00EF1E9A" w:rsidRPr="00233034" w:rsidRDefault="00EF1E9A" w:rsidP="00C64106">
      <w:pPr>
        <w:pStyle w:val="ListParagraph"/>
        <w:spacing w:before="60" w:after="60" w:line="240" w:lineRule="auto"/>
        <w:ind w:right="-330"/>
        <w:rPr>
          <w:rFonts w:ascii="Arial" w:hAnsi="Arial" w:cs="Arial"/>
          <w:iCs/>
          <w:sz w:val="24"/>
          <w:szCs w:val="24"/>
        </w:rPr>
      </w:pPr>
    </w:p>
    <w:p w14:paraId="5AD4D14F" w14:textId="5ACD95EE" w:rsidR="00233034" w:rsidRPr="006C12BD" w:rsidRDefault="000D4966" w:rsidP="006C12BD">
      <w:pPr>
        <w:pStyle w:val="ListParagraph"/>
        <w:numPr>
          <w:ilvl w:val="1"/>
          <w:numId w:val="18"/>
        </w:numPr>
        <w:spacing w:before="60" w:after="60" w:line="240" w:lineRule="auto"/>
        <w:ind w:right="-330"/>
        <w:rPr>
          <w:rFonts w:ascii="Arial" w:hAnsi="Arial" w:cs="Arial"/>
          <w:iCs/>
          <w:sz w:val="24"/>
          <w:szCs w:val="24"/>
        </w:rPr>
      </w:pPr>
      <w:r w:rsidRPr="006C12BD">
        <w:rPr>
          <w:rFonts w:ascii="Arial" w:hAnsi="Arial" w:cs="Arial"/>
          <w:iCs/>
          <w:sz w:val="24"/>
          <w:szCs w:val="24"/>
        </w:rPr>
        <w:t xml:space="preserve">Reassessment methods: </w:t>
      </w:r>
    </w:p>
    <w:p w14:paraId="2C35DD24" w14:textId="56E99A64" w:rsidR="000D4966" w:rsidRPr="006C12BD" w:rsidRDefault="00E310E3" w:rsidP="006C12BD">
      <w:pPr>
        <w:spacing w:before="60" w:after="60" w:line="240" w:lineRule="auto"/>
        <w:ind w:right="-330" w:firstLine="720"/>
        <w:rPr>
          <w:rFonts w:ascii="Arial" w:hAnsi="Arial" w:cs="Arial"/>
          <w:i/>
          <w:iCs/>
          <w:sz w:val="24"/>
          <w:szCs w:val="24"/>
        </w:rPr>
      </w:pPr>
      <w:r w:rsidRPr="006C12BD">
        <w:rPr>
          <w:rFonts w:ascii="Arial" w:hAnsi="Arial" w:cs="Arial"/>
          <w:sz w:val="24"/>
          <w:szCs w:val="24"/>
        </w:rPr>
        <w:t>100% Coursework.</w:t>
      </w:r>
    </w:p>
    <w:p w14:paraId="29716F7E" w14:textId="77777777" w:rsidR="000D4966" w:rsidRPr="00233034" w:rsidRDefault="000D4966" w:rsidP="00C64106">
      <w:pPr>
        <w:pStyle w:val="ListParagraph"/>
        <w:spacing w:before="60" w:after="60" w:line="240" w:lineRule="auto"/>
        <w:ind w:right="-330"/>
        <w:rPr>
          <w:rFonts w:ascii="Arial" w:hAnsi="Arial" w:cs="Arial"/>
          <w:iCs/>
          <w:sz w:val="24"/>
          <w:szCs w:val="24"/>
        </w:rPr>
      </w:pPr>
    </w:p>
    <w:p w14:paraId="7FCEFE33" w14:textId="77777777" w:rsidR="00B9109B" w:rsidRPr="00233034" w:rsidRDefault="00B9109B" w:rsidP="0059232C">
      <w:pPr>
        <w:spacing w:after="120" w:line="240" w:lineRule="auto"/>
        <w:ind w:right="260"/>
        <w:rPr>
          <w:rFonts w:ascii="Arial" w:hAnsi="Arial" w:cs="Arial"/>
          <w:b/>
          <w:i/>
          <w:iCs/>
          <w:sz w:val="24"/>
          <w:szCs w:val="24"/>
        </w:rPr>
      </w:pPr>
    </w:p>
    <w:p w14:paraId="42FAEB08" w14:textId="378C3F46" w:rsidR="00274ED7" w:rsidRPr="00233034" w:rsidRDefault="006F3F8B" w:rsidP="006C12BD">
      <w:pPr>
        <w:numPr>
          <w:ilvl w:val="0"/>
          <w:numId w:val="18"/>
        </w:numPr>
        <w:spacing w:after="120" w:line="240" w:lineRule="auto"/>
        <w:ind w:left="426" w:right="260" w:hanging="426"/>
        <w:rPr>
          <w:rFonts w:ascii="Arial" w:hAnsi="Arial" w:cs="Arial"/>
          <w:b/>
          <w:iCs/>
          <w:sz w:val="24"/>
          <w:szCs w:val="24"/>
        </w:rPr>
      </w:pPr>
      <w:r w:rsidRPr="00233034">
        <w:rPr>
          <w:rFonts w:ascii="Arial" w:hAnsi="Arial" w:cs="Arial"/>
          <w:b/>
          <w:iCs/>
          <w:sz w:val="24"/>
          <w:szCs w:val="24"/>
        </w:rPr>
        <w:t>Map of Module Learning Outcomes</w:t>
      </w:r>
      <w:r w:rsidR="00B30E07" w:rsidRPr="00233034">
        <w:rPr>
          <w:rFonts w:ascii="Arial" w:hAnsi="Arial" w:cs="Arial"/>
          <w:b/>
          <w:iCs/>
          <w:sz w:val="24"/>
          <w:szCs w:val="24"/>
        </w:rPr>
        <w:t xml:space="preserve"> (sections 8 &amp; 9)</w:t>
      </w:r>
      <w:r w:rsidRPr="00233034">
        <w:rPr>
          <w:rFonts w:ascii="Arial" w:hAnsi="Arial" w:cs="Arial"/>
          <w:b/>
          <w:iCs/>
          <w:sz w:val="24"/>
          <w:szCs w:val="24"/>
        </w:rPr>
        <w:t xml:space="preserve"> to Learning</w:t>
      </w:r>
      <w:r w:rsidR="00B30E07" w:rsidRPr="00233034">
        <w:rPr>
          <w:rFonts w:ascii="Arial" w:hAnsi="Arial" w:cs="Arial"/>
          <w:b/>
          <w:iCs/>
          <w:sz w:val="24"/>
          <w:szCs w:val="24"/>
        </w:rPr>
        <w:t xml:space="preserve"> and Teaching Methods </w:t>
      </w:r>
      <w:r w:rsidRPr="00233034">
        <w:rPr>
          <w:rFonts w:ascii="Arial" w:hAnsi="Arial" w:cs="Arial"/>
          <w:b/>
          <w:iCs/>
          <w:sz w:val="24"/>
          <w:szCs w:val="24"/>
        </w:rPr>
        <w:t>and m</w:t>
      </w:r>
      <w:r w:rsidR="00B30E07" w:rsidRPr="00233034">
        <w:rPr>
          <w:rFonts w:ascii="Arial" w:hAnsi="Arial" w:cs="Arial"/>
          <w:b/>
          <w:iCs/>
          <w:sz w:val="24"/>
          <w:szCs w:val="24"/>
        </w:rPr>
        <w:t xml:space="preserve">ethods of Assessment </w:t>
      </w:r>
    </w:p>
    <w:p w14:paraId="2F17592A" w14:textId="77777777" w:rsidR="00727780" w:rsidRPr="00302082" w:rsidRDefault="00727780" w:rsidP="00727780">
      <w:pPr>
        <w:spacing w:after="120" w:line="240" w:lineRule="auto"/>
        <w:ind w:right="260"/>
        <w:rPr>
          <w:rFonts w:ascii="Arial" w:hAnsi="Arial" w:cs="Arial"/>
          <w:b/>
          <w:i/>
          <w:iCs/>
        </w:rPr>
      </w:pPr>
    </w:p>
    <w:tbl>
      <w:tblPr>
        <w:tblStyle w:val="TableGrid"/>
        <w:tblW w:w="4101" w:type="pct"/>
        <w:tblLook w:val="04A0" w:firstRow="1" w:lastRow="0" w:firstColumn="1" w:lastColumn="0" w:noHBand="0" w:noVBand="1"/>
      </w:tblPr>
      <w:tblGrid>
        <w:gridCol w:w="2610"/>
        <w:gridCol w:w="853"/>
        <w:gridCol w:w="853"/>
        <w:gridCol w:w="853"/>
        <w:gridCol w:w="852"/>
        <w:gridCol w:w="852"/>
        <w:gridCol w:w="852"/>
        <w:gridCol w:w="851"/>
      </w:tblGrid>
      <w:tr w:rsidR="00233034" w:rsidRPr="00302082" w14:paraId="712E8FA7" w14:textId="77777777" w:rsidTr="00233034">
        <w:tc>
          <w:tcPr>
            <w:tcW w:w="1520" w:type="pct"/>
            <w:shd w:val="clear" w:color="auto" w:fill="D9D9D9" w:themeFill="background1" w:themeFillShade="D9"/>
          </w:tcPr>
          <w:p w14:paraId="2DC47022" w14:textId="77777777" w:rsidR="00233034" w:rsidRPr="00302082" w:rsidRDefault="00233034" w:rsidP="00302082">
            <w:pPr>
              <w:spacing w:after="120"/>
              <w:ind w:left="33"/>
              <w:rPr>
                <w:rFonts w:ascii="Arial" w:hAnsi="Arial" w:cs="Arial"/>
                <w:b/>
              </w:rPr>
            </w:pPr>
            <w:r w:rsidRPr="00302082">
              <w:rPr>
                <w:rFonts w:ascii="Arial" w:hAnsi="Arial" w:cs="Arial"/>
                <w:b/>
              </w:rPr>
              <w:t>Module learning outcome</w:t>
            </w:r>
            <w:r>
              <w:rPr>
                <w:rFonts w:ascii="Arial" w:hAnsi="Arial" w:cs="Arial"/>
                <w:b/>
              </w:rPr>
              <w:t xml:space="preserve"> for both Level 5 and for Level 6</w:t>
            </w:r>
          </w:p>
        </w:tc>
        <w:tc>
          <w:tcPr>
            <w:tcW w:w="497" w:type="pct"/>
          </w:tcPr>
          <w:p w14:paraId="1E4EDC0C" w14:textId="6E721788" w:rsidR="00233034" w:rsidRPr="00302082" w:rsidRDefault="00233034" w:rsidP="00302082">
            <w:pPr>
              <w:spacing w:after="120"/>
              <w:rPr>
                <w:rFonts w:ascii="Arial" w:hAnsi="Arial" w:cs="Arial"/>
                <w:i/>
              </w:rPr>
            </w:pPr>
            <w:r>
              <w:rPr>
                <w:rFonts w:ascii="Arial" w:hAnsi="Arial" w:cs="Arial"/>
                <w:i/>
              </w:rPr>
              <w:t>8</w:t>
            </w:r>
            <w:r w:rsidRPr="00302082">
              <w:rPr>
                <w:rFonts w:ascii="Arial" w:hAnsi="Arial" w:cs="Arial"/>
                <w:i/>
              </w:rPr>
              <w:t>.1</w:t>
            </w:r>
            <w:r>
              <w:rPr>
                <w:rFonts w:ascii="Arial" w:hAnsi="Arial" w:cs="Arial"/>
                <w:i/>
              </w:rPr>
              <w:t xml:space="preserve"> / 8.4</w:t>
            </w:r>
          </w:p>
        </w:tc>
        <w:tc>
          <w:tcPr>
            <w:tcW w:w="497" w:type="pct"/>
          </w:tcPr>
          <w:p w14:paraId="525C7B1F" w14:textId="29FDAEC0" w:rsidR="00233034" w:rsidRPr="00302082" w:rsidRDefault="00233034" w:rsidP="00302082">
            <w:pPr>
              <w:spacing w:after="120"/>
              <w:rPr>
                <w:rFonts w:ascii="Arial" w:hAnsi="Arial" w:cs="Arial"/>
                <w:i/>
              </w:rPr>
            </w:pPr>
            <w:r>
              <w:rPr>
                <w:rFonts w:ascii="Arial" w:hAnsi="Arial" w:cs="Arial"/>
                <w:i/>
              </w:rPr>
              <w:t>8</w:t>
            </w:r>
            <w:r w:rsidRPr="00302082">
              <w:rPr>
                <w:rFonts w:ascii="Arial" w:hAnsi="Arial" w:cs="Arial"/>
                <w:i/>
              </w:rPr>
              <w:t>.2</w:t>
            </w:r>
            <w:r>
              <w:rPr>
                <w:rFonts w:ascii="Arial" w:hAnsi="Arial" w:cs="Arial"/>
                <w:i/>
              </w:rPr>
              <w:t xml:space="preserve"> / 8.5</w:t>
            </w:r>
          </w:p>
        </w:tc>
        <w:tc>
          <w:tcPr>
            <w:tcW w:w="497" w:type="pct"/>
          </w:tcPr>
          <w:p w14:paraId="40EC2808" w14:textId="0425B66C" w:rsidR="00233034" w:rsidRPr="00302082" w:rsidRDefault="00233034" w:rsidP="00302082">
            <w:pPr>
              <w:spacing w:after="120"/>
              <w:rPr>
                <w:rFonts w:ascii="Arial" w:hAnsi="Arial" w:cs="Arial"/>
                <w:i/>
              </w:rPr>
            </w:pPr>
            <w:r>
              <w:rPr>
                <w:rFonts w:ascii="Arial" w:hAnsi="Arial" w:cs="Arial"/>
                <w:i/>
              </w:rPr>
              <w:t>8</w:t>
            </w:r>
            <w:r w:rsidRPr="00302082">
              <w:rPr>
                <w:rFonts w:ascii="Arial" w:hAnsi="Arial" w:cs="Arial"/>
                <w:i/>
              </w:rPr>
              <w:t>.3</w:t>
            </w:r>
            <w:r>
              <w:rPr>
                <w:rFonts w:ascii="Arial" w:hAnsi="Arial" w:cs="Arial"/>
                <w:i/>
              </w:rPr>
              <w:t xml:space="preserve"> / 8.6</w:t>
            </w:r>
          </w:p>
        </w:tc>
        <w:tc>
          <w:tcPr>
            <w:tcW w:w="497" w:type="pct"/>
          </w:tcPr>
          <w:p w14:paraId="3EC89798" w14:textId="35D40954" w:rsidR="00233034" w:rsidRPr="00302082" w:rsidRDefault="00233034" w:rsidP="00302082">
            <w:pPr>
              <w:spacing w:after="120"/>
              <w:rPr>
                <w:rFonts w:ascii="Arial" w:hAnsi="Arial" w:cs="Arial"/>
                <w:i/>
              </w:rPr>
            </w:pPr>
            <w:r>
              <w:rPr>
                <w:rFonts w:ascii="Arial" w:hAnsi="Arial" w:cs="Arial"/>
                <w:i/>
              </w:rPr>
              <w:t>9</w:t>
            </w:r>
            <w:r w:rsidRPr="00302082">
              <w:rPr>
                <w:rFonts w:ascii="Arial" w:hAnsi="Arial" w:cs="Arial"/>
                <w:i/>
              </w:rPr>
              <w:t>.1</w:t>
            </w:r>
            <w:r>
              <w:rPr>
                <w:rFonts w:ascii="Arial" w:hAnsi="Arial" w:cs="Arial"/>
                <w:i/>
              </w:rPr>
              <w:t xml:space="preserve"> / 9.5</w:t>
            </w:r>
          </w:p>
        </w:tc>
        <w:tc>
          <w:tcPr>
            <w:tcW w:w="497" w:type="pct"/>
          </w:tcPr>
          <w:p w14:paraId="306C7025" w14:textId="2276A8EB" w:rsidR="00233034" w:rsidRPr="00302082" w:rsidRDefault="00233034" w:rsidP="00302082">
            <w:pPr>
              <w:spacing w:after="120"/>
              <w:rPr>
                <w:rFonts w:ascii="Arial" w:hAnsi="Arial" w:cs="Arial"/>
                <w:i/>
              </w:rPr>
            </w:pPr>
            <w:r>
              <w:rPr>
                <w:rFonts w:ascii="Arial" w:hAnsi="Arial" w:cs="Arial"/>
                <w:i/>
              </w:rPr>
              <w:t>9</w:t>
            </w:r>
            <w:r w:rsidRPr="00302082">
              <w:rPr>
                <w:rFonts w:ascii="Arial" w:hAnsi="Arial" w:cs="Arial"/>
                <w:i/>
              </w:rPr>
              <w:t>.2</w:t>
            </w:r>
            <w:r>
              <w:rPr>
                <w:rFonts w:ascii="Arial" w:hAnsi="Arial" w:cs="Arial"/>
                <w:i/>
              </w:rPr>
              <w:t xml:space="preserve"> / 9.6</w:t>
            </w:r>
          </w:p>
        </w:tc>
        <w:tc>
          <w:tcPr>
            <w:tcW w:w="497" w:type="pct"/>
          </w:tcPr>
          <w:p w14:paraId="4B1711AF" w14:textId="3D3B0B33" w:rsidR="00233034" w:rsidRPr="00302082" w:rsidRDefault="00233034" w:rsidP="00302082">
            <w:pPr>
              <w:spacing w:after="120"/>
              <w:rPr>
                <w:rFonts w:ascii="Arial" w:hAnsi="Arial" w:cs="Arial"/>
                <w:i/>
              </w:rPr>
            </w:pPr>
            <w:r>
              <w:rPr>
                <w:rFonts w:ascii="Arial" w:hAnsi="Arial" w:cs="Arial"/>
                <w:i/>
              </w:rPr>
              <w:t>9</w:t>
            </w:r>
            <w:r w:rsidRPr="00302082">
              <w:rPr>
                <w:rFonts w:ascii="Arial" w:hAnsi="Arial" w:cs="Arial"/>
                <w:i/>
              </w:rPr>
              <w:t>.3</w:t>
            </w:r>
            <w:r>
              <w:rPr>
                <w:rFonts w:ascii="Arial" w:hAnsi="Arial" w:cs="Arial"/>
                <w:i/>
              </w:rPr>
              <w:t xml:space="preserve"> / 9.7</w:t>
            </w:r>
          </w:p>
        </w:tc>
        <w:tc>
          <w:tcPr>
            <w:tcW w:w="496" w:type="pct"/>
          </w:tcPr>
          <w:p w14:paraId="4F0E4309" w14:textId="1D29767A" w:rsidR="00233034" w:rsidRPr="00302082" w:rsidRDefault="00233034" w:rsidP="00302082">
            <w:pPr>
              <w:spacing w:after="120"/>
              <w:rPr>
                <w:rFonts w:ascii="Arial" w:hAnsi="Arial" w:cs="Arial"/>
                <w:i/>
              </w:rPr>
            </w:pPr>
            <w:r>
              <w:rPr>
                <w:rFonts w:ascii="Arial" w:hAnsi="Arial" w:cs="Arial"/>
                <w:i/>
              </w:rPr>
              <w:t>9</w:t>
            </w:r>
            <w:r w:rsidRPr="00302082">
              <w:rPr>
                <w:rFonts w:ascii="Arial" w:hAnsi="Arial" w:cs="Arial"/>
                <w:i/>
              </w:rPr>
              <w:t>.4</w:t>
            </w:r>
            <w:r>
              <w:rPr>
                <w:rFonts w:ascii="Arial" w:hAnsi="Arial" w:cs="Arial"/>
                <w:i/>
              </w:rPr>
              <w:t xml:space="preserve"> / 9.8</w:t>
            </w:r>
          </w:p>
        </w:tc>
      </w:tr>
      <w:tr w:rsidR="00233034" w:rsidRPr="00302082" w14:paraId="0A618A05" w14:textId="77777777" w:rsidTr="00233034">
        <w:tc>
          <w:tcPr>
            <w:tcW w:w="1520" w:type="pct"/>
            <w:shd w:val="clear" w:color="auto" w:fill="D9D9D9" w:themeFill="background1" w:themeFillShade="D9"/>
          </w:tcPr>
          <w:p w14:paraId="2249DC47" w14:textId="77777777" w:rsidR="00233034" w:rsidRPr="00302082" w:rsidRDefault="00233034" w:rsidP="00302082">
            <w:pPr>
              <w:spacing w:after="120"/>
              <w:rPr>
                <w:rFonts w:ascii="Arial" w:hAnsi="Arial" w:cs="Arial"/>
                <w:b/>
              </w:rPr>
            </w:pPr>
            <w:r w:rsidRPr="00302082">
              <w:rPr>
                <w:rFonts w:ascii="Arial" w:hAnsi="Arial" w:cs="Arial"/>
                <w:b/>
              </w:rPr>
              <w:t>Learning/ teaching method</w:t>
            </w:r>
          </w:p>
        </w:tc>
        <w:tc>
          <w:tcPr>
            <w:tcW w:w="497" w:type="pct"/>
          </w:tcPr>
          <w:p w14:paraId="011EFD28" w14:textId="77777777" w:rsidR="00233034" w:rsidRPr="00302082" w:rsidRDefault="00233034" w:rsidP="00302082">
            <w:pPr>
              <w:spacing w:after="120"/>
              <w:rPr>
                <w:rFonts w:ascii="Arial" w:hAnsi="Arial" w:cs="Arial"/>
                <w:b/>
              </w:rPr>
            </w:pPr>
          </w:p>
        </w:tc>
        <w:tc>
          <w:tcPr>
            <w:tcW w:w="497" w:type="pct"/>
          </w:tcPr>
          <w:p w14:paraId="1CE294DE" w14:textId="77777777" w:rsidR="00233034" w:rsidRPr="00302082" w:rsidRDefault="00233034" w:rsidP="00302082">
            <w:pPr>
              <w:spacing w:after="120"/>
              <w:rPr>
                <w:rFonts w:ascii="Arial" w:hAnsi="Arial" w:cs="Arial"/>
                <w:b/>
              </w:rPr>
            </w:pPr>
          </w:p>
        </w:tc>
        <w:tc>
          <w:tcPr>
            <w:tcW w:w="497" w:type="pct"/>
          </w:tcPr>
          <w:p w14:paraId="3B75B801" w14:textId="77777777" w:rsidR="00233034" w:rsidRPr="00302082" w:rsidRDefault="00233034" w:rsidP="00302082">
            <w:pPr>
              <w:spacing w:after="120"/>
              <w:rPr>
                <w:rFonts w:ascii="Arial" w:hAnsi="Arial" w:cs="Arial"/>
                <w:b/>
              </w:rPr>
            </w:pPr>
          </w:p>
        </w:tc>
        <w:tc>
          <w:tcPr>
            <w:tcW w:w="497" w:type="pct"/>
          </w:tcPr>
          <w:p w14:paraId="2E20DBEA" w14:textId="77777777" w:rsidR="00233034" w:rsidRPr="00302082" w:rsidRDefault="00233034" w:rsidP="00302082">
            <w:pPr>
              <w:spacing w:after="120"/>
              <w:rPr>
                <w:rFonts w:ascii="Arial" w:hAnsi="Arial" w:cs="Arial"/>
                <w:b/>
              </w:rPr>
            </w:pPr>
          </w:p>
        </w:tc>
        <w:tc>
          <w:tcPr>
            <w:tcW w:w="497" w:type="pct"/>
          </w:tcPr>
          <w:p w14:paraId="3DA15E33" w14:textId="77777777" w:rsidR="00233034" w:rsidRPr="00302082" w:rsidRDefault="00233034" w:rsidP="00302082">
            <w:pPr>
              <w:spacing w:after="120"/>
              <w:rPr>
                <w:rFonts w:ascii="Arial" w:hAnsi="Arial" w:cs="Arial"/>
                <w:b/>
              </w:rPr>
            </w:pPr>
          </w:p>
        </w:tc>
        <w:tc>
          <w:tcPr>
            <w:tcW w:w="497" w:type="pct"/>
          </w:tcPr>
          <w:p w14:paraId="72A79B39" w14:textId="77777777" w:rsidR="00233034" w:rsidRPr="00302082" w:rsidRDefault="00233034" w:rsidP="00302082">
            <w:pPr>
              <w:spacing w:after="120"/>
              <w:rPr>
                <w:rFonts w:ascii="Arial" w:hAnsi="Arial" w:cs="Arial"/>
                <w:b/>
              </w:rPr>
            </w:pPr>
          </w:p>
        </w:tc>
        <w:tc>
          <w:tcPr>
            <w:tcW w:w="496" w:type="pct"/>
          </w:tcPr>
          <w:p w14:paraId="22FACB9A" w14:textId="77777777" w:rsidR="00233034" w:rsidRPr="00302082" w:rsidRDefault="00233034" w:rsidP="00302082">
            <w:pPr>
              <w:spacing w:after="120"/>
              <w:rPr>
                <w:rFonts w:ascii="Arial" w:hAnsi="Arial" w:cs="Arial"/>
                <w:b/>
              </w:rPr>
            </w:pPr>
          </w:p>
        </w:tc>
      </w:tr>
      <w:tr w:rsidR="00233034" w:rsidRPr="00302082" w14:paraId="1248F1A2" w14:textId="77777777" w:rsidTr="00233034">
        <w:tc>
          <w:tcPr>
            <w:tcW w:w="1520" w:type="pct"/>
          </w:tcPr>
          <w:p w14:paraId="5AF8A8B2" w14:textId="77777777" w:rsidR="00233034" w:rsidRPr="004D3A0B" w:rsidRDefault="00233034" w:rsidP="00302082">
            <w:pPr>
              <w:spacing w:after="120"/>
              <w:rPr>
                <w:rFonts w:ascii="Arial" w:hAnsi="Arial" w:cs="Arial"/>
                <w:b/>
                <w:sz w:val="20"/>
                <w:szCs w:val="20"/>
              </w:rPr>
            </w:pPr>
            <w:r w:rsidRPr="004D3A0B">
              <w:rPr>
                <w:rFonts w:ascii="Arial" w:hAnsi="Arial" w:cs="Arial"/>
                <w:b/>
                <w:sz w:val="20"/>
                <w:szCs w:val="20"/>
              </w:rPr>
              <w:t>Private Study</w:t>
            </w:r>
          </w:p>
        </w:tc>
        <w:tc>
          <w:tcPr>
            <w:tcW w:w="497" w:type="pct"/>
          </w:tcPr>
          <w:p w14:paraId="346C4571" w14:textId="77777777" w:rsidR="00233034" w:rsidRPr="00302082" w:rsidRDefault="00233034" w:rsidP="00302082">
            <w:pPr>
              <w:spacing w:after="120"/>
              <w:rPr>
                <w:rFonts w:ascii="Arial" w:hAnsi="Arial" w:cs="Arial"/>
                <w:b/>
              </w:rPr>
            </w:pPr>
            <w:r>
              <w:rPr>
                <w:rFonts w:ascii="Arial" w:hAnsi="Arial" w:cs="Arial"/>
                <w:b/>
              </w:rPr>
              <w:t>*</w:t>
            </w:r>
          </w:p>
        </w:tc>
        <w:tc>
          <w:tcPr>
            <w:tcW w:w="497" w:type="pct"/>
          </w:tcPr>
          <w:p w14:paraId="38B0E295" w14:textId="77777777" w:rsidR="00233034" w:rsidRPr="00302082" w:rsidRDefault="00233034" w:rsidP="00302082">
            <w:pPr>
              <w:spacing w:after="120"/>
              <w:rPr>
                <w:rFonts w:ascii="Arial" w:hAnsi="Arial" w:cs="Arial"/>
                <w:b/>
              </w:rPr>
            </w:pPr>
            <w:r>
              <w:rPr>
                <w:rFonts w:ascii="Arial" w:hAnsi="Arial" w:cs="Arial"/>
                <w:b/>
              </w:rPr>
              <w:t>*</w:t>
            </w:r>
          </w:p>
        </w:tc>
        <w:tc>
          <w:tcPr>
            <w:tcW w:w="497" w:type="pct"/>
          </w:tcPr>
          <w:p w14:paraId="74F1427F" w14:textId="77777777" w:rsidR="00233034" w:rsidRPr="00302082" w:rsidRDefault="00233034" w:rsidP="00302082">
            <w:pPr>
              <w:spacing w:after="120"/>
              <w:rPr>
                <w:rFonts w:ascii="Arial" w:hAnsi="Arial" w:cs="Arial"/>
                <w:b/>
              </w:rPr>
            </w:pPr>
            <w:r>
              <w:rPr>
                <w:rFonts w:ascii="Arial" w:hAnsi="Arial" w:cs="Arial"/>
                <w:b/>
              </w:rPr>
              <w:t>*</w:t>
            </w:r>
          </w:p>
        </w:tc>
        <w:tc>
          <w:tcPr>
            <w:tcW w:w="497" w:type="pct"/>
          </w:tcPr>
          <w:p w14:paraId="6690F034" w14:textId="77777777" w:rsidR="00233034" w:rsidRPr="00302082" w:rsidRDefault="00233034" w:rsidP="00302082">
            <w:pPr>
              <w:spacing w:after="120"/>
              <w:rPr>
                <w:rFonts w:ascii="Arial" w:hAnsi="Arial" w:cs="Arial"/>
                <w:b/>
              </w:rPr>
            </w:pPr>
            <w:r>
              <w:rPr>
                <w:rFonts w:ascii="Arial" w:hAnsi="Arial" w:cs="Arial"/>
                <w:b/>
              </w:rPr>
              <w:t>*</w:t>
            </w:r>
          </w:p>
        </w:tc>
        <w:tc>
          <w:tcPr>
            <w:tcW w:w="497" w:type="pct"/>
          </w:tcPr>
          <w:p w14:paraId="615BF4A6" w14:textId="77777777" w:rsidR="00233034" w:rsidRPr="00302082" w:rsidRDefault="00233034" w:rsidP="00302082">
            <w:pPr>
              <w:spacing w:after="120"/>
              <w:rPr>
                <w:rFonts w:ascii="Arial" w:hAnsi="Arial" w:cs="Arial"/>
                <w:b/>
              </w:rPr>
            </w:pPr>
            <w:r>
              <w:rPr>
                <w:rFonts w:ascii="Arial" w:hAnsi="Arial" w:cs="Arial"/>
                <w:b/>
              </w:rPr>
              <w:t>*</w:t>
            </w:r>
          </w:p>
        </w:tc>
        <w:tc>
          <w:tcPr>
            <w:tcW w:w="497" w:type="pct"/>
          </w:tcPr>
          <w:p w14:paraId="1FC56484" w14:textId="77777777" w:rsidR="00233034" w:rsidRPr="00302082" w:rsidRDefault="00233034" w:rsidP="00302082">
            <w:pPr>
              <w:spacing w:after="120"/>
              <w:rPr>
                <w:rFonts w:ascii="Arial" w:hAnsi="Arial" w:cs="Arial"/>
                <w:b/>
              </w:rPr>
            </w:pPr>
            <w:r>
              <w:rPr>
                <w:rFonts w:ascii="Arial" w:hAnsi="Arial" w:cs="Arial"/>
                <w:b/>
              </w:rPr>
              <w:t>*</w:t>
            </w:r>
          </w:p>
        </w:tc>
        <w:tc>
          <w:tcPr>
            <w:tcW w:w="496" w:type="pct"/>
          </w:tcPr>
          <w:p w14:paraId="72ADD81E" w14:textId="77777777" w:rsidR="00233034" w:rsidRPr="00302082" w:rsidRDefault="00233034" w:rsidP="00302082">
            <w:pPr>
              <w:spacing w:after="120"/>
              <w:rPr>
                <w:rFonts w:ascii="Arial" w:hAnsi="Arial" w:cs="Arial"/>
                <w:b/>
              </w:rPr>
            </w:pPr>
            <w:r>
              <w:rPr>
                <w:rFonts w:ascii="Arial" w:hAnsi="Arial" w:cs="Arial"/>
                <w:b/>
              </w:rPr>
              <w:t>*</w:t>
            </w:r>
          </w:p>
        </w:tc>
      </w:tr>
      <w:tr w:rsidR="00233034" w:rsidRPr="00302082" w14:paraId="7E77D8FB" w14:textId="77777777" w:rsidTr="00233034">
        <w:tc>
          <w:tcPr>
            <w:tcW w:w="1520" w:type="pct"/>
          </w:tcPr>
          <w:p w14:paraId="136A9BB6" w14:textId="77777777" w:rsidR="00233034" w:rsidRPr="004D3A0B" w:rsidRDefault="00233034" w:rsidP="00502979">
            <w:pPr>
              <w:spacing w:after="120"/>
              <w:rPr>
                <w:rFonts w:ascii="Arial" w:hAnsi="Arial" w:cs="Arial"/>
                <w:sz w:val="20"/>
                <w:szCs w:val="20"/>
              </w:rPr>
            </w:pPr>
            <w:r w:rsidRPr="004D3A0B">
              <w:rPr>
                <w:rFonts w:ascii="Arial" w:hAnsi="Arial" w:cs="Arial"/>
                <w:sz w:val="20"/>
                <w:szCs w:val="20"/>
              </w:rPr>
              <w:t>Lecture</w:t>
            </w:r>
          </w:p>
        </w:tc>
        <w:tc>
          <w:tcPr>
            <w:tcW w:w="497" w:type="pct"/>
          </w:tcPr>
          <w:p w14:paraId="00DE5417" w14:textId="77777777" w:rsidR="00233034" w:rsidRPr="00302082" w:rsidRDefault="00233034" w:rsidP="00302082">
            <w:pPr>
              <w:spacing w:after="120"/>
              <w:rPr>
                <w:rFonts w:ascii="Arial" w:hAnsi="Arial" w:cs="Arial"/>
                <w:b/>
              </w:rPr>
            </w:pPr>
            <w:r>
              <w:rPr>
                <w:rFonts w:ascii="Arial" w:hAnsi="Arial" w:cs="Arial"/>
                <w:b/>
              </w:rPr>
              <w:t>*</w:t>
            </w:r>
          </w:p>
        </w:tc>
        <w:tc>
          <w:tcPr>
            <w:tcW w:w="497" w:type="pct"/>
          </w:tcPr>
          <w:p w14:paraId="6C4CB777" w14:textId="77777777" w:rsidR="00233034" w:rsidRPr="00302082" w:rsidRDefault="00233034" w:rsidP="00302082">
            <w:pPr>
              <w:spacing w:after="120"/>
              <w:rPr>
                <w:rFonts w:ascii="Arial" w:hAnsi="Arial" w:cs="Arial"/>
                <w:b/>
              </w:rPr>
            </w:pPr>
            <w:r>
              <w:rPr>
                <w:rFonts w:ascii="Arial" w:hAnsi="Arial" w:cs="Arial"/>
                <w:b/>
              </w:rPr>
              <w:t>*</w:t>
            </w:r>
          </w:p>
        </w:tc>
        <w:tc>
          <w:tcPr>
            <w:tcW w:w="497" w:type="pct"/>
          </w:tcPr>
          <w:p w14:paraId="56274A83" w14:textId="77777777" w:rsidR="00233034" w:rsidRPr="00302082" w:rsidRDefault="00233034" w:rsidP="00302082">
            <w:pPr>
              <w:spacing w:after="120"/>
              <w:rPr>
                <w:rFonts w:ascii="Arial" w:hAnsi="Arial" w:cs="Arial"/>
                <w:b/>
              </w:rPr>
            </w:pPr>
            <w:r>
              <w:rPr>
                <w:rFonts w:ascii="Arial" w:hAnsi="Arial" w:cs="Arial"/>
                <w:b/>
              </w:rPr>
              <w:t>*</w:t>
            </w:r>
          </w:p>
        </w:tc>
        <w:tc>
          <w:tcPr>
            <w:tcW w:w="497" w:type="pct"/>
          </w:tcPr>
          <w:p w14:paraId="3C6279C1" w14:textId="77777777" w:rsidR="00233034" w:rsidRPr="00302082" w:rsidRDefault="00233034" w:rsidP="00302082">
            <w:pPr>
              <w:spacing w:after="120"/>
              <w:rPr>
                <w:rFonts w:ascii="Arial" w:hAnsi="Arial" w:cs="Arial"/>
                <w:b/>
              </w:rPr>
            </w:pPr>
          </w:p>
        </w:tc>
        <w:tc>
          <w:tcPr>
            <w:tcW w:w="497" w:type="pct"/>
          </w:tcPr>
          <w:p w14:paraId="28E5A5C0" w14:textId="77777777" w:rsidR="00233034" w:rsidRPr="00302082" w:rsidRDefault="00233034" w:rsidP="00302082">
            <w:pPr>
              <w:spacing w:after="120"/>
              <w:rPr>
                <w:rFonts w:ascii="Arial" w:hAnsi="Arial" w:cs="Arial"/>
                <w:b/>
              </w:rPr>
            </w:pPr>
          </w:p>
        </w:tc>
        <w:tc>
          <w:tcPr>
            <w:tcW w:w="497" w:type="pct"/>
          </w:tcPr>
          <w:p w14:paraId="0D1478EA" w14:textId="77777777" w:rsidR="00233034" w:rsidRPr="00302082" w:rsidRDefault="00233034" w:rsidP="00302082">
            <w:pPr>
              <w:spacing w:after="120"/>
              <w:rPr>
                <w:rFonts w:ascii="Arial" w:hAnsi="Arial" w:cs="Arial"/>
                <w:b/>
              </w:rPr>
            </w:pPr>
          </w:p>
        </w:tc>
        <w:tc>
          <w:tcPr>
            <w:tcW w:w="496" w:type="pct"/>
          </w:tcPr>
          <w:p w14:paraId="656F6B64" w14:textId="77777777" w:rsidR="00233034" w:rsidRPr="00302082" w:rsidRDefault="00233034" w:rsidP="00302082">
            <w:pPr>
              <w:spacing w:after="120"/>
              <w:rPr>
                <w:rFonts w:ascii="Arial" w:hAnsi="Arial" w:cs="Arial"/>
                <w:b/>
              </w:rPr>
            </w:pPr>
          </w:p>
        </w:tc>
      </w:tr>
      <w:tr w:rsidR="00233034" w:rsidRPr="00302082" w14:paraId="53461BB8" w14:textId="77777777" w:rsidTr="00233034">
        <w:tc>
          <w:tcPr>
            <w:tcW w:w="1520" w:type="pct"/>
          </w:tcPr>
          <w:p w14:paraId="56CC0679" w14:textId="77777777" w:rsidR="00233034" w:rsidRPr="004D3A0B" w:rsidRDefault="00233034" w:rsidP="00502979">
            <w:pPr>
              <w:spacing w:after="120"/>
              <w:rPr>
                <w:rFonts w:ascii="Arial" w:hAnsi="Arial" w:cs="Arial"/>
                <w:sz w:val="20"/>
                <w:szCs w:val="20"/>
              </w:rPr>
            </w:pPr>
            <w:r w:rsidRPr="004D3A0B">
              <w:rPr>
                <w:rFonts w:ascii="Arial" w:hAnsi="Arial" w:cs="Arial"/>
                <w:sz w:val="20"/>
                <w:szCs w:val="20"/>
              </w:rPr>
              <w:lastRenderedPageBreak/>
              <w:t>Seminar</w:t>
            </w:r>
          </w:p>
        </w:tc>
        <w:tc>
          <w:tcPr>
            <w:tcW w:w="497" w:type="pct"/>
          </w:tcPr>
          <w:p w14:paraId="52FC1E5D" w14:textId="77777777" w:rsidR="00233034" w:rsidRPr="00302082" w:rsidRDefault="00233034" w:rsidP="00302082">
            <w:pPr>
              <w:spacing w:after="120"/>
              <w:rPr>
                <w:rFonts w:ascii="Arial" w:hAnsi="Arial" w:cs="Arial"/>
                <w:b/>
              </w:rPr>
            </w:pPr>
            <w:r>
              <w:rPr>
                <w:rFonts w:ascii="Arial" w:hAnsi="Arial" w:cs="Arial"/>
                <w:b/>
              </w:rPr>
              <w:t>*</w:t>
            </w:r>
          </w:p>
        </w:tc>
        <w:tc>
          <w:tcPr>
            <w:tcW w:w="497" w:type="pct"/>
          </w:tcPr>
          <w:p w14:paraId="2D25A656" w14:textId="77777777" w:rsidR="00233034" w:rsidRPr="00302082" w:rsidRDefault="00233034" w:rsidP="00302082">
            <w:pPr>
              <w:spacing w:after="120"/>
              <w:rPr>
                <w:rFonts w:ascii="Arial" w:hAnsi="Arial" w:cs="Arial"/>
                <w:b/>
              </w:rPr>
            </w:pPr>
            <w:r>
              <w:rPr>
                <w:rFonts w:ascii="Arial" w:hAnsi="Arial" w:cs="Arial"/>
                <w:b/>
              </w:rPr>
              <w:t>*</w:t>
            </w:r>
          </w:p>
        </w:tc>
        <w:tc>
          <w:tcPr>
            <w:tcW w:w="497" w:type="pct"/>
          </w:tcPr>
          <w:p w14:paraId="186AEED6" w14:textId="77777777" w:rsidR="00233034" w:rsidRPr="00302082" w:rsidRDefault="00233034" w:rsidP="00302082">
            <w:pPr>
              <w:spacing w:after="120"/>
              <w:rPr>
                <w:rFonts w:ascii="Arial" w:hAnsi="Arial" w:cs="Arial"/>
                <w:b/>
              </w:rPr>
            </w:pPr>
            <w:r>
              <w:rPr>
                <w:rFonts w:ascii="Arial" w:hAnsi="Arial" w:cs="Arial"/>
                <w:b/>
              </w:rPr>
              <w:t>*</w:t>
            </w:r>
          </w:p>
        </w:tc>
        <w:tc>
          <w:tcPr>
            <w:tcW w:w="497" w:type="pct"/>
          </w:tcPr>
          <w:p w14:paraId="5959470E" w14:textId="77777777" w:rsidR="00233034" w:rsidRPr="00302082" w:rsidRDefault="00233034" w:rsidP="00302082">
            <w:pPr>
              <w:spacing w:after="120"/>
              <w:rPr>
                <w:rFonts w:ascii="Arial" w:hAnsi="Arial" w:cs="Arial"/>
                <w:b/>
              </w:rPr>
            </w:pPr>
            <w:r>
              <w:rPr>
                <w:rFonts w:ascii="Arial" w:hAnsi="Arial" w:cs="Arial"/>
                <w:b/>
              </w:rPr>
              <w:t>*</w:t>
            </w:r>
          </w:p>
        </w:tc>
        <w:tc>
          <w:tcPr>
            <w:tcW w:w="497" w:type="pct"/>
          </w:tcPr>
          <w:p w14:paraId="5107D095" w14:textId="77777777" w:rsidR="00233034" w:rsidRPr="00302082" w:rsidRDefault="00233034" w:rsidP="00302082">
            <w:pPr>
              <w:spacing w:after="120"/>
              <w:rPr>
                <w:rFonts w:ascii="Arial" w:hAnsi="Arial" w:cs="Arial"/>
                <w:b/>
              </w:rPr>
            </w:pPr>
            <w:r>
              <w:rPr>
                <w:rFonts w:ascii="Arial" w:hAnsi="Arial" w:cs="Arial"/>
                <w:b/>
              </w:rPr>
              <w:t>*</w:t>
            </w:r>
          </w:p>
        </w:tc>
        <w:tc>
          <w:tcPr>
            <w:tcW w:w="497" w:type="pct"/>
          </w:tcPr>
          <w:p w14:paraId="33D9BE92" w14:textId="77777777" w:rsidR="00233034" w:rsidRPr="00302082" w:rsidRDefault="00233034" w:rsidP="00302082">
            <w:pPr>
              <w:spacing w:after="120"/>
              <w:rPr>
                <w:rFonts w:ascii="Arial" w:hAnsi="Arial" w:cs="Arial"/>
                <w:b/>
              </w:rPr>
            </w:pPr>
            <w:r>
              <w:rPr>
                <w:rFonts w:ascii="Arial" w:hAnsi="Arial" w:cs="Arial"/>
                <w:b/>
              </w:rPr>
              <w:t>*</w:t>
            </w:r>
          </w:p>
        </w:tc>
        <w:tc>
          <w:tcPr>
            <w:tcW w:w="496" w:type="pct"/>
          </w:tcPr>
          <w:p w14:paraId="4370A3BB" w14:textId="77777777" w:rsidR="00233034" w:rsidRPr="00302082" w:rsidRDefault="00233034" w:rsidP="00302082">
            <w:pPr>
              <w:spacing w:after="120"/>
              <w:rPr>
                <w:rFonts w:ascii="Arial" w:hAnsi="Arial" w:cs="Arial"/>
                <w:b/>
              </w:rPr>
            </w:pPr>
            <w:r>
              <w:rPr>
                <w:rFonts w:ascii="Arial" w:hAnsi="Arial" w:cs="Arial"/>
                <w:b/>
              </w:rPr>
              <w:t>*</w:t>
            </w:r>
          </w:p>
        </w:tc>
      </w:tr>
      <w:tr w:rsidR="00233034" w:rsidRPr="00302082" w14:paraId="34D1DCBE" w14:textId="77777777" w:rsidTr="00233034">
        <w:tc>
          <w:tcPr>
            <w:tcW w:w="1520" w:type="pct"/>
            <w:shd w:val="clear" w:color="auto" w:fill="D9D9D9" w:themeFill="background1" w:themeFillShade="D9"/>
          </w:tcPr>
          <w:p w14:paraId="05ABE6E9" w14:textId="77777777" w:rsidR="00233034" w:rsidRPr="00233034" w:rsidRDefault="00233034" w:rsidP="00302082">
            <w:pPr>
              <w:spacing w:after="120"/>
              <w:rPr>
                <w:rFonts w:ascii="Arial" w:hAnsi="Arial" w:cs="Arial"/>
                <w:b/>
              </w:rPr>
            </w:pPr>
            <w:r w:rsidRPr="00233034">
              <w:rPr>
                <w:rFonts w:ascii="Arial" w:hAnsi="Arial" w:cs="Arial"/>
                <w:b/>
              </w:rPr>
              <w:t>Assessment method</w:t>
            </w:r>
          </w:p>
        </w:tc>
        <w:tc>
          <w:tcPr>
            <w:tcW w:w="497" w:type="pct"/>
          </w:tcPr>
          <w:p w14:paraId="058B9C6F" w14:textId="77777777" w:rsidR="00233034" w:rsidRPr="00302082" w:rsidRDefault="00233034" w:rsidP="00302082">
            <w:pPr>
              <w:spacing w:after="120"/>
              <w:rPr>
                <w:rFonts w:ascii="Arial" w:hAnsi="Arial" w:cs="Arial"/>
                <w:b/>
              </w:rPr>
            </w:pPr>
          </w:p>
        </w:tc>
        <w:tc>
          <w:tcPr>
            <w:tcW w:w="497" w:type="pct"/>
          </w:tcPr>
          <w:p w14:paraId="57FD0D30" w14:textId="77777777" w:rsidR="00233034" w:rsidRPr="00302082" w:rsidRDefault="00233034" w:rsidP="00302082">
            <w:pPr>
              <w:spacing w:after="120"/>
              <w:rPr>
                <w:rFonts w:ascii="Arial" w:hAnsi="Arial" w:cs="Arial"/>
                <w:b/>
              </w:rPr>
            </w:pPr>
          </w:p>
        </w:tc>
        <w:tc>
          <w:tcPr>
            <w:tcW w:w="497" w:type="pct"/>
          </w:tcPr>
          <w:p w14:paraId="21EFD37D" w14:textId="77777777" w:rsidR="00233034" w:rsidRPr="00302082" w:rsidRDefault="00233034" w:rsidP="00302082">
            <w:pPr>
              <w:spacing w:after="120"/>
              <w:rPr>
                <w:rFonts w:ascii="Arial" w:hAnsi="Arial" w:cs="Arial"/>
                <w:b/>
              </w:rPr>
            </w:pPr>
          </w:p>
        </w:tc>
        <w:tc>
          <w:tcPr>
            <w:tcW w:w="497" w:type="pct"/>
          </w:tcPr>
          <w:p w14:paraId="08912F37" w14:textId="77777777" w:rsidR="00233034" w:rsidRPr="00302082" w:rsidRDefault="00233034" w:rsidP="00302082">
            <w:pPr>
              <w:spacing w:after="120"/>
              <w:rPr>
                <w:rFonts w:ascii="Arial" w:hAnsi="Arial" w:cs="Arial"/>
                <w:b/>
              </w:rPr>
            </w:pPr>
          </w:p>
        </w:tc>
        <w:tc>
          <w:tcPr>
            <w:tcW w:w="497" w:type="pct"/>
          </w:tcPr>
          <w:p w14:paraId="44CD0B6D" w14:textId="77777777" w:rsidR="00233034" w:rsidRPr="00302082" w:rsidRDefault="00233034" w:rsidP="00302082">
            <w:pPr>
              <w:spacing w:after="120"/>
              <w:rPr>
                <w:rFonts w:ascii="Arial" w:hAnsi="Arial" w:cs="Arial"/>
                <w:b/>
              </w:rPr>
            </w:pPr>
          </w:p>
        </w:tc>
        <w:tc>
          <w:tcPr>
            <w:tcW w:w="497" w:type="pct"/>
          </w:tcPr>
          <w:p w14:paraId="093C2227" w14:textId="77777777" w:rsidR="00233034" w:rsidRPr="00302082" w:rsidRDefault="00233034" w:rsidP="00302082">
            <w:pPr>
              <w:spacing w:after="120"/>
              <w:rPr>
                <w:rFonts w:ascii="Arial" w:hAnsi="Arial" w:cs="Arial"/>
                <w:b/>
              </w:rPr>
            </w:pPr>
          </w:p>
        </w:tc>
        <w:tc>
          <w:tcPr>
            <w:tcW w:w="496" w:type="pct"/>
          </w:tcPr>
          <w:p w14:paraId="62F6E591" w14:textId="77777777" w:rsidR="00233034" w:rsidRPr="00302082" w:rsidRDefault="00233034" w:rsidP="00302082">
            <w:pPr>
              <w:spacing w:after="120"/>
              <w:rPr>
                <w:rFonts w:ascii="Arial" w:hAnsi="Arial" w:cs="Arial"/>
                <w:b/>
              </w:rPr>
            </w:pPr>
          </w:p>
        </w:tc>
      </w:tr>
      <w:tr w:rsidR="00233034" w:rsidRPr="00302082" w14:paraId="1167E62E" w14:textId="77777777" w:rsidTr="00233034">
        <w:tc>
          <w:tcPr>
            <w:tcW w:w="1520" w:type="pct"/>
          </w:tcPr>
          <w:p w14:paraId="720E4288" w14:textId="77777777" w:rsidR="00233034" w:rsidRPr="004D3A0B" w:rsidRDefault="00233034" w:rsidP="00FB500F">
            <w:pPr>
              <w:spacing w:after="120"/>
              <w:rPr>
                <w:rFonts w:ascii="Arial" w:hAnsi="Arial" w:cs="Arial"/>
                <w:sz w:val="20"/>
                <w:szCs w:val="20"/>
              </w:rPr>
            </w:pPr>
            <w:r w:rsidRPr="004D3A0B">
              <w:rPr>
                <w:rFonts w:ascii="Arial" w:hAnsi="Arial" w:cs="Arial"/>
                <w:sz w:val="20"/>
                <w:szCs w:val="20"/>
              </w:rPr>
              <w:t>Presentation</w:t>
            </w:r>
          </w:p>
        </w:tc>
        <w:tc>
          <w:tcPr>
            <w:tcW w:w="497" w:type="pct"/>
          </w:tcPr>
          <w:p w14:paraId="3ACA561D" w14:textId="77777777" w:rsidR="00233034" w:rsidRPr="00302082" w:rsidRDefault="00233034" w:rsidP="00302082">
            <w:pPr>
              <w:spacing w:after="120"/>
              <w:rPr>
                <w:rFonts w:ascii="Arial" w:hAnsi="Arial" w:cs="Arial"/>
                <w:b/>
              </w:rPr>
            </w:pPr>
            <w:r>
              <w:rPr>
                <w:rFonts w:ascii="Arial" w:hAnsi="Arial" w:cs="Arial"/>
                <w:b/>
              </w:rPr>
              <w:t>*</w:t>
            </w:r>
          </w:p>
        </w:tc>
        <w:tc>
          <w:tcPr>
            <w:tcW w:w="497" w:type="pct"/>
          </w:tcPr>
          <w:p w14:paraId="7F5657B8" w14:textId="77777777" w:rsidR="00233034" w:rsidRPr="00302082" w:rsidRDefault="00233034" w:rsidP="00302082">
            <w:pPr>
              <w:spacing w:after="120"/>
              <w:rPr>
                <w:rFonts w:ascii="Arial" w:hAnsi="Arial" w:cs="Arial"/>
                <w:b/>
              </w:rPr>
            </w:pPr>
            <w:r>
              <w:rPr>
                <w:rFonts w:ascii="Arial" w:hAnsi="Arial" w:cs="Arial"/>
                <w:b/>
              </w:rPr>
              <w:t>*</w:t>
            </w:r>
          </w:p>
        </w:tc>
        <w:tc>
          <w:tcPr>
            <w:tcW w:w="497" w:type="pct"/>
          </w:tcPr>
          <w:p w14:paraId="2E702F19" w14:textId="77777777" w:rsidR="00233034" w:rsidRPr="00302082" w:rsidRDefault="00233034" w:rsidP="00302082">
            <w:pPr>
              <w:spacing w:after="120"/>
              <w:rPr>
                <w:rFonts w:ascii="Arial" w:hAnsi="Arial" w:cs="Arial"/>
                <w:b/>
              </w:rPr>
            </w:pPr>
            <w:r>
              <w:rPr>
                <w:rFonts w:ascii="Arial" w:hAnsi="Arial" w:cs="Arial"/>
                <w:b/>
              </w:rPr>
              <w:t>*</w:t>
            </w:r>
          </w:p>
        </w:tc>
        <w:tc>
          <w:tcPr>
            <w:tcW w:w="497" w:type="pct"/>
          </w:tcPr>
          <w:p w14:paraId="20CB924C" w14:textId="77777777" w:rsidR="00233034" w:rsidRPr="00302082" w:rsidRDefault="00233034" w:rsidP="00302082">
            <w:pPr>
              <w:spacing w:after="120"/>
              <w:rPr>
                <w:rFonts w:ascii="Arial" w:hAnsi="Arial" w:cs="Arial"/>
                <w:b/>
              </w:rPr>
            </w:pPr>
          </w:p>
        </w:tc>
        <w:tc>
          <w:tcPr>
            <w:tcW w:w="497" w:type="pct"/>
          </w:tcPr>
          <w:p w14:paraId="3CB83AA3" w14:textId="77777777" w:rsidR="00233034" w:rsidRPr="00302082" w:rsidRDefault="00233034" w:rsidP="00302082">
            <w:pPr>
              <w:spacing w:after="120"/>
              <w:rPr>
                <w:rFonts w:ascii="Arial" w:hAnsi="Arial" w:cs="Arial"/>
                <w:b/>
              </w:rPr>
            </w:pPr>
            <w:r>
              <w:rPr>
                <w:rFonts w:ascii="Arial" w:hAnsi="Arial" w:cs="Arial"/>
                <w:b/>
              </w:rPr>
              <w:t>*</w:t>
            </w:r>
          </w:p>
        </w:tc>
        <w:tc>
          <w:tcPr>
            <w:tcW w:w="497" w:type="pct"/>
          </w:tcPr>
          <w:p w14:paraId="02AE4E91" w14:textId="77777777" w:rsidR="00233034" w:rsidRPr="00302082" w:rsidRDefault="00233034" w:rsidP="00302082">
            <w:pPr>
              <w:spacing w:after="120"/>
              <w:rPr>
                <w:rFonts w:ascii="Arial" w:hAnsi="Arial" w:cs="Arial"/>
                <w:b/>
              </w:rPr>
            </w:pPr>
          </w:p>
        </w:tc>
        <w:tc>
          <w:tcPr>
            <w:tcW w:w="496" w:type="pct"/>
          </w:tcPr>
          <w:p w14:paraId="7408D1DC" w14:textId="77777777" w:rsidR="00233034" w:rsidRPr="00302082" w:rsidRDefault="00233034" w:rsidP="00302082">
            <w:pPr>
              <w:spacing w:after="120"/>
              <w:rPr>
                <w:rFonts w:ascii="Arial" w:hAnsi="Arial" w:cs="Arial"/>
                <w:b/>
              </w:rPr>
            </w:pPr>
            <w:r>
              <w:rPr>
                <w:rFonts w:ascii="Arial" w:hAnsi="Arial" w:cs="Arial"/>
                <w:b/>
              </w:rPr>
              <w:t>*</w:t>
            </w:r>
          </w:p>
        </w:tc>
      </w:tr>
      <w:tr w:rsidR="00233034" w:rsidRPr="00302082" w14:paraId="2F22B900" w14:textId="77777777" w:rsidTr="00233034">
        <w:tc>
          <w:tcPr>
            <w:tcW w:w="1520" w:type="pct"/>
          </w:tcPr>
          <w:p w14:paraId="59F6237D" w14:textId="30226E4F" w:rsidR="00233034" w:rsidRPr="004D3A0B" w:rsidRDefault="004D3A0B" w:rsidP="00FB500F">
            <w:pPr>
              <w:spacing w:after="120"/>
              <w:rPr>
                <w:rFonts w:ascii="Arial" w:hAnsi="Arial" w:cs="Arial"/>
                <w:sz w:val="20"/>
                <w:szCs w:val="20"/>
              </w:rPr>
            </w:pPr>
            <w:r w:rsidRPr="004D3A0B">
              <w:rPr>
                <w:rFonts w:ascii="Arial" w:hAnsi="Arial" w:cs="Arial"/>
                <w:sz w:val="20"/>
                <w:szCs w:val="20"/>
              </w:rPr>
              <w:t>Document</w:t>
            </w:r>
            <w:r w:rsidR="00233034" w:rsidRPr="004D3A0B">
              <w:rPr>
                <w:rFonts w:ascii="Arial" w:hAnsi="Arial" w:cs="Arial"/>
                <w:sz w:val="20"/>
                <w:szCs w:val="20"/>
              </w:rPr>
              <w:t xml:space="preserve"> commentary</w:t>
            </w:r>
          </w:p>
        </w:tc>
        <w:tc>
          <w:tcPr>
            <w:tcW w:w="497" w:type="pct"/>
          </w:tcPr>
          <w:p w14:paraId="1E331480" w14:textId="77777777" w:rsidR="00233034" w:rsidRPr="00302082" w:rsidRDefault="00233034" w:rsidP="00302082">
            <w:pPr>
              <w:spacing w:after="120"/>
              <w:rPr>
                <w:rFonts w:ascii="Arial" w:hAnsi="Arial" w:cs="Arial"/>
                <w:b/>
              </w:rPr>
            </w:pPr>
            <w:r>
              <w:rPr>
                <w:rFonts w:ascii="Arial" w:hAnsi="Arial" w:cs="Arial"/>
                <w:b/>
              </w:rPr>
              <w:t>*</w:t>
            </w:r>
          </w:p>
        </w:tc>
        <w:tc>
          <w:tcPr>
            <w:tcW w:w="497" w:type="pct"/>
          </w:tcPr>
          <w:p w14:paraId="28A6333D" w14:textId="77777777" w:rsidR="00233034" w:rsidRPr="00302082" w:rsidRDefault="00233034" w:rsidP="00302082">
            <w:pPr>
              <w:spacing w:after="120"/>
              <w:rPr>
                <w:rFonts w:ascii="Arial" w:hAnsi="Arial" w:cs="Arial"/>
                <w:b/>
              </w:rPr>
            </w:pPr>
            <w:r>
              <w:rPr>
                <w:rFonts w:ascii="Arial" w:hAnsi="Arial" w:cs="Arial"/>
                <w:b/>
              </w:rPr>
              <w:t>*</w:t>
            </w:r>
          </w:p>
        </w:tc>
        <w:tc>
          <w:tcPr>
            <w:tcW w:w="497" w:type="pct"/>
          </w:tcPr>
          <w:p w14:paraId="0B08829B" w14:textId="77777777" w:rsidR="00233034" w:rsidRPr="00302082" w:rsidRDefault="00233034" w:rsidP="00302082">
            <w:pPr>
              <w:spacing w:after="120"/>
              <w:rPr>
                <w:rFonts w:ascii="Arial" w:hAnsi="Arial" w:cs="Arial"/>
                <w:b/>
              </w:rPr>
            </w:pPr>
            <w:r>
              <w:rPr>
                <w:rFonts w:ascii="Arial" w:hAnsi="Arial" w:cs="Arial"/>
                <w:b/>
              </w:rPr>
              <w:t>*</w:t>
            </w:r>
          </w:p>
        </w:tc>
        <w:tc>
          <w:tcPr>
            <w:tcW w:w="497" w:type="pct"/>
          </w:tcPr>
          <w:p w14:paraId="608726CF" w14:textId="77777777" w:rsidR="00233034" w:rsidRPr="00302082" w:rsidRDefault="00233034" w:rsidP="00302082">
            <w:pPr>
              <w:spacing w:after="120"/>
              <w:rPr>
                <w:rFonts w:ascii="Arial" w:hAnsi="Arial" w:cs="Arial"/>
                <w:b/>
              </w:rPr>
            </w:pPr>
            <w:r>
              <w:rPr>
                <w:rFonts w:ascii="Arial" w:hAnsi="Arial" w:cs="Arial"/>
                <w:b/>
              </w:rPr>
              <w:t>*</w:t>
            </w:r>
          </w:p>
        </w:tc>
        <w:tc>
          <w:tcPr>
            <w:tcW w:w="497" w:type="pct"/>
          </w:tcPr>
          <w:p w14:paraId="3BE8BD60" w14:textId="77777777" w:rsidR="00233034" w:rsidRPr="00302082" w:rsidRDefault="00233034" w:rsidP="00302082">
            <w:pPr>
              <w:spacing w:after="120"/>
              <w:rPr>
                <w:rFonts w:ascii="Arial" w:hAnsi="Arial" w:cs="Arial"/>
                <w:b/>
              </w:rPr>
            </w:pPr>
            <w:r>
              <w:rPr>
                <w:rFonts w:ascii="Arial" w:hAnsi="Arial" w:cs="Arial"/>
                <w:b/>
              </w:rPr>
              <w:t>*</w:t>
            </w:r>
          </w:p>
        </w:tc>
        <w:tc>
          <w:tcPr>
            <w:tcW w:w="497" w:type="pct"/>
          </w:tcPr>
          <w:p w14:paraId="6AB5CE1C" w14:textId="77777777" w:rsidR="00233034" w:rsidRPr="00302082" w:rsidRDefault="00233034" w:rsidP="00302082">
            <w:pPr>
              <w:spacing w:after="120"/>
              <w:rPr>
                <w:rFonts w:ascii="Arial" w:hAnsi="Arial" w:cs="Arial"/>
                <w:b/>
              </w:rPr>
            </w:pPr>
            <w:r>
              <w:rPr>
                <w:rFonts w:ascii="Arial" w:hAnsi="Arial" w:cs="Arial"/>
                <w:b/>
              </w:rPr>
              <w:t>*</w:t>
            </w:r>
          </w:p>
        </w:tc>
        <w:tc>
          <w:tcPr>
            <w:tcW w:w="496" w:type="pct"/>
          </w:tcPr>
          <w:p w14:paraId="5BB0F7E3" w14:textId="77777777" w:rsidR="00233034" w:rsidRPr="00302082" w:rsidRDefault="00233034" w:rsidP="00302082">
            <w:pPr>
              <w:spacing w:after="120"/>
              <w:rPr>
                <w:rFonts w:ascii="Arial" w:hAnsi="Arial" w:cs="Arial"/>
                <w:b/>
              </w:rPr>
            </w:pPr>
            <w:r>
              <w:rPr>
                <w:rFonts w:ascii="Arial" w:hAnsi="Arial" w:cs="Arial"/>
                <w:b/>
              </w:rPr>
              <w:t>*</w:t>
            </w:r>
          </w:p>
        </w:tc>
      </w:tr>
      <w:tr w:rsidR="00233034" w:rsidRPr="00302082" w14:paraId="5CA223FB" w14:textId="77777777" w:rsidTr="00233034">
        <w:tc>
          <w:tcPr>
            <w:tcW w:w="1520" w:type="pct"/>
          </w:tcPr>
          <w:p w14:paraId="6220004D" w14:textId="77777777" w:rsidR="00233034" w:rsidRPr="004D3A0B" w:rsidRDefault="00233034" w:rsidP="00FB500F">
            <w:pPr>
              <w:spacing w:after="120"/>
              <w:rPr>
                <w:rFonts w:ascii="Arial" w:hAnsi="Arial" w:cs="Arial"/>
                <w:sz w:val="20"/>
                <w:szCs w:val="20"/>
              </w:rPr>
            </w:pPr>
            <w:r w:rsidRPr="004D3A0B">
              <w:rPr>
                <w:rFonts w:ascii="Arial" w:hAnsi="Arial" w:cs="Arial"/>
                <w:sz w:val="20"/>
                <w:szCs w:val="20"/>
              </w:rPr>
              <w:t>Essays</w:t>
            </w:r>
          </w:p>
        </w:tc>
        <w:tc>
          <w:tcPr>
            <w:tcW w:w="497" w:type="pct"/>
          </w:tcPr>
          <w:p w14:paraId="4001AFE5" w14:textId="77777777" w:rsidR="00233034" w:rsidRPr="00302082" w:rsidRDefault="00233034" w:rsidP="00302082">
            <w:pPr>
              <w:spacing w:after="120"/>
              <w:rPr>
                <w:rFonts w:ascii="Arial" w:hAnsi="Arial" w:cs="Arial"/>
                <w:b/>
              </w:rPr>
            </w:pPr>
            <w:r>
              <w:rPr>
                <w:rFonts w:ascii="Arial" w:hAnsi="Arial" w:cs="Arial"/>
                <w:b/>
              </w:rPr>
              <w:t>*</w:t>
            </w:r>
          </w:p>
        </w:tc>
        <w:tc>
          <w:tcPr>
            <w:tcW w:w="497" w:type="pct"/>
          </w:tcPr>
          <w:p w14:paraId="1BC5B677" w14:textId="77777777" w:rsidR="00233034" w:rsidRPr="00302082" w:rsidRDefault="00233034" w:rsidP="00302082">
            <w:pPr>
              <w:spacing w:after="120"/>
              <w:rPr>
                <w:rFonts w:ascii="Arial" w:hAnsi="Arial" w:cs="Arial"/>
                <w:b/>
              </w:rPr>
            </w:pPr>
            <w:r>
              <w:rPr>
                <w:rFonts w:ascii="Arial" w:hAnsi="Arial" w:cs="Arial"/>
                <w:b/>
              </w:rPr>
              <w:t>*</w:t>
            </w:r>
          </w:p>
        </w:tc>
        <w:tc>
          <w:tcPr>
            <w:tcW w:w="497" w:type="pct"/>
          </w:tcPr>
          <w:p w14:paraId="0AF5C31C" w14:textId="77777777" w:rsidR="00233034" w:rsidRPr="00302082" w:rsidRDefault="00233034" w:rsidP="00302082">
            <w:pPr>
              <w:spacing w:after="120"/>
              <w:rPr>
                <w:rFonts w:ascii="Arial" w:hAnsi="Arial" w:cs="Arial"/>
                <w:b/>
              </w:rPr>
            </w:pPr>
            <w:r>
              <w:rPr>
                <w:rFonts w:ascii="Arial" w:hAnsi="Arial" w:cs="Arial"/>
                <w:b/>
              </w:rPr>
              <w:t>*</w:t>
            </w:r>
          </w:p>
        </w:tc>
        <w:tc>
          <w:tcPr>
            <w:tcW w:w="497" w:type="pct"/>
          </w:tcPr>
          <w:p w14:paraId="114AAE6A" w14:textId="77777777" w:rsidR="00233034" w:rsidRPr="00302082" w:rsidRDefault="00233034" w:rsidP="00302082">
            <w:pPr>
              <w:spacing w:after="120"/>
              <w:rPr>
                <w:rFonts w:ascii="Arial" w:hAnsi="Arial" w:cs="Arial"/>
                <w:b/>
              </w:rPr>
            </w:pPr>
            <w:r>
              <w:rPr>
                <w:rFonts w:ascii="Arial" w:hAnsi="Arial" w:cs="Arial"/>
                <w:b/>
              </w:rPr>
              <w:t>*</w:t>
            </w:r>
          </w:p>
        </w:tc>
        <w:tc>
          <w:tcPr>
            <w:tcW w:w="497" w:type="pct"/>
          </w:tcPr>
          <w:p w14:paraId="7911D68C" w14:textId="77777777" w:rsidR="00233034" w:rsidRPr="00302082" w:rsidRDefault="00233034" w:rsidP="00302082">
            <w:pPr>
              <w:spacing w:after="120"/>
              <w:rPr>
                <w:rFonts w:ascii="Arial" w:hAnsi="Arial" w:cs="Arial"/>
                <w:b/>
              </w:rPr>
            </w:pPr>
            <w:r>
              <w:rPr>
                <w:rFonts w:ascii="Arial" w:hAnsi="Arial" w:cs="Arial"/>
                <w:b/>
              </w:rPr>
              <w:t>*</w:t>
            </w:r>
          </w:p>
        </w:tc>
        <w:tc>
          <w:tcPr>
            <w:tcW w:w="497" w:type="pct"/>
          </w:tcPr>
          <w:p w14:paraId="3C60A1FC" w14:textId="77777777" w:rsidR="00233034" w:rsidRPr="00302082" w:rsidRDefault="00233034" w:rsidP="00302082">
            <w:pPr>
              <w:spacing w:after="120"/>
              <w:rPr>
                <w:rFonts w:ascii="Arial" w:hAnsi="Arial" w:cs="Arial"/>
                <w:b/>
              </w:rPr>
            </w:pPr>
            <w:r>
              <w:rPr>
                <w:rFonts w:ascii="Arial" w:hAnsi="Arial" w:cs="Arial"/>
                <w:b/>
              </w:rPr>
              <w:t>*</w:t>
            </w:r>
          </w:p>
        </w:tc>
        <w:tc>
          <w:tcPr>
            <w:tcW w:w="496" w:type="pct"/>
          </w:tcPr>
          <w:p w14:paraId="62331464" w14:textId="77777777" w:rsidR="00233034" w:rsidRPr="00302082" w:rsidRDefault="00233034" w:rsidP="00302082">
            <w:pPr>
              <w:spacing w:after="120"/>
              <w:rPr>
                <w:rFonts w:ascii="Arial" w:hAnsi="Arial" w:cs="Arial"/>
                <w:b/>
              </w:rPr>
            </w:pPr>
            <w:r>
              <w:rPr>
                <w:rFonts w:ascii="Arial" w:hAnsi="Arial" w:cs="Arial"/>
                <w:b/>
              </w:rPr>
              <w:t>*</w:t>
            </w:r>
          </w:p>
        </w:tc>
      </w:tr>
      <w:tr w:rsidR="00233034" w:rsidRPr="00302082" w14:paraId="0FC56348" w14:textId="77777777" w:rsidTr="00233034">
        <w:tc>
          <w:tcPr>
            <w:tcW w:w="1520" w:type="pct"/>
          </w:tcPr>
          <w:p w14:paraId="534B445A" w14:textId="77777777" w:rsidR="00233034" w:rsidRPr="004D3A0B" w:rsidRDefault="00233034" w:rsidP="00302082">
            <w:pPr>
              <w:spacing w:after="120"/>
              <w:rPr>
                <w:rFonts w:ascii="Arial" w:hAnsi="Arial" w:cs="Arial"/>
                <w:sz w:val="20"/>
                <w:szCs w:val="20"/>
              </w:rPr>
            </w:pPr>
            <w:r w:rsidRPr="004D3A0B">
              <w:rPr>
                <w:rFonts w:ascii="Arial" w:hAnsi="Arial" w:cs="Arial"/>
                <w:sz w:val="20"/>
                <w:szCs w:val="20"/>
              </w:rPr>
              <w:t>Examination</w:t>
            </w:r>
          </w:p>
        </w:tc>
        <w:tc>
          <w:tcPr>
            <w:tcW w:w="497" w:type="pct"/>
          </w:tcPr>
          <w:p w14:paraId="0F476101" w14:textId="77777777" w:rsidR="00233034" w:rsidRPr="00302082" w:rsidRDefault="00233034" w:rsidP="00302082">
            <w:pPr>
              <w:spacing w:after="120"/>
              <w:rPr>
                <w:rFonts w:ascii="Arial" w:hAnsi="Arial" w:cs="Arial"/>
                <w:b/>
              </w:rPr>
            </w:pPr>
            <w:r>
              <w:rPr>
                <w:rFonts w:ascii="Arial" w:hAnsi="Arial" w:cs="Arial"/>
                <w:b/>
              </w:rPr>
              <w:t>*</w:t>
            </w:r>
          </w:p>
        </w:tc>
        <w:tc>
          <w:tcPr>
            <w:tcW w:w="497" w:type="pct"/>
          </w:tcPr>
          <w:p w14:paraId="40612E24" w14:textId="77777777" w:rsidR="00233034" w:rsidRPr="00302082" w:rsidRDefault="00233034" w:rsidP="00302082">
            <w:pPr>
              <w:spacing w:after="120"/>
              <w:rPr>
                <w:rFonts w:ascii="Arial" w:hAnsi="Arial" w:cs="Arial"/>
                <w:b/>
              </w:rPr>
            </w:pPr>
            <w:r>
              <w:rPr>
                <w:rFonts w:ascii="Arial" w:hAnsi="Arial" w:cs="Arial"/>
                <w:b/>
              </w:rPr>
              <w:t>*</w:t>
            </w:r>
          </w:p>
        </w:tc>
        <w:tc>
          <w:tcPr>
            <w:tcW w:w="497" w:type="pct"/>
          </w:tcPr>
          <w:p w14:paraId="6B33FF8E" w14:textId="77777777" w:rsidR="00233034" w:rsidRPr="00302082" w:rsidRDefault="00233034" w:rsidP="00302082">
            <w:pPr>
              <w:spacing w:after="120"/>
              <w:rPr>
                <w:rFonts w:ascii="Arial" w:hAnsi="Arial" w:cs="Arial"/>
                <w:b/>
              </w:rPr>
            </w:pPr>
            <w:r>
              <w:rPr>
                <w:rFonts w:ascii="Arial" w:hAnsi="Arial" w:cs="Arial"/>
                <w:b/>
              </w:rPr>
              <w:t>*</w:t>
            </w:r>
          </w:p>
        </w:tc>
        <w:tc>
          <w:tcPr>
            <w:tcW w:w="497" w:type="pct"/>
          </w:tcPr>
          <w:p w14:paraId="44DFDAAE" w14:textId="77777777" w:rsidR="00233034" w:rsidRPr="00302082" w:rsidRDefault="00233034" w:rsidP="00302082">
            <w:pPr>
              <w:spacing w:after="120"/>
              <w:rPr>
                <w:rFonts w:ascii="Arial" w:hAnsi="Arial" w:cs="Arial"/>
                <w:b/>
              </w:rPr>
            </w:pPr>
            <w:r>
              <w:rPr>
                <w:rFonts w:ascii="Arial" w:hAnsi="Arial" w:cs="Arial"/>
                <w:b/>
              </w:rPr>
              <w:t>*</w:t>
            </w:r>
          </w:p>
        </w:tc>
        <w:tc>
          <w:tcPr>
            <w:tcW w:w="497" w:type="pct"/>
          </w:tcPr>
          <w:p w14:paraId="5AD514DC" w14:textId="77777777" w:rsidR="00233034" w:rsidRPr="00302082" w:rsidRDefault="00233034" w:rsidP="00302082">
            <w:pPr>
              <w:spacing w:after="120"/>
              <w:rPr>
                <w:rFonts w:ascii="Arial" w:hAnsi="Arial" w:cs="Arial"/>
                <w:b/>
              </w:rPr>
            </w:pPr>
            <w:r>
              <w:rPr>
                <w:rFonts w:ascii="Arial" w:hAnsi="Arial" w:cs="Arial"/>
                <w:b/>
              </w:rPr>
              <w:t>*</w:t>
            </w:r>
          </w:p>
        </w:tc>
        <w:tc>
          <w:tcPr>
            <w:tcW w:w="497" w:type="pct"/>
          </w:tcPr>
          <w:p w14:paraId="3B8E18FC" w14:textId="77777777" w:rsidR="00233034" w:rsidRPr="00302082" w:rsidRDefault="00233034" w:rsidP="00302082">
            <w:pPr>
              <w:spacing w:after="120"/>
              <w:rPr>
                <w:rFonts w:ascii="Arial" w:hAnsi="Arial" w:cs="Arial"/>
                <w:b/>
              </w:rPr>
            </w:pPr>
            <w:r>
              <w:rPr>
                <w:rFonts w:ascii="Arial" w:hAnsi="Arial" w:cs="Arial"/>
                <w:b/>
              </w:rPr>
              <w:t>*</w:t>
            </w:r>
          </w:p>
        </w:tc>
        <w:tc>
          <w:tcPr>
            <w:tcW w:w="496" w:type="pct"/>
          </w:tcPr>
          <w:p w14:paraId="556145F3" w14:textId="77777777" w:rsidR="00233034" w:rsidRPr="00302082" w:rsidRDefault="00233034" w:rsidP="00302082">
            <w:pPr>
              <w:spacing w:after="120"/>
              <w:rPr>
                <w:rFonts w:ascii="Arial" w:hAnsi="Arial" w:cs="Arial"/>
                <w:b/>
              </w:rPr>
            </w:pPr>
            <w:r>
              <w:rPr>
                <w:rFonts w:ascii="Arial" w:hAnsi="Arial" w:cs="Arial"/>
                <w:b/>
              </w:rPr>
              <w:t>*</w:t>
            </w:r>
          </w:p>
        </w:tc>
      </w:tr>
    </w:tbl>
    <w:p w14:paraId="227E7921" w14:textId="77777777" w:rsidR="007A6245" w:rsidRPr="00302082" w:rsidRDefault="007A6245" w:rsidP="00302082">
      <w:pPr>
        <w:spacing w:after="120" w:line="240" w:lineRule="auto"/>
        <w:ind w:left="426" w:right="260"/>
        <w:rPr>
          <w:rFonts w:ascii="Arial" w:hAnsi="Arial" w:cs="Arial"/>
          <w:b/>
          <w:iCs/>
        </w:rPr>
      </w:pPr>
    </w:p>
    <w:p w14:paraId="68F9B4C3" w14:textId="77777777" w:rsidR="00FD7D96" w:rsidRPr="00233034" w:rsidRDefault="00FD7D96" w:rsidP="006C12BD">
      <w:pPr>
        <w:pStyle w:val="ListParagraph"/>
        <w:numPr>
          <w:ilvl w:val="0"/>
          <w:numId w:val="18"/>
        </w:numPr>
        <w:autoSpaceDE w:val="0"/>
        <w:autoSpaceDN w:val="0"/>
        <w:adjustRightInd w:val="0"/>
        <w:spacing w:after="120" w:line="240" w:lineRule="auto"/>
        <w:ind w:right="260"/>
        <w:jc w:val="both"/>
        <w:rPr>
          <w:rFonts w:ascii="Arial" w:hAnsi="Arial" w:cs="Arial"/>
          <w:b/>
          <w:sz w:val="24"/>
          <w:szCs w:val="24"/>
        </w:rPr>
      </w:pPr>
      <w:r w:rsidRPr="00233034">
        <w:rPr>
          <w:rFonts w:ascii="Arial" w:hAnsi="Arial" w:cs="Arial"/>
          <w:b/>
          <w:sz w:val="24"/>
          <w:szCs w:val="24"/>
        </w:rPr>
        <w:t>Inclusive Module Design.</w:t>
      </w:r>
    </w:p>
    <w:p w14:paraId="4E988B82" w14:textId="4668BDA5" w:rsidR="003D765F" w:rsidRPr="00FE2F9E" w:rsidRDefault="003D765F" w:rsidP="00FE2F9E">
      <w:pPr>
        <w:autoSpaceDE w:val="0"/>
        <w:autoSpaceDN w:val="0"/>
        <w:adjustRightInd w:val="0"/>
        <w:spacing w:after="120" w:line="240" w:lineRule="auto"/>
        <w:ind w:left="465" w:right="260"/>
        <w:jc w:val="both"/>
        <w:rPr>
          <w:rFonts w:ascii="Arial" w:hAnsi="Arial" w:cs="Arial"/>
          <w:sz w:val="24"/>
          <w:szCs w:val="24"/>
        </w:rPr>
      </w:pPr>
      <w:r w:rsidRPr="00FE2F9E">
        <w:rPr>
          <w:rFonts w:ascii="Arial" w:hAnsi="Arial" w:cs="Arial"/>
          <w:sz w:val="24"/>
          <w:szCs w:val="24"/>
        </w:rPr>
        <w:t xml:space="preserve">The </w:t>
      </w:r>
      <w:r w:rsidR="00233034" w:rsidRPr="00FE2F9E">
        <w:rPr>
          <w:rFonts w:ascii="Arial" w:hAnsi="Arial" w:cs="Arial"/>
          <w:sz w:val="24"/>
          <w:szCs w:val="24"/>
        </w:rPr>
        <w:t xml:space="preserve">Division </w:t>
      </w:r>
      <w:r w:rsidRPr="00FE2F9E">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D2CDEEE" w14:textId="77777777" w:rsidR="003D765F" w:rsidRPr="00FE2F9E" w:rsidRDefault="003D765F" w:rsidP="00FE2F9E">
      <w:pPr>
        <w:autoSpaceDE w:val="0"/>
        <w:autoSpaceDN w:val="0"/>
        <w:adjustRightInd w:val="0"/>
        <w:spacing w:after="120" w:line="240" w:lineRule="auto"/>
        <w:ind w:left="465" w:right="260"/>
        <w:jc w:val="both"/>
        <w:rPr>
          <w:rFonts w:ascii="Arial" w:hAnsi="Arial" w:cs="Arial"/>
          <w:sz w:val="24"/>
          <w:szCs w:val="24"/>
        </w:rPr>
      </w:pPr>
      <w:r w:rsidRPr="00FE2F9E">
        <w:rPr>
          <w:rFonts w:ascii="Arial" w:hAnsi="Arial" w:cs="Arial"/>
          <w:sz w:val="24"/>
          <w:szCs w:val="24"/>
        </w:rPr>
        <w:t>The inclusive practices in the guidance (see Annex B Appendix A) have been considered in order to support all students in the following areas:</w:t>
      </w:r>
    </w:p>
    <w:p w14:paraId="0A28955F" w14:textId="77777777" w:rsidR="003D765F" w:rsidRPr="00233034" w:rsidRDefault="003D765F" w:rsidP="00FD7D96">
      <w:pPr>
        <w:pStyle w:val="ListParagraph"/>
        <w:numPr>
          <w:ilvl w:val="0"/>
          <w:numId w:val="11"/>
        </w:numPr>
        <w:autoSpaceDE w:val="0"/>
        <w:autoSpaceDN w:val="0"/>
        <w:adjustRightInd w:val="0"/>
        <w:spacing w:after="120" w:line="240" w:lineRule="auto"/>
        <w:ind w:right="260"/>
        <w:jc w:val="both"/>
        <w:rPr>
          <w:rFonts w:ascii="Arial" w:hAnsi="Arial" w:cs="Arial"/>
          <w:bCs/>
          <w:sz w:val="24"/>
          <w:szCs w:val="24"/>
        </w:rPr>
      </w:pPr>
      <w:r w:rsidRPr="00233034">
        <w:rPr>
          <w:rFonts w:ascii="Arial" w:hAnsi="Arial" w:cs="Arial"/>
          <w:bCs/>
          <w:sz w:val="24"/>
          <w:szCs w:val="24"/>
        </w:rPr>
        <w:t>Accessible resources and curriculum</w:t>
      </w:r>
    </w:p>
    <w:p w14:paraId="51F71555" w14:textId="77777777" w:rsidR="00FD7D96" w:rsidRPr="00233034" w:rsidRDefault="00FD7D96" w:rsidP="00FD7D96">
      <w:pPr>
        <w:pStyle w:val="ListParagraph"/>
        <w:autoSpaceDE w:val="0"/>
        <w:autoSpaceDN w:val="0"/>
        <w:adjustRightInd w:val="0"/>
        <w:spacing w:after="120" w:line="240" w:lineRule="auto"/>
        <w:ind w:left="1080" w:right="260"/>
        <w:jc w:val="both"/>
        <w:rPr>
          <w:rFonts w:ascii="Arial" w:hAnsi="Arial" w:cs="Arial"/>
          <w:bCs/>
          <w:sz w:val="24"/>
          <w:szCs w:val="24"/>
        </w:rPr>
      </w:pPr>
    </w:p>
    <w:p w14:paraId="0EFA4416" w14:textId="77777777" w:rsidR="003D765F" w:rsidRPr="00233034" w:rsidRDefault="003D765F" w:rsidP="001E7793">
      <w:pPr>
        <w:pStyle w:val="ListParagraph"/>
        <w:tabs>
          <w:tab w:val="left" w:pos="567"/>
        </w:tabs>
        <w:autoSpaceDE w:val="0"/>
        <w:autoSpaceDN w:val="0"/>
        <w:adjustRightInd w:val="0"/>
        <w:spacing w:after="120" w:line="240" w:lineRule="auto"/>
        <w:ind w:right="260"/>
        <w:jc w:val="both"/>
        <w:rPr>
          <w:rFonts w:ascii="Arial" w:hAnsi="Arial" w:cs="Arial"/>
          <w:color w:val="000000"/>
          <w:sz w:val="24"/>
          <w:szCs w:val="24"/>
        </w:rPr>
      </w:pPr>
      <w:r w:rsidRPr="00233034">
        <w:rPr>
          <w:rFonts w:ascii="Arial" w:hAnsi="Arial" w:cs="Arial"/>
          <w:sz w:val="24"/>
          <w:szCs w:val="24"/>
        </w:rPr>
        <w:t xml:space="preserve">b) </w:t>
      </w:r>
      <w:r w:rsidRPr="00233034">
        <w:rPr>
          <w:rFonts w:ascii="Arial" w:hAnsi="Arial" w:cs="Arial"/>
          <w:bCs/>
          <w:sz w:val="24"/>
          <w:szCs w:val="24"/>
        </w:rPr>
        <w:t>Learning, teaching and assessment methods</w:t>
      </w:r>
    </w:p>
    <w:p w14:paraId="3212AA2E" w14:textId="77777777" w:rsidR="009A2D37" w:rsidRPr="00233034" w:rsidRDefault="009A2D37" w:rsidP="00302082">
      <w:pPr>
        <w:spacing w:after="120" w:line="240" w:lineRule="auto"/>
        <w:ind w:left="426" w:right="260"/>
        <w:rPr>
          <w:rFonts w:ascii="Arial" w:hAnsi="Arial" w:cs="Arial"/>
          <w:iCs/>
          <w:sz w:val="24"/>
          <w:szCs w:val="24"/>
        </w:rPr>
      </w:pPr>
    </w:p>
    <w:p w14:paraId="62D42C85" w14:textId="77777777" w:rsidR="004D3A0B" w:rsidRPr="004D3A0B" w:rsidRDefault="009A2D37" w:rsidP="006C12BD">
      <w:pPr>
        <w:numPr>
          <w:ilvl w:val="0"/>
          <w:numId w:val="18"/>
        </w:numPr>
        <w:spacing w:after="120" w:line="240" w:lineRule="auto"/>
        <w:ind w:left="426" w:right="260" w:hanging="426"/>
        <w:jc w:val="both"/>
        <w:rPr>
          <w:rFonts w:ascii="Arial" w:hAnsi="Arial" w:cs="Arial"/>
          <w:sz w:val="24"/>
          <w:szCs w:val="24"/>
        </w:rPr>
      </w:pPr>
      <w:r w:rsidRPr="00233034">
        <w:rPr>
          <w:rFonts w:ascii="Arial" w:hAnsi="Arial" w:cs="Arial"/>
          <w:b/>
          <w:sz w:val="24"/>
          <w:szCs w:val="24"/>
        </w:rPr>
        <w:t>Campus(</w:t>
      </w:r>
      <w:proofErr w:type="spellStart"/>
      <w:r w:rsidRPr="00233034">
        <w:rPr>
          <w:rFonts w:ascii="Arial" w:hAnsi="Arial" w:cs="Arial"/>
          <w:b/>
          <w:sz w:val="24"/>
          <w:szCs w:val="24"/>
        </w:rPr>
        <w:t>es</w:t>
      </w:r>
      <w:proofErr w:type="spellEnd"/>
      <w:r w:rsidRPr="00233034">
        <w:rPr>
          <w:rFonts w:ascii="Arial" w:hAnsi="Arial" w:cs="Arial"/>
          <w:b/>
          <w:sz w:val="24"/>
          <w:szCs w:val="24"/>
        </w:rPr>
        <w:t>) or Centre(s) where module will be delivered:</w:t>
      </w:r>
      <w:r w:rsidR="00F8029C" w:rsidRPr="00233034">
        <w:rPr>
          <w:rFonts w:ascii="Arial" w:hAnsi="Arial" w:cs="Arial"/>
          <w:b/>
          <w:sz w:val="24"/>
          <w:szCs w:val="24"/>
        </w:rPr>
        <w:t xml:space="preserve"> </w:t>
      </w:r>
    </w:p>
    <w:p w14:paraId="496FC3A6" w14:textId="00BCDED6" w:rsidR="00145E7A" w:rsidRPr="004D3A0B" w:rsidRDefault="00F8029C" w:rsidP="004D3A0B">
      <w:pPr>
        <w:spacing w:after="120" w:line="240" w:lineRule="auto"/>
        <w:ind w:left="426" w:right="260"/>
        <w:jc w:val="both"/>
        <w:rPr>
          <w:rFonts w:ascii="Arial" w:hAnsi="Arial" w:cs="Arial"/>
          <w:sz w:val="24"/>
          <w:szCs w:val="24"/>
        </w:rPr>
      </w:pPr>
      <w:r w:rsidRPr="00233034">
        <w:rPr>
          <w:rFonts w:ascii="Arial" w:hAnsi="Arial" w:cs="Arial"/>
          <w:sz w:val="24"/>
          <w:szCs w:val="24"/>
        </w:rPr>
        <w:t>Canterbury</w:t>
      </w:r>
      <w:r w:rsidR="004D3A0B">
        <w:rPr>
          <w:rFonts w:ascii="Arial" w:hAnsi="Arial" w:cs="Arial"/>
          <w:sz w:val="24"/>
          <w:szCs w:val="24"/>
        </w:rPr>
        <w:br/>
      </w:r>
      <w:r w:rsidR="004D3A0B">
        <w:rPr>
          <w:rFonts w:ascii="Arial" w:hAnsi="Arial" w:cs="Arial"/>
          <w:sz w:val="24"/>
          <w:szCs w:val="24"/>
        </w:rPr>
        <w:tab/>
      </w:r>
    </w:p>
    <w:p w14:paraId="5FB1A3CD" w14:textId="77777777" w:rsidR="00145E7A" w:rsidRPr="00233034" w:rsidRDefault="00145E7A" w:rsidP="006C12BD">
      <w:pPr>
        <w:numPr>
          <w:ilvl w:val="0"/>
          <w:numId w:val="18"/>
        </w:numPr>
        <w:spacing w:after="120" w:line="240" w:lineRule="auto"/>
        <w:ind w:left="426" w:right="260" w:hanging="426"/>
        <w:jc w:val="both"/>
        <w:rPr>
          <w:rFonts w:ascii="Arial" w:hAnsi="Arial" w:cs="Arial"/>
          <w:b/>
          <w:sz w:val="24"/>
          <w:szCs w:val="24"/>
        </w:rPr>
      </w:pPr>
      <w:r w:rsidRPr="00233034">
        <w:rPr>
          <w:rFonts w:ascii="Arial" w:hAnsi="Arial" w:cs="Arial"/>
          <w:b/>
          <w:sz w:val="24"/>
          <w:szCs w:val="24"/>
        </w:rPr>
        <w:t>Internationalisation</w:t>
      </w:r>
    </w:p>
    <w:p w14:paraId="567FD2B3" w14:textId="4F655331" w:rsidR="00FB067F" w:rsidRDefault="00F34B6C" w:rsidP="00233034">
      <w:pPr>
        <w:spacing w:after="120" w:line="240" w:lineRule="auto"/>
        <w:ind w:left="426" w:right="260"/>
        <w:jc w:val="both"/>
        <w:rPr>
          <w:rFonts w:ascii="Arial" w:hAnsi="Arial" w:cs="Arial"/>
        </w:rPr>
      </w:pPr>
      <w:r w:rsidRPr="00233034">
        <w:rPr>
          <w:rFonts w:ascii="Arial" w:hAnsi="Arial" w:cs="Arial"/>
          <w:sz w:val="24"/>
          <w:szCs w:val="24"/>
        </w:rPr>
        <w:t xml:space="preserve">While the module is ostensibly concerned with the growth and development of domestic political issues and parties in Britain, the curriculum does contain some notable international dimensions.  First, </w:t>
      </w:r>
      <w:r w:rsidR="00F44C39" w:rsidRPr="00233034">
        <w:rPr>
          <w:rFonts w:ascii="Arial" w:hAnsi="Arial" w:cs="Arial"/>
          <w:sz w:val="24"/>
          <w:szCs w:val="24"/>
        </w:rPr>
        <w:t xml:space="preserve">it is not possible to understand the domestic political issues of any country without considering their wider international context; vice versa is also true; that the international always has a bearing on the domestic.  For example, on this module, students will be asked to consider the </w:t>
      </w:r>
      <w:r w:rsidR="00396B27" w:rsidRPr="00233034">
        <w:rPr>
          <w:rFonts w:ascii="Arial" w:hAnsi="Arial" w:cs="Arial"/>
          <w:sz w:val="24"/>
          <w:szCs w:val="24"/>
        </w:rPr>
        <w:t xml:space="preserve">effects </w:t>
      </w:r>
      <w:r w:rsidR="00F44C39" w:rsidRPr="00233034">
        <w:rPr>
          <w:rFonts w:ascii="Arial" w:hAnsi="Arial" w:cs="Arial"/>
          <w:sz w:val="24"/>
          <w:szCs w:val="24"/>
        </w:rPr>
        <w:t>of the two world wars on British politics</w:t>
      </w:r>
      <w:r w:rsidR="008A6BE9" w:rsidRPr="00233034">
        <w:rPr>
          <w:rFonts w:ascii="Arial" w:hAnsi="Arial" w:cs="Arial"/>
          <w:sz w:val="24"/>
          <w:szCs w:val="24"/>
        </w:rPr>
        <w:t xml:space="preserve"> and</w:t>
      </w:r>
      <w:r w:rsidR="00F44C39" w:rsidRPr="00233034">
        <w:rPr>
          <w:rFonts w:ascii="Arial" w:hAnsi="Arial" w:cs="Arial"/>
          <w:sz w:val="24"/>
          <w:szCs w:val="24"/>
        </w:rPr>
        <w:t xml:space="preserve"> how the British governments responded to the global economic crisis of the 1930s and the threat of nuclear war during the Cold War.  The module will also consider Britain’s relations with international organisations, such as the UN, NATO and the EU.</w:t>
      </w:r>
      <w:r w:rsidR="00254568" w:rsidRPr="00233034">
        <w:rPr>
          <w:rFonts w:ascii="Arial" w:hAnsi="Arial" w:cs="Arial"/>
          <w:sz w:val="24"/>
          <w:szCs w:val="24"/>
        </w:rPr>
        <w:t xml:space="preserve">  Second, the module will analyse British political history in the twentieth century within the framework of an international </w:t>
      </w:r>
      <w:proofErr w:type="gramStart"/>
      <w:r w:rsidR="00254568" w:rsidRPr="00233034">
        <w:rPr>
          <w:rFonts w:ascii="Arial" w:hAnsi="Arial" w:cs="Arial"/>
          <w:sz w:val="24"/>
          <w:szCs w:val="24"/>
        </w:rPr>
        <w:t>historiography, that</w:t>
      </w:r>
      <w:proofErr w:type="gramEnd"/>
      <w:r w:rsidR="00254568" w:rsidRPr="00233034">
        <w:rPr>
          <w:rFonts w:ascii="Arial" w:hAnsi="Arial" w:cs="Arial"/>
          <w:sz w:val="24"/>
          <w:szCs w:val="24"/>
        </w:rPr>
        <w:t xml:space="preserve"> is examining how non-British academics have viewed the question.</w:t>
      </w:r>
    </w:p>
    <w:p w14:paraId="7A7C119F" w14:textId="77777777" w:rsidR="00222B2B" w:rsidRPr="00302082" w:rsidRDefault="00222B2B" w:rsidP="00222B2B">
      <w:pPr>
        <w:pStyle w:val="ListParagraph"/>
        <w:spacing w:after="120" w:line="240" w:lineRule="auto"/>
        <w:ind w:left="426" w:right="260"/>
        <w:contextualSpacing w:val="0"/>
        <w:rPr>
          <w:rFonts w:ascii="Arial" w:hAnsi="Arial" w:cs="Arial"/>
          <w:b/>
        </w:rPr>
      </w:pPr>
    </w:p>
    <w:p w14:paraId="04BCFD26" w14:textId="77777777" w:rsidR="00641D6D" w:rsidRPr="00302082" w:rsidRDefault="00641D6D" w:rsidP="00302082">
      <w:pPr>
        <w:pBdr>
          <w:bottom w:val="single" w:sz="6" w:space="1" w:color="auto"/>
        </w:pBdr>
        <w:spacing w:after="120" w:line="240" w:lineRule="auto"/>
        <w:ind w:right="260"/>
        <w:rPr>
          <w:rFonts w:ascii="Arial" w:hAnsi="Arial" w:cs="Arial"/>
        </w:rPr>
      </w:pPr>
    </w:p>
    <w:p w14:paraId="61485313" w14:textId="5314CC2F" w:rsidR="00441E76" w:rsidRPr="00BA453C" w:rsidRDefault="00233034" w:rsidP="00302082">
      <w:pPr>
        <w:spacing w:after="120" w:line="240" w:lineRule="auto"/>
        <w:ind w:right="260"/>
        <w:rPr>
          <w:rFonts w:ascii="Arial" w:hAnsi="Arial" w:cs="Arial"/>
          <w:b/>
          <w:sz w:val="20"/>
        </w:rPr>
      </w:pPr>
      <w:r w:rsidRPr="00233034">
        <w:rPr>
          <w:rFonts w:ascii="Arial" w:hAnsi="Arial" w:cs="Arial"/>
          <w:b/>
          <w:sz w:val="20"/>
        </w:rPr>
        <w:t xml:space="preserve">DIVISIONAL </w:t>
      </w:r>
      <w:r w:rsidR="00441E76" w:rsidRPr="00BA453C">
        <w:rPr>
          <w:rFonts w:ascii="Arial" w:hAnsi="Arial" w:cs="Arial"/>
          <w:b/>
          <w:sz w:val="20"/>
        </w:rPr>
        <w:t>USE ONLY</w:t>
      </w:r>
      <w:r w:rsidR="00C612A8" w:rsidRPr="00BA453C">
        <w:rPr>
          <w:rFonts w:ascii="Arial" w:hAnsi="Arial" w:cs="Arial"/>
          <w:b/>
          <w:sz w:val="20"/>
        </w:rPr>
        <w:t xml:space="preserve"> </w:t>
      </w:r>
    </w:p>
    <w:p w14:paraId="2EA7E98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AB7A46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559"/>
        <w:gridCol w:w="2342"/>
        <w:gridCol w:w="2658"/>
        <w:gridCol w:w="2597"/>
      </w:tblGrid>
      <w:tr w:rsidR="00302082" w:rsidRPr="00BA453C" w14:paraId="1664ECDD" w14:textId="77777777" w:rsidTr="00334A02">
        <w:trPr>
          <w:trHeight w:val="317"/>
        </w:trPr>
        <w:tc>
          <w:tcPr>
            <w:tcW w:w="1526" w:type="dxa"/>
          </w:tcPr>
          <w:p w14:paraId="722B0FFB" w14:textId="77777777" w:rsidR="00422B69" w:rsidRPr="00BA453C" w:rsidRDefault="00422B69" w:rsidP="00302082">
            <w:pPr>
              <w:spacing w:after="120"/>
              <w:ind w:right="-330"/>
              <w:rPr>
                <w:rFonts w:ascii="Arial" w:hAnsi="Arial" w:cs="Arial"/>
                <w:sz w:val="18"/>
              </w:rPr>
            </w:pPr>
            <w:r w:rsidRPr="00BA453C">
              <w:rPr>
                <w:rFonts w:ascii="Arial" w:hAnsi="Arial" w:cs="Arial"/>
                <w:sz w:val="18"/>
              </w:rPr>
              <w:lastRenderedPageBreak/>
              <w:t>Date approved</w:t>
            </w:r>
          </w:p>
        </w:tc>
        <w:tc>
          <w:tcPr>
            <w:tcW w:w="1559" w:type="dxa"/>
          </w:tcPr>
          <w:p w14:paraId="7911071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342" w:type="dxa"/>
          </w:tcPr>
          <w:p w14:paraId="1D4A07C0"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658" w:type="dxa"/>
          </w:tcPr>
          <w:p w14:paraId="3C18171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33B5628"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1A425B" w:rsidRPr="00BA453C">
              <w:rPr>
                <w:rFonts w:ascii="Arial" w:hAnsi="Arial" w:cs="Arial"/>
                <w:sz w:val="18"/>
              </w:rPr>
              <w:t>( Q6&amp;7 cover sheet)</w:t>
            </w:r>
          </w:p>
        </w:tc>
      </w:tr>
      <w:tr w:rsidR="00302082" w:rsidRPr="00302082" w14:paraId="577B4220" w14:textId="77777777" w:rsidTr="00334A02">
        <w:trPr>
          <w:trHeight w:val="305"/>
        </w:trPr>
        <w:tc>
          <w:tcPr>
            <w:tcW w:w="1526" w:type="dxa"/>
          </w:tcPr>
          <w:p w14:paraId="38DF93D5" w14:textId="634AAEAC" w:rsidR="00422B69" w:rsidRPr="00302082" w:rsidRDefault="004D3A0B" w:rsidP="00302082">
            <w:pPr>
              <w:spacing w:after="120"/>
              <w:ind w:right="-330"/>
              <w:rPr>
                <w:rFonts w:ascii="Arial" w:hAnsi="Arial" w:cs="Arial"/>
              </w:rPr>
            </w:pPr>
            <w:r>
              <w:rPr>
                <w:rFonts w:ascii="Arial" w:hAnsi="Arial" w:cs="Arial"/>
              </w:rPr>
              <w:t>01/03/2023</w:t>
            </w:r>
          </w:p>
        </w:tc>
        <w:tc>
          <w:tcPr>
            <w:tcW w:w="1559" w:type="dxa"/>
          </w:tcPr>
          <w:p w14:paraId="74373009" w14:textId="4D3A60ED" w:rsidR="00422B69" w:rsidRPr="00302082" w:rsidRDefault="004D3A0B" w:rsidP="00302082">
            <w:pPr>
              <w:spacing w:after="120"/>
              <w:ind w:right="-330"/>
              <w:rPr>
                <w:rFonts w:ascii="Arial" w:hAnsi="Arial" w:cs="Arial"/>
              </w:rPr>
            </w:pPr>
            <w:r>
              <w:rPr>
                <w:rFonts w:ascii="Arial" w:hAnsi="Arial" w:cs="Arial"/>
              </w:rPr>
              <w:t>Minor</w:t>
            </w:r>
          </w:p>
        </w:tc>
        <w:tc>
          <w:tcPr>
            <w:tcW w:w="2342" w:type="dxa"/>
          </w:tcPr>
          <w:p w14:paraId="043ACB6D" w14:textId="029768EC" w:rsidR="00422B69" w:rsidRPr="00302082" w:rsidRDefault="004D3A0B" w:rsidP="00302082">
            <w:pPr>
              <w:spacing w:after="120"/>
              <w:ind w:right="-330"/>
              <w:rPr>
                <w:rFonts w:ascii="Arial" w:hAnsi="Arial" w:cs="Arial"/>
              </w:rPr>
            </w:pPr>
            <w:r>
              <w:rPr>
                <w:rFonts w:ascii="Arial" w:hAnsi="Arial" w:cs="Arial"/>
              </w:rPr>
              <w:t>2023/24</w:t>
            </w:r>
          </w:p>
        </w:tc>
        <w:tc>
          <w:tcPr>
            <w:tcW w:w="2658" w:type="dxa"/>
          </w:tcPr>
          <w:p w14:paraId="5E9AB557" w14:textId="3DA54200" w:rsidR="00422B69" w:rsidRPr="00302082" w:rsidRDefault="004D3A0B" w:rsidP="00302082">
            <w:pPr>
              <w:spacing w:after="120"/>
              <w:ind w:right="-330"/>
              <w:rPr>
                <w:rFonts w:ascii="Arial" w:hAnsi="Arial" w:cs="Arial"/>
              </w:rPr>
            </w:pPr>
            <w:r>
              <w:rPr>
                <w:rFonts w:ascii="Arial" w:hAnsi="Arial" w:cs="Arial"/>
              </w:rPr>
              <w:t>13-14</w:t>
            </w:r>
          </w:p>
        </w:tc>
        <w:tc>
          <w:tcPr>
            <w:tcW w:w="2597" w:type="dxa"/>
          </w:tcPr>
          <w:p w14:paraId="702BB2E7" w14:textId="77777777" w:rsidR="00422B69" w:rsidRPr="00302082" w:rsidRDefault="00422B69" w:rsidP="00302082">
            <w:pPr>
              <w:spacing w:after="120"/>
              <w:ind w:right="-330"/>
              <w:rPr>
                <w:rFonts w:ascii="Arial" w:hAnsi="Arial" w:cs="Arial"/>
              </w:rPr>
            </w:pPr>
          </w:p>
        </w:tc>
      </w:tr>
      <w:tr w:rsidR="00302082" w:rsidRPr="00302082" w14:paraId="4DC1E3B7" w14:textId="77777777" w:rsidTr="00334A02">
        <w:trPr>
          <w:trHeight w:val="305"/>
        </w:trPr>
        <w:tc>
          <w:tcPr>
            <w:tcW w:w="1526" w:type="dxa"/>
          </w:tcPr>
          <w:p w14:paraId="2EA4A95B" w14:textId="77777777" w:rsidR="00422B69" w:rsidRPr="00302082" w:rsidRDefault="00422B69" w:rsidP="00302082">
            <w:pPr>
              <w:spacing w:after="120"/>
              <w:ind w:right="-330"/>
              <w:rPr>
                <w:rFonts w:ascii="Arial" w:hAnsi="Arial" w:cs="Arial"/>
              </w:rPr>
            </w:pPr>
          </w:p>
        </w:tc>
        <w:tc>
          <w:tcPr>
            <w:tcW w:w="1559" w:type="dxa"/>
          </w:tcPr>
          <w:p w14:paraId="7E01D8D4" w14:textId="77777777" w:rsidR="00422B69" w:rsidRPr="00302082" w:rsidRDefault="00422B69" w:rsidP="00302082">
            <w:pPr>
              <w:spacing w:after="120"/>
              <w:ind w:right="-330"/>
              <w:rPr>
                <w:rFonts w:ascii="Arial" w:hAnsi="Arial" w:cs="Arial"/>
              </w:rPr>
            </w:pPr>
          </w:p>
        </w:tc>
        <w:tc>
          <w:tcPr>
            <w:tcW w:w="2342" w:type="dxa"/>
          </w:tcPr>
          <w:p w14:paraId="27E835E0" w14:textId="77777777" w:rsidR="00422B69" w:rsidRPr="00302082" w:rsidRDefault="00422B69" w:rsidP="00302082">
            <w:pPr>
              <w:spacing w:after="120"/>
              <w:ind w:right="-330"/>
              <w:rPr>
                <w:rFonts w:ascii="Arial" w:hAnsi="Arial" w:cs="Arial"/>
              </w:rPr>
            </w:pPr>
          </w:p>
        </w:tc>
        <w:tc>
          <w:tcPr>
            <w:tcW w:w="2658" w:type="dxa"/>
          </w:tcPr>
          <w:p w14:paraId="1267ABC4" w14:textId="77777777" w:rsidR="00422B69" w:rsidRPr="00302082" w:rsidRDefault="00422B69" w:rsidP="00302082">
            <w:pPr>
              <w:spacing w:after="120"/>
              <w:ind w:right="-330"/>
              <w:rPr>
                <w:rFonts w:ascii="Arial" w:hAnsi="Arial" w:cs="Arial"/>
              </w:rPr>
            </w:pPr>
          </w:p>
        </w:tc>
        <w:tc>
          <w:tcPr>
            <w:tcW w:w="2597" w:type="dxa"/>
          </w:tcPr>
          <w:p w14:paraId="2E354C6E" w14:textId="77777777" w:rsidR="00422B69" w:rsidRPr="00302082" w:rsidRDefault="00422B69" w:rsidP="00302082">
            <w:pPr>
              <w:spacing w:after="120"/>
              <w:ind w:right="-330"/>
              <w:rPr>
                <w:rFonts w:ascii="Arial" w:hAnsi="Arial" w:cs="Arial"/>
              </w:rPr>
            </w:pPr>
          </w:p>
        </w:tc>
      </w:tr>
    </w:tbl>
    <w:p w14:paraId="2249AF76"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E0B25" w14:textId="77777777" w:rsidR="0046126A" w:rsidRDefault="0046126A" w:rsidP="009A2D37">
      <w:pPr>
        <w:spacing w:after="0" w:line="240" w:lineRule="auto"/>
      </w:pPr>
      <w:r>
        <w:separator/>
      </w:r>
    </w:p>
  </w:endnote>
  <w:endnote w:type="continuationSeparator" w:id="0">
    <w:p w14:paraId="165F7FD0" w14:textId="77777777" w:rsidR="0046126A" w:rsidRDefault="0046126A" w:rsidP="009A2D37">
      <w:pPr>
        <w:spacing w:after="0" w:line="240" w:lineRule="auto"/>
      </w:pPr>
      <w:r>
        <w:continuationSeparator/>
      </w:r>
    </w:p>
  </w:endnote>
  <w:endnote w:type="continuationNotice" w:id="1">
    <w:p w14:paraId="4EF015A6" w14:textId="77777777" w:rsidR="0046126A" w:rsidRDefault="004612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Plantin">
    <w:altName w:val="Ari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5852126" w14:textId="3DF1E5A6" w:rsidR="002118CE" w:rsidRDefault="006F1893" w:rsidP="009A2D37">
        <w:pPr>
          <w:pStyle w:val="Footer"/>
          <w:jc w:val="center"/>
        </w:pPr>
        <w:r>
          <w:fldChar w:fldCharType="begin"/>
        </w:r>
        <w:r>
          <w:instrText xml:space="preserve"> PAGE   \* MERGEFORMAT </w:instrText>
        </w:r>
        <w:r>
          <w:fldChar w:fldCharType="separate"/>
        </w:r>
        <w:r w:rsidR="00E2323B">
          <w:rPr>
            <w:noProof/>
          </w:rPr>
          <w:t>5</w:t>
        </w:r>
        <w:r>
          <w:rPr>
            <w:noProof/>
          </w:rPr>
          <w:fldChar w:fldCharType="end"/>
        </w:r>
      </w:p>
    </w:sdtContent>
  </w:sdt>
  <w:p w14:paraId="07F9ED74" w14:textId="77777777" w:rsidR="001952D8" w:rsidRPr="001952D8" w:rsidRDefault="001952D8" w:rsidP="001952D8">
    <w:pPr>
      <w:pStyle w:val="Footer"/>
      <w:jc w:val="center"/>
      <w:rPr>
        <w:sz w:val="18"/>
        <w:szCs w:val="18"/>
      </w:rPr>
    </w:pPr>
    <w:r w:rsidRPr="001952D8">
      <w:rPr>
        <w:rFonts w:ascii="Arial" w:hAnsi="Arial" w:cs="Arial"/>
        <w:sz w:val="18"/>
        <w:szCs w:val="18"/>
      </w:rPr>
      <w:t>British Political History from Balfour to Blair, 1903-1997</w:t>
    </w:r>
  </w:p>
  <w:p w14:paraId="5F557277" w14:textId="38D6153F" w:rsidR="002118CE" w:rsidRPr="007B7724" w:rsidRDefault="002118CE" w:rsidP="001952D8">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8849036"/>
      <w:docPartObj>
        <w:docPartGallery w:val="Page Numbers (Bottom of Page)"/>
        <w:docPartUnique/>
      </w:docPartObj>
    </w:sdtPr>
    <w:sdtEndPr>
      <w:rPr>
        <w:noProof/>
      </w:rPr>
    </w:sdtEndPr>
    <w:sdtContent>
      <w:p w14:paraId="7E823CE9" w14:textId="697F2CC8" w:rsidR="001952D8" w:rsidRDefault="001952D8" w:rsidP="001952D8">
        <w:pPr>
          <w:pStyle w:val="Footer"/>
          <w:jc w:val="center"/>
        </w:pPr>
        <w:r>
          <w:fldChar w:fldCharType="begin"/>
        </w:r>
        <w:r>
          <w:instrText xml:space="preserve"> PAGE   \* MERGEFORMAT </w:instrText>
        </w:r>
        <w:r>
          <w:fldChar w:fldCharType="separate"/>
        </w:r>
        <w:r w:rsidR="00E2323B">
          <w:rPr>
            <w:noProof/>
          </w:rPr>
          <w:t>1</w:t>
        </w:r>
        <w:r>
          <w:rPr>
            <w:noProof/>
          </w:rPr>
          <w:fldChar w:fldCharType="end"/>
        </w:r>
      </w:p>
    </w:sdtContent>
  </w:sdt>
  <w:p w14:paraId="00455F40" w14:textId="2462F5A4" w:rsidR="001952D8" w:rsidRPr="001952D8" w:rsidRDefault="001952D8" w:rsidP="001952D8">
    <w:pPr>
      <w:pStyle w:val="Footer"/>
      <w:jc w:val="center"/>
      <w:rPr>
        <w:sz w:val="18"/>
        <w:szCs w:val="18"/>
      </w:rPr>
    </w:pPr>
    <w:r w:rsidRPr="001952D8">
      <w:rPr>
        <w:rFonts w:ascii="Arial" w:hAnsi="Arial" w:cs="Arial"/>
        <w:sz w:val="18"/>
        <w:szCs w:val="18"/>
      </w:rPr>
      <w:t>British Political History from Balfour to Blair, 1903-1997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C54B6" w14:textId="77777777" w:rsidR="0046126A" w:rsidRDefault="0046126A" w:rsidP="009A2D37">
      <w:pPr>
        <w:spacing w:after="0" w:line="240" w:lineRule="auto"/>
      </w:pPr>
      <w:r>
        <w:separator/>
      </w:r>
    </w:p>
  </w:footnote>
  <w:footnote w:type="continuationSeparator" w:id="0">
    <w:p w14:paraId="52C4EF53" w14:textId="77777777" w:rsidR="0046126A" w:rsidRDefault="0046126A" w:rsidP="009A2D37">
      <w:pPr>
        <w:spacing w:after="0" w:line="240" w:lineRule="auto"/>
      </w:pPr>
      <w:r>
        <w:continuationSeparator/>
      </w:r>
    </w:p>
  </w:footnote>
  <w:footnote w:type="continuationNotice" w:id="1">
    <w:p w14:paraId="6636EED9" w14:textId="77777777" w:rsidR="0046126A" w:rsidRDefault="004612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F72E9" w14:textId="77777777" w:rsidR="002118CE" w:rsidRPr="0075408A" w:rsidRDefault="002118CE"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F3CEFE" wp14:editId="2C58B25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MODULE SPECIFICATION</w:t>
    </w:r>
  </w:p>
  <w:p w14:paraId="2D382199" w14:textId="77777777" w:rsidR="002118CE" w:rsidRPr="008C00F8" w:rsidRDefault="002118CE" w:rsidP="005E6D38">
    <w:pPr>
      <w:pStyle w:val="Heading1"/>
      <w:spacing w:before="60" w:after="60"/>
      <w:rPr>
        <w:rFonts w:ascii="Arial" w:hAnsi="Arial" w:cs="Arial"/>
      </w:rPr>
    </w:pPr>
  </w:p>
  <w:p w14:paraId="5D6DB2F6" w14:textId="77777777" w:rsidR="002118CE" w:rsidRDefault="002118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F37CB" w14:textId="7D23EB2C" w:rsidR="002118CE" w:rsidRPr="0075408A" w:rsidRDefault="002118CE"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1BE0200" wp14:editId="515FB0C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sidR="00E97C40">
      <w:rPr>
        <w:rFonts w:ascii="Arial" w:hAnsi="Arial" w:cs="Arial"/>
        <w:b/>
        <w:sz w:val="28"/>
        <w:szCs w:val="28"/>
      </w:rPr>
      <w:t>MODULE SPECIFICATION</w:t>
    </w:r>
  </w:p>
  <w:p w14:paraId="115C12E2" w14:textId="77777777" w:rsidR="002118CE" w:rsidRPr="000F7FBF" w:rsidRDefault="002118CE"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BFD6FA0"/>
    <w:multiLevelType w:val="multilevel"/>
    <w:tmpl w:val="16DC714A"/>
    <w:lvl w:ilvl="0">
      <w:start w:val="13"/>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B71F63"/>
    <w:multiLevelType w:val="hybridMultilevel"/>
    <w:tmpl w:val="AA4E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92622"/>
    <w:multiLevelType w:val="hybridMultilevel"/>
    <w:tmpl w:val="2FF41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730FE8"/>
    <w:multiLevelType w:val="hybridMultilevel"/>
    <w:tmpl w:val="ADBC86BA"/>
    <w:lvl w:ilvl="0" w:tplc="22265A20">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95123DE"/>
    <w:multiLevelType w:val="hybridMultilevel"/>
    <w:tmpl w:val="46AC8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176D4C"/>
    <w:multiLevelType w:val="hybridMultilevel"/>
    <w:tmpl w:val="157227A8"/>
    <w:lvl w:ilvl="0" w:tplc="893C4D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F686F7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0804EC6"/>
    <w:multiLevelType w:val="hybridMultilevel"/>
    <w:tmpl w:val="B274B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EA1DCB"/>
    <w:multiLevelType w:val="multilevel"/>
    <w:tmpl w:val="72F0D6E2"/>
    <w:lvl w:ilvl="0">
      <w:start w:val="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756A2B9F"/>
    <w:multiLevelType w:val="hybridMultilevel"/>
    <w:tmpl w:val="680ACF36"/>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78B216EC"/>
    <w:multiLevelType w:val="hybridMultilevel"/>
    <w:tmpl w:val="0FC2D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BC3AC9"/>
    <w:multiLevelType w:val="multilevel"/>
    <w:tmpl w:val="9ECEB2F8"/>
    <w:lvl w:ilvl="0">
      <w:start w:val="1"/>
      <w:numFmt w:val="decimal"/>
      <w:lvlText w:val="%1."/>
      <w:lvlJc w:val="left"/>
      <w:pPr>
        <w:ind w:left="720" w:hanging="360"/>
      </w:pPr>
      <w:rPr>
        <w:rFonts w:hint="default"/>
        <w:b w:val="0"/>
        <w:i w:val="0"/>
      </w:rPr>
    </w:lvl>
    <w:lvl w:ilvl="1">
      <w:start w:val="2"/>
      <w:numFmt w:val="decimal"/>
      <w:isLgl/>
      <w:lvlText w:val="%1.%2"/>
      <w:lvlJc w:val="left"/>
      <w:pPr>
        <w:ind w:left="921" w:hanging="49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5"/>
  </w:num>
  <w:num w:numId="2">
    <w:abstractNumId w:val="0"/>
  </w:num>
  <w:num w:numId="3">
    <w:abstractNumId w:val="6"/>
  </w:num>
  <w:num w:numId="4">
    <w:abstractNumId w:val="1"/>
  </w:num>
  <w:num w:numId="5">
    <w:abstractNumId w:val="11"/>
  </w:num>
  <w:num w:numId="6">
    <w:abstractNumId w:val="9"/>
  </w:num>
  <w:num w:numId="7">
    <w:abstractNumId w:val="16"/>
  </w:num>
  <w:num w:numId="8">
    <w:abstractNumId w:val="10"/>
  </w:num>
  <w:num w:numId="9">
    <w:abstractNumId w:val="15"/>
  </w:num>
  <w:num w:numId="10">
    <w:abstractNumId w:val="14"/>
  </w:num>
  <w:num w:numId="11">
    <w:abstractNumId w:val="8"/>
  </w:num>
  <w:num w:numId="12">
    <w:abstractNumId w:val="17"/>
  </w:num>
  <w:num w:numId="13">
    <w:abstractNumId w:val="4"/>
  </w:num>
  <w:num w:numId="14">
    <w:abstractNumId w:val="13"/>
  </w:num>
  <w:num w:numId="15">
    <w:abstractNumId w:val="3"/>
  </w:num>
  <w:num w:numId="16">
    <w:abstractNumId w:val="7"/>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33AA"/>
    <w:rsid w:val="00037209"/>
    <w:rsid w:val="000408CC"/>
    <w:rsid w:val="00045373"/>
    <w:rsid w:val="00055BE4"/>
    <w:rsid w:val="00063A2F"/>
    <w:rsid w:val="000678D3"/>
    <w:rsid w:val="000723AB"/>
    <w:rsid w:val="0007557C"/>
    <w:rsid w:val="00087678"/>
    <w:rsid w:val="00092542"/>
    <w:rsid w:val="00094810"/>
    <w:rsid w:val="000C0294"/>
    <w:rsid w:val="000C7A1C"/>
    <w:rsid w:val="000D0778"/>
    <w:rsid w:val="000D2A8A"/>
    <w:rsid w:val="000D32AC"/>
    <w:rsid w:val="000D4966"/>
    <w:rsid w:val="000E20C1"/>
    <w:rsid w:val="000E3B73"/>
    <w:rsid w:val="000E5997"/>
    <w:rsid w:val="000F6C56"/>
    <w:rsid w:val="000F7FBF"/>
    <w:rsid w:val="00106BE5"/>
    <w:rsid w:val="00110947"/>
    <w:rsid w:val="00111906"/>
    <w:rsid w:val="00111CB3"/>
    <w:rsid w:val="00117577"/>
    <w:rsid w:val="00117793"/>
    <w:rsid w:val="001206E4"/>
    <w:rsid w:val="001214D3"/>
    <w:rsid w:val="00121BFC"/>
    <w:rsid w:val="001402AD"/>
    <w:rsid w:val="00145E7A"/>
    <w:rsid w:val="001540CE"/>
    <w:rsid w:val="0015717B"/>
    <w:rsid w:val="00157ACA"/>
    <w:rsid w:val="00160427"/>
    <w:rsid w:val="00162D46"/>
    <w:rsid w:val="00172793"/>
    <w:rsid w:val="00180558"/>
    <w:rsid w:val="001811E5"/>
    <w:rsid w:val="00183B34"/>
    <w:rsid w:val="00185F46"/>
    <w:rsid w:val="001952D8"/>
    <w:rsid w:val="00196C6A"/>
    <w:rsid w:val="0019787E"/>
    <w:rsid w:val="001A425B"/>
    <w:rsid w:val="001B1B28"/>
    <w:rsid w:val="001B27FB"/>
    <w:rsid w:val="001C4A85"/>
    <w:rsid w:val="001C5443"/>
    <w:rsid w:val="001D0C7D"/>
    <w:rsid w:val="001D1F2D"/>
    <w:rsid w:val="001D2314"/>
    <w:rsid w:val="001D6398"/>
    <w:rsid w:val="001E1F45"/>
    <w:rsid w:val="001E62C1"/>
    <w:rsid w:val="001E7793"/>
    <w:rsid w:val="001F0779"/>
    <w:rsid w:val="001F3C3E"/>
    <w:rsid w:val="0020243A"/>
    <w:rsid w:val="002118CE"/>
    <w:rsid w:val="0021578E"/>
    <w:rsid w:val="00222B2B"/>
    <w:rsid w:val="00227582"/>
    <w:rsid w:val="002308BE"/>
    <w:rsid w:val="00233034"/>
    <w:rsid w:val="00236954"/>
    <w:rsid w:val="002407C0"/>
    <w:rsid w:val="00246022"/>
    <w:rsid w:val="002461AF"/>
    <w:rsid w:val="002465A1"/>
    <w:rsid w:val="00254568"/>
    <w:rsid w:val="00264576"/>
    <w:rsid w:val="002653FE"/>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805"/>
    <w:rsid w:val="002B2A1A"/>
    <w:rsid w:val="002B71F2"/>
    <w:rsid w:val="002E71C0"/>
    <w:rsid w:val="002F05F4"/>
    <w:rsid w:val="002F0CE4"/>
    <w:rsid w:val="002F23EF"/>
    <w:rsid w:val="002F24F4"/>
    <w:rsid w:val="002F2626"/>
    <w:rsid w:val="00302082"/>
    <w:rsid w:val="00305A05"/>
    <w:rsid w:val="00306620"/>
    <w:rsid w:val="003262B9"/>
    <w:rsid w:val="00334A02"/>
    <w:rsid w:val="00335875"/>
    <w:rsid w:val="00335FBE"/>
    <w:rsid w:val="00352D8E"/>
    <w:rsid w:val="00356B68"/>
    <w:rsid w:val="0035702D"/>
    <w:rsid w:val="003604D4"/>
    <w:rsid w:val="003627B0"/>
    <w:rsid w:val="00374DF6"/>
    <w:rsid w:val="003759B0"/>
    <w:rsid w:val="00375F84"/>
    <w:rsid w:val="00376E34"/>
    <w:rsid w:val="003804E7"/>
    <w:rsid w:val="003934D2"/>
    <w:rsid w:val="00396B27"/>
    <w:rsid w:val="003973A1"/>
    <w:rsid w:val="003A5B0C"/>
    <w:rsid w:val="003A5DA0"/>
    <w:rsid w:val="003A5EEB"/>
    <w:rsid w:val="003A6143"/>
    <w:rsid w:val="003B35F4"/>
    <w:rsid w:val="003B51A0"/>
    <w:rsid w:val="003B7C76"/>
    <w:rsid w:val="003C17B1"/>
    <w:rsid w:val="003C3E0C"/>
    <w:rsid w:val="003C776B"/>
    <w:rsid w:val="003D4A1C"/>
    <w:rsid w:val="003D765F"/>
    <w:rsid w:val="003D7AA0"/>
    <w:rsid w:val="003E1FF7"/>
    <w:rsid w:val="003E311D"/>
    <w:rsid w:val="003F4470"/>
    <w:rsid w:val="003F5A04"/>
    <w:rsid w:val="003F67CD"/>
    <w:rsid w:val="00402ED7"/>
    <w:rsid w:val="004114F8"/>
    <w:rsid w:val="00422B69"/>
    <w:rsid w:val="00423D86"/>
    <w:rsid w:val="00424C90"/>
    <w:rsid w:val="0042750A"/>
    <w:rsid w:val="00436BE9"/>
    <w:rsid w:val="00441E76"/>
    <w:rsid w:val="004443DA"/>
    <w:rsid w:val="004474A2"/>
    <w:rsid w:val="00460925"/>
    <w:rsid w:val="0046126A"/>
    <w:rsid w:val="00471C6C"/>
    <w:rsid w:val="00472023"/>
    <w:rsid w:val="00481A3A"/>
    <w:rsid w:val="00484EB6"/>
    <w:rsid w:val="00486993"/>
    <w:rsid w:val="00492DA4"/>
    <w:rsid w:val="00496AA3"/>
    <w:rsid w:val="00497C98"/>
    <w:rsid w:val="004A39D7"/>
    <w:rsid w:val="004A55FA"/>
    <w:rsid w:val="004C1EC4"/>
    <w:rsid w:val="004D035C"/>
    <w:rsid w:val="004D3A0B"/>
    <w:rsid w:val="004D52FC"/>
    <w:rsid w:val="004E4E7C"/>
    <w:rsid w:val="004F3C18"/>
    <w:rsid w:val="004F4328"/>
    <w:rsid w:val="005005E4"/>
    <w:rsid w:val="00502979"/>
    <w:rsid w:val="00513689"/>
    <w:rsid w:val="0051375A"/>
    <w:rsid w:val="00520A4C"/>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232C"/>
    <w:rsid w:val="0059477B"/>
    <w:rsid w:val="00596884"/>
    <w:rsid w:val="005A14B5"/>
    <w:rsid w:val="005A37C8"/>
    <w:rsid w:val="005B5A98"/>
    <w:rsid w:val="005C1A4F"/>
    <w:rsid w:val="005C27D7"/>
    <w:rsid w:val="005E1A3A"/>
    <w:rsid w:val="005E6ADC"/>
    <w:rsid w:val="005E6D10"/>
    <w:rsid w:val="005E6D38"/>
    <w:rsid w:val="005E7B3F"/>
    <w:rsid w:val="005F040F"/>
    <w:rsid w:val="005F2C42"/>
    <w:rsid w:val="005F6897"/>
    <w:rsid w:val="006050CF"/>
    <w:rsid w:val="006253AA"/>
    <w:rsid w:val="00626023"/>
    <w:rsid w:val="00633150"/>
    <w:rsid w:val="00635D8A"/>
    <w:rsid w:val="00637A50"/>
    <w:rsid w:val="00641D6D"/>
    <w:rsid w:val="006438F3"/>
    <w:rsid w:val="00647907"/>
    <w:rsid w:val="00651A82"/>
    <w:rsid w:val="006525E9"/>
    <w:rsid w:val="0066747B"/>
    <w:rsid w:val="006725EC"/>
    <w:rsid w:val="00674ED0"/>
    <w:rsid w:val="0068190B"/>
    <w:rsid w:val="00682650"/>
    <w:rsid w:val="00684851"/>
    <w:rsid w:val="00695285"/>
    <w:rsid w:val="006A6BB4"/>
    <w:rsid w:val="006A7FB0"/>
    <w:rsid w:val="006C12BD"/>
    <w:rsid w:val="006C2A9A"/>
    <w:rsid w:val="006C423D"/>
    <w:rsid w:val="006C46EF"/>
    <w:rsid w:val="006C4C67"/>
    <w:rsid w:val="006D41AB"/>
    <w:rsid w:val="006D444F"/>
    <w:rsid w:val="006F1893"/>
    <w:rsid w:val="006F1A15"/>
    <w:rsid w:val="006F3F8B"/>
    <w:rsid w:val="00700488"/>
    <w:rsid w:val="00703404"/>
    <w:rsid w:val="00703F92"/>
    <w:rsid w:val="00704637"/>
    <w:rsid w:val="007105E4"/>
    <w:rsid w:val="00714EE5"/>
    <w:rsid w:val="00716286"/>
    <w:rsid w:val="00720270"/>
    <w:rsid w:val="00724362"/>
    <w:rsid w:val="00725325"/>
    <w:rsid w:val="00727780"/>
    <w:rsid w:val="0073792C"/>
    <w:rsid w:val="00744923"/>
    <w:rsid w:val="00754069"/>
    <w:rsid w:val="007667DF"/>
    <w:rsid w:val="0077080B"/>
    <w:rsid w:val="00783D4F"/>
    <w:rsid w:val="00787070"/>
    <w:rsid w:val="007906FD"/>
    <w:rsid w:val="00793A02"/>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9AF"/>
    <w:rsid w:val="00802FFA"/>
    <w:rsid w:val="008102E5"/>
    <w:rsid w:val="008111B4"/>
    <w:rsid w:val="008127AD"/>
    <w:rsid w:val="008133F0"/>
    <w:rsid w:val="00815880"/>
    <w:rsid w:val="0082322C"/>
    <w:rsid w:val="00823942"/>
    <w:rsid w:val="00827FFD"/>
    <w:rsid w:val="00854535"/>
    <w:rsid w:val="008568F0"/>
    <w:rsid w:val="00856EB3"/>
    <w:rsid w:val="00873E9F"/>
    <w:rsid w:val="00874047"/>
    <w:rsid w:val="008778CB"/>
    <w:rsid w:val="00881545"/>
    <w:rsid w:val="00883A3E"/>
    <w:rsid w:val="008867C4"/>
    <w:rsid w:val="0089148D"/>
    <w:rsid w:val="00891E0D"/>
    <w:rsid w:val="008A0F36"/>
    <w:rsid w:val="008A208C"/>
    <w:rsid w:val="008A53CD"/>
    <w:rsid w:val="008A6BE9"/>
    <w:rsid w:val="008B2543"/>
    <w:rsid w:val="008B4B6E"/>
    <w:rsid w:val="008D7401"/>
    <w:rsid w:val="00903DF6"/>
    <w:rsid w:val="0091173B"/>
    <w:rsid w:val="00921CF6"/>
    <w:rsid w:val="009246F0"/>
    <w:rsid w:val="00924EF0"/>
    <w:rsid w:val="00933872"/>
    <w:rsid w:val="00934D7B"/>
    <w:rsid w:val="00947180"/>
    <w:rsid w:val="009567BE"/>
    <w:rsid w:val="0096450B"/>
    <w:rsid w:val="009676FA"/>
    <w:rsid w:val="009679E0"/>
    <w:rsid w:val="00977632"/>
    <w:rsid w:val="00982A8E"/>
    <w:rsid w:val="00987DB4"/>
    <w:rsid w:val="00996204"/>
    <w:rsid w:val="009A26CB"/>
    <w:rsid w:val="009A2D37"/>
    <w:rsid w:val="009A7587"/>
    <w:rsid w:val="009B0A69"/>
    <w:rsid w:val="009C2474"/>
    <w:rsid w:val="009C7082"/>
    <w:rsid w:val="009C7360"/>
    <w:rsid w:val="009D0006"/>
    <w:rsid w:val="009D068C"/>
    <w:rsid w:val="009E0398"/>
    <w:rsid w:val="009E104F"/>
    <w:rsid w:val="009F3A2A"/>
    <w:rsid w:val="009F4BD6"/>
    <w:rsid w:val="009F4F27"/>
    <w:rsid w:val="009F731F"/>
    <w:rsid w:val="00A021FE"/>
    <w:rsid w:val="00A1270E"/>
    <w:rsid w:val="00A15342"/>
    <w:rsid w:val="00A1568A"/>
    <w:rsid w:val="00A3007E"/>
    <w:rsid w:val="00A30BAE"/>
    <w:rsid w:val="00A32048"/>
    <w:rsid w:val="00A41F06"/>
    <w:rsid w:val="00A50FD4"/>
    <w:rsid w:val="00A52DB4"/>
    <w:rsid w:val="00A618E1"/>
    <w:rsid w:val="00A629B9"/>
    <w:rsid w:val="00A70C20"/>
    <w:rsid w:val="00A73FA6"/>
    <w:rsid w:val="00A74292"/>
    <w:rsid w:val="00A776DE"/>
    <w:rsid w:val="00A77C6C"/>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465E6"/>
    <w:rsid w:val="00B52FF5"/>
    <w:rsid w:val="00B57219"/>
    <w:rsid w:val="00B651D9"/>
    <w:rsid w:val="00B658A3"/>
    <w:rsid w:val="00B746A8"/>
    <w:rsid w:val="00B7664D"/>
    <w:rsid w:val="00B80989"/>
    <w:rsid w:val="00B9109B"/>
    <w:rsid w:val="00B91424"/>
    <w:rsid w:val="00B927AE"/>
    <w:rsid w:val="00B93721"/>
    <w:rsid w:val="00B937B1"/>
    <w:rsid w:val="00BA453C"/>
    <w:rsid w:val="00BA4E02"/>
    <w:rsid w:val="00BB13A7"/>
    <w:rsid w:val="00BB2A6D"/>
    <w:rsid w:val="00BB4189"/>
    <w:rsid w:val="00BC19F7"/>
    <w:rsid w:val="00BC41ED"/>
    <w:rsid w:val="00BC7E45"/>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4106"/>
    <w:rsid w:val="00C647E4"/>
    <w:rsid w:val="00C67631"/>
    <w:rsid w:val="00C729D7"/>
    <w:rsid w:val="00C80B80"/>
    <w:rsid w:val="00C83354"/>
    <w:rsid w:val="00C84004"/>
    <w:rsid w:val="00C843F6"/>
    <w:rsid w:val="00C84507"/>
    <w:rsid w:val="00C862C7"/>
    <w:rsid w:val="00C86B35"/>
    <w:rsid w:val="00CA3254"/>
    <w:rsid w:val="00CB11CE"/>
    <w:rsid w:val="00CB781D"/>
    <w:rsid w:val="00CC25A2"/>
    <w:rsid w:val="00CD668F"/>
    <w:rsid w:val="00CD7F07"/>
    <w:rsid w:val="00CE04F3"/>
    <w:rsid w:val="00CE12D8"/>
    <w:rsid w:val="00CE4574"/>
    <w:rsid w:val="00CE674B"/>
    <w:rsid w:val="00CE70E6"/>
    <w:rsid w:val="00CF2E1E"/>
    <w:rsid w:val="00CF6E78"/>
    <w:rsid w:val="00D02E99"/>
    <w:rsid w:val="00D13357"/>
    <w:rsid w:val="00D13A13"/>
    <w:rsid w:val="00D254DF"/>
    <w:rsid w:val="00D2689A"/>
    <w:rsid w:val="00D4488A"/>
    <w:rsid w:val="00D47D86"/>
    <w:rsid w:val="00D5468D"/>
    <w:rsid w:val="00D65506"/>
    <w:rsid w:val="00D773CF"/>
    <w:rsid w:val="00D82CC0"/>
    <w:rsid w:val="00D83563"/>
    <w:rsid w:val="00D8448F"/>
    <w:rsid w:val="00DA4A3D"/>
    <w:rsid w:val="00DA64B6"/>
    <w:rsid w:val="00DB5C9D"/>
    <w:rsid w:val="00DC6AE9"/>
    <w:rsid w:val="00DD02E6"/>
    <w:rsid w:val="00DF665B"/>
    <w:rsid w:val="00E0152A"/>
    <w:rsid w:val="00E03394"/>
    <w:rsid w:val="00E041CF"/>
    <w:rsid w:val="00E066E5"/>
    <w:rsid w:val="00E13CFC"/>
    <w:rsid w:val="00E22F03"/>
    <w:rsid w:val="00E2323B"/>
    <w:rsid w:val="00E233C1"/>
    <w:rsid w:val="00E310E3"/>
    <w:rsid w:val="00E45FE6"/>
    <w:rsid w:val="00E51404"/>
    <w:rsid w:val="00E574C9"/>
    <w:rsid w:val="00E610DE"/>
    <w:rsid w:val="00E628B2"/>
    <w:rsid w:val="00E66167"/>
    <w:rsid w:val="00E71F2F"/>
    <w:rsid w:val="00E77786"/>
    <w:rsid w:val="00E806FB"/>
    <w:rsid w:val="00E925D0"/>
    <w:rsid w:val="00E97C40"/>
    <w:rsid w:val="00EA0BBA"/>
    <w:rsid w:val="00EA6558"/>
    <w:rsid w:val="00EB1C2D"/>
    <w:rsid w:val="00EC1810"/>
    <w:rsid w:val="00EC3FCC"/>
    <w:rsid w:val="00ED32FF"/>
    <w:rsid w:val="00EF039B"/>
    <w:rsid w:val="00EF1E9A"/>
    <w:rsid w:val="00EF4933"/>
    <w:rsid w:val="00EF5044"/>
    <w:rsid w:val="00F01956"/>
    <w:rsid w:val="00F068DB"/>
    <w:rsid w:val="00F116CE"/>
    <w:rsid w:val="00F176DE"/>
    <w:rsid w:val="00F21C47"/>
    <w:rsid w:val="00F244E2"/>
    <w:rsid w:val="00F340DE"/>
    <w:rsid w:val="00F34B6C"/>
    <w:rsid w:val="00F37F57"/>
    <w:rsid w:val="00F43542"/>
    <w:rsid w:val="00F44C39"/>
    <w:rsid w:val="00F527CB"/>
    <w:rsid w:val="00F562AA"/>
    <w:rsid w:val="00F64037"/>
    <w:rsid w:val="00F7105A"/>
    <w:rsid w:val="00F77676"/>
    <w:rsid w:val="00F8029C"/>
    <w:rsid w:val="00F8197C"/>
    <w:rsid w:val="00F82B4E"/>
    <w:rsid w:val="00F87559"/>
    <w:rsid w:val="00F96D71"/>
    <w:rsid w:val="00F97C9E"/>
    <w:rsid w:val="00FA0D71"/>
    <w:rsid w:val="00FA20DE"/>
    <w:rsid w:val="00FA4EE8"/>
    <w:rsid w:val="00FB067F"/>
    <w:rsid w:val="00FB12CA"/>
    <w:rsid w:val="00FB36EC"/>
    <w:rsid w:val="00FB4E1B"/>
    <w:rsid w:val="00FB500F"/>
    <w:rsid w:val="00FC0291"/>
    <w:rsid w:val="00FC1C92"/>
    <w:rsid w:val="00FD333B"/>
    <w:rsid w:val="00FD689C"/>
    <w:rsid w:val="00FD705C"/>
    <w:rsid w:val="00FD777A"/>
    <w:rsid w:val="00FD7D96"/>
    <w:rsid w:val="00FE260B"/>
    <w:rsid w:val="00FE2F9E"/>
    <w:rsid w:val="00FE692E"/>
    <w:rsid w:val="00FF31CA"/>
    <w:rsid w:val="00FF423D"/>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9A057B"/>
  <w15:docId w15:val="{B7BF8B94-824F-4BAF-9A11-16E68DD48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23303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4E4E7C"/>
    <w:pPr>
      <w:spacing w:after="0" w:line="240" w:lineRule="auto"/>
    </w:pPr>
    <w:rPr>
      <w:rFonts w:eastAsiaTheme="minorEastAsia"/>
      <w:lang w:eastAsia="en-GB"/>
    </w:rPr>
  </w:style>
  <w:style w:type="table" w:customStyle="1" w:styleId="TableGrid2">
    <w:name w:val="Table Grid2"/>
    <w:basedOn w:val="TableNormal"/>
    <w:next w:val="TableGrid"/>
    <w:uiPriority w:val="59"/>
    <w:rsid w:val="00A1568A"/>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15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33034"/>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D62520-8B6E-4697-B1E4-B7D2A70E98C7}">
  <ds:schemaRefs>
    <ds:schemaRef ds:uri="http://schemas.openxmlformats.org/officeDocument/2006/bibliography"/>
  </ds:schemaRefs>
</ds:datastoreItem>
</file>

<file path=customXml/itemProps2.xml><?xml version="1.0" encoding="utf-8"?>
<ds:datastoreItem xmlns:ds="http://schemas.openxmlformats.org/officeDocument/2006/customXml" ds:itemID="{E10B374A-BE15-4338-91EB-079618751174}"/>
</file>

<file path=customXml/itemProps3.xml><?xml version="1.0" encoding="utf-8"?>
<ds:datastoreItem xmlns:ds="http://schemas.openxmlformats.org/officeDocument/2006/customXml" ds:itemID="{3B0F51BF-5ECC-4470-B03E-97F2FB64C7F0}"/>
</file>

<file path=customXml/itemProps4.xml><?xml version="1.0" encoding="utf-8"?>
<ds:datastoreItem xmlns:ds="http://schemas.openxmlformats.org/officeDocument/2006/customXml" ds:itemID="{1E7AE1C8-B3E7-4DD2-9A33-68DB47B4BD1A}"/>
</file>

<file path=docProps/app.xml><?xml version="1.0" encoding="utf-8"?>
<Properties xmlns="http://schemas.openxmlformats.org/officeDocument/2006/extended-properties" xmlns:vt="http://schemas.openxmlformats.org/officeDocument/2006/docPropsVTypes">
  <Template>Normal.dotm</Template>
  <TotalTime>68</TotalTime>
  <Pages>5</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13</cp:revision>
  <cp:lastPrinted>2015-09-09T08:37:00Z</cp:lastPrinted>
  <dcterms:created xsi:type="dcterms:W3CDTF">2023-02-22T15:22:00Z</dcterms:created>
  <dcterms:modified xsi:type="dcterms:W3CDTF">2023-03-03T15:15:00Z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