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B15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C6347F3" w14:textId="77777777" w:rsidR="009A2D37" w:rsidRPr="000A5486" w:rsidRDefault="000A5486" w:rsidP="00696FF5">
      <w:pPr>
        <w:spacing w:after="120" w:line="240" w:lineRule="auto"/>
        <w:ind w:left="567" w:right="260"/>
        <w:jc w:val="both"/>
        <w:rPr>
          <w:rFonts w:ascii="Arial" w:hAnsi="Arial" w:cs="Arial"/>
          <w:iCs/>
        </w:rPr>
      </w:pPr>
      <w:r w:rsidRPr="000A5486">
        <w:rPr>
          <w:rFonts w:ascii="Arial" w:hAnsi="Arial" w:cs="Arial"/>
        </w:rPr>
        <w:t xml:space="preserve">HIST6067 </w:t>
      </w:r>
      <w:r w:rsidR="00C57028" w:rsidRPr="000A5486">
        <w:rPr>
          <w:rFonts w:ascii="Arial" w:hAnsi="Arial" w:cs="Arial"/>
          <w:iCs/>
        </w:rPr>
        <w:t>(</w:t>
      </w:r>
      <w:r w:rsidR="00AC22D4" w:rsidRPr="000A5486">
        <w:rPr>
          <w:rFonts w:ascii="Arial" w:hAnsi="Arial" w:cs="Arial"/>
          <w:iCs/>
        </w:rPr>
        <w:t>HI6067</w:t>
      </w:r>
      <w:r w:rsidR="00C57028" w:rsidRPr="000A5486">
        <w:rPr>
          <w:rFonts w:ascii="Arial" w:hAnsi="Arial" w:cs="Arial"/>
          <w:iCs/>
        </w:rPr>
        <w:t>) -</w:t>
      </w:r>
      <w:r w:rsidR="009A2D37" w:rsidRPr="000A5486">
        <w:rPr>
          <w:rFonts w:ascii="Arial" w:hAnsi="Arial" w:cs="Arial"/>
          <w:iCs/>
        </w:rPr>
        <w:t xml:space="preserve"> </w:t>
      </w:r>
      <w:r w:rsidR="00AC22D4" w:rsidRPr="000A5486">
        <w:rPr>
          <w:rFonts w:ascii="Arial" w:hAnsi="Arial" w:cs="Arial"/>
          <w:iCs/>
        </w:rPr>
        <w:t>Rebellion, Resistance and Regicide in the sixteenth-century British Isles</w:t>
      </w:r>
    </w:p>
    <w:p w14:paraId="77CBFFE7" w14:textId="77777777" w:rsidR="00AC22D4" w:rsidRPr="000A5486" w:rsidRDefault="000A5486" w:rsidP="00696FF5">
      <w:pPr>
        <w:spacing w:after="120" w:line="240" w:lineRule="auto"/>
        <w:ind w:left="567" w:right="260"/>
        <w:jc w:val="both"/>
        <w:rPr>
          <w:rFonts w:ascii="Arial" w:hAnsi="Arial" w:cs="Arial"/>
          <w:iCs/>
        </w:rPr>
      </w:pPr>
      <w:r w:rsidRPr="000A5486">
        <w:rPr>
          <w:rFonts w:ascii="Arial" w:hAnsi="Arial" w:cs="Arial"/>
          <w:iCs/>
        </w:rPr>
        <w:t xml:space="preserve">HIST6068 </w:t>
      </w:r>
      <w:r w:rsidR="00AC22D4" w:rsidRPr="000A5486">
        <w:rPr>
          <w:rFonts w:ascii="Arial" w:hAnsi="Arial" w:cs="Arial"/>
          <w:iCs/>
        </w:rPr>
        <w:t xml:space="preserve">(HI6068) - </w:t>
      </w:r>
      <w:r w:rsidR="00AC22D4" w:rsidRPr="000A5486">
        <w:rPr>
          <w:rFonts w:ascii="Arial" w:hAnsi="Arial" w:cs="Arial"/>
        </w:rPr>
        <w:t>Rebellion, Resistance and Regicide in the sixteenth-century British Isles</w:t>
      </w:r>
    </w:p>
    <w:p w14:paraId="68253DD2" w14:textId="77777777" w:rsidR="009A2D37" w:rsidRPr="00302082" w:rsidRDefault="009A2D37" w:rsidP="00302082">
      <w:pPr>
        <w:spacing w:after="120" w:line="240" w:lineRule="auto"/>
        <w:ind w:left="426" w:right="260"/>
        <w:jc w:val="both"/>
        <w:rPr>
          <w:rFonts w:ascii="Arial" w:hAnsi="Arial" w:cs="Arial"/>
        </w:rPr>
      </w:pPr>
    </w:p>
    <w:p w14:paraId="77C199B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9323DE5" w14:textId="77777777" w:rsidR="009A2D37" w:rsidRPr="000A5486" w:rsidRDefault="000A5486" w:rsidP="00696FF5">
      <w:pPr>
        <w:spacing w:after="120" w:line="240" w:lineRule="auto"/>
        <w:ind w:left="567" w:right="260"/>
        <w:rPr>
          <w:rFonts w:ascii="Arial" w:hAnsi="Arial" w:cs="Arial"/>
          <w:iCs/>
        </w:rPr>
      </w:pPr>
      <w:r>
        <w:rPr>
          <w:rFonts w:ascii="Arial" w:hAnsi="Arial" w:cs="Arial"/>
          <w:iCs/>
        </w:rPr>
        <w:t>School of History</w:t>
      </w:r>
    </w:p>
    <w:p w14:paraId="777D5A52" w14:textId="77777777" w:rsidR="009A2D37" w:rsidRPr="00302082" w:rsidRDefault="009A2D37" w:rsidP="00302082">
      <w:pPr>
        <w:spacing w:after="120" w:line="240" w:lineRule="auto"/>
        <w:ind w:left="426" w:right="260"/>
        <w:rPr>
          <w:rFonts w:ascii="Arial" w:hAnsi="Arial" w:cs="Arial"/>
          <w:i/>
          <w:iCs/>
        </w:rPr>
      </w:pPr>
    </w:p>
    <w:p w14:paraId="1EFEFDB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7582E1F" w14:textId="77777777" w:rsidR="009A2D37" w:rsidRPr="000A5486" w:rsidRDefault="009A2D37" w:rsidP="00696FF5">
      <w:pPr>
        <w:spacing w:after="120" w:line="240" w:lineRule="auto"/>
        <w:ind w:left="567" w:right="260"/>
        <w:jc w:val="both"/>
        <w:rPr>
          <w:rFonts w:ascii="Arial" w:hAnsi="Arial" w:cs="Arial"/>
        </w:rPr>
      </w:pPr>
      <w:r w:rsidRPr="000A5486">
        <w:rPr>
          <w:rFonts w:ascii="Arial" w:hAnsi="Arial" w:cs="Arial"/>
        </w:rPr>
        <w:t xml:space="preserve">Level </w:t>
      </w:r>
      <w:r w:rsidR="001D0C7D" w:rsidRPr="000A5486">
        <w:rPr>
          <w:rFonts w:ascii="Arial" w:hAnsi="Arial" w:cs="Arial"/>
        </w:rPr>
        <w:t xml:space="preserve">5 </w:t>
      </w:r>
      <w:r w:rsidR="00273CF0" w:rsidRPr="000A5486">
        <w:rPr>
          <w:rFonts w:ascii="Arial" w:hAnsi="Arial" w:cs="Arial"/>
        </w:rPr>
        <w:t>(</w:t>
      </w:r>
      <w:r w:rsidR="000A5486" w:rsidRPr="000A5486">
        <w:rPr>
          <w:rFonts w:ascii="Arial" w:hAnsi="Arial" w:cs="Arial"/>
        </w:rPr>
        <w:t>HIST6067</w:t>
      </w:r>
      <w:r w:rsidR="00273CF0" w:rsidRPr="000A5486">
        <w:rPr>
          <w:rFonts w:ascii="Arial" w:hAnsi="Arial" w:cs="Arial"/>
        </w:rPr>
        <w:t>), Level</w:t>
      </w:r>
      <w:r w:rsidR="001D0C7D" w:rsidRPr="000A5486">
        <w:rPr>
          <w:rFonts w:ascii="Arial" w:hAnsi="Arial" w:cs="Arial"/>
        </w:rPr>
        <w:t xml:space="preserve"> 6 </w:t>
      </w:r>
      <w:r w:rsidRPr="000A5486">
        <w:rPr>
          <w:rFonts w:ascii="Arial" w:hAnsi="Arial" w:cs="Arial"/>
        </w:rPr>
        <w:t>(</w:t>
      </w:r>
      <w:r w:rsidR="000A5486" w:rsidRPr="000A5486">
        <w:rPr>
          <w:rFonts w:ascii="Arial" w:hAnsi="Arial" w:cs="Arial"/>
        </w:rPr>
        <w:t>HIST6068</w:t>
      </w:r>
      <w:r w:rsidRPr="000A5486">
        <w:rPr>
          <w:rFonts w:ascii="Arial" w:hAnsi="Arial" w:cs="Arial"/>
        </w:rPr>
        <w:t>)</w:t>
      </w:r>
    </w:p>
    <w:p w14:paraId="4CEE3088" w14:textId="77777777" w:rsidR="009A2D37" w:rsidRPr="00302082" w:rsidRDefault="009A2D37" w:rsidP="00302082">
      <w:pPr>
        <w:spacing w:after="120" w:line="240" w:lineRule="auto"/>
        <w:ind w:left="426" w:right="260"/>
        <w:rPr>
          <w:rFonts w:ascii="Arial" w:hAnsi="Arial" w:cs="Arial"/>
          <w:i/>
          <w:iCs/>
        </w:rPr>
      </w:pPr>
    </w:p>
    <w:p w14:paraId="68C8A00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3AF34F4" w14:textId="77777777" w:rsidR="009A2D37" w:rsidRPr="00716C5E" w:rsidRDefault="000B418E" w:rsidP="00696FF5">
      <w:pPr>
        <w:pStyle w:val="NormalWeb"/>
        <w:spacing w:before="0" w:beforeAutospacing="0" w:after="120" w:afterAutospacing="0"/>
        <w:ind w:left="567" w:right="260"/>
        <w:rPr>
          <w:rFonts w:ascii="Arial" w:hAnsi="Arial" w:cs="Arial"/>
          <w:sz w:val="22"/>
          <w:szCs w:val="22"/>
        </w:rPr>
      </w:pPr>
      <w:r w:rsidRPr="00716C5E">
        <w:rPr>
          <w:rFonts w:ascii="Arial" w:hAnsi="Arial" w:cs="Arial"/>
          <w:sz w:val="22"/>
          <w:szCs w:val="22"/>
        </w:rPr>
        <w:t>30</w:t>
      </w:r>
      <w:r w:rsidR="00716C5E" w:rsidRPr="00716C5E">
        <w:rPr>
          <w:rFonts w:ascii="Arial" w:hAnsi="Arial" w:cs="Arial"/>
          <w:sz w:val="22"/>
          <w:szCs w:val="22"/>
        </w:rPr>
        <w:t xml:space="preserve"> </w:t>
      </w:r>
      <w:r w:rsidRPr="00716C5E">
        <w:rPr>
          <w:rFonts w:ascii="Arial" w:hAnsi="Arial" w:cs="Arial"/>
          <w:sz w:val="22"/>
          <w:szCs w:val="22"/>
        </w:rPr>
        <w:t>credits (1</w:t>
      </w:r>
      <w:r w:rsidR="009A2D37" w:rsidRPr="00716C5E">
        <w:rPr>
          <w:rFonts w:ascii="Arial" w:hAnsi="Arial" w:cs="Arial"/>
          <w:sz w:val="22"/>
          <w:szCs w:val="22"/>
        </w:rPr>
        <w:t>5 ECTS)</w:t>
      </w:r>
    </w:p>
    <w:p w14:paraId="238F78BE" w14:textId="77777777" w:rsidR="009A2D37" w:rsidRPr="00302082" w:rsidRDefault="009A2D37" w:rsidP="00302082">
      <w:pPr>
        <w:spacing w:after="120" w:line="240" w:lineRule="auto"/>
        <w:ind w:left="426" w:right="260"/>
        <w:rPr>
          <w:rFonts w:ascii="Arial" w:hAnsi="Arial" w:cs="Arial"/>
          <w:i/>
        </w:rPr>
      </w:pPr>
    </w:p>
    <w:p w14:paraId="5217CD7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63324A6" w14:textId="77777777" w:rsidR="009A2D37" w:rsidRPr="00624C5C" w:rsidRDefault="009A2D37" w:rsidP="00696FF5">
      <w:pPr>
        <w:spacing w:after="120" w:line="240" w:lineRule="auto"/>
        <w:ind w:left="567" w:right="260"/>
        <w:jc w:val="both"/>
        <w:rPr>
          <w:rFonts w:ascii="Arial" w:hAnsi="Arial" w:cs="Arial"/>
          <w:iCs/>
        </w:rPr>
      </w:pPr>
      <w:r w:rsidRPr="00624C5C">
        <w:rPr>
          <w:rFonts w:ascii="Arial" w:hAnsi="Arial" w:cs="Arial"/>
          <w:iCs/>
        </w:rPr>
        <w:t>Autumn or Spring</w:t>
      </w:r>
    </w:p>
    <w:p w14:paraId="2311F841" w14:textId="77777777" w:rsidR="009A2D37" w:rsidRPr="00302082" w:rsidRDefault="009A2D37" w:rsidP="00302082">
      <w:pPr>
        <w:spacing w:after="120" w:line="240" w:lineRule="auto"/>
        <w:ind w:left="426" w:right="260"/>
        <w:rPr>
          <w:rFonts w:ascii="Arial" w:hAnsi="Arial" w:cs="Arial"/>
          <w:i/>
          <w:iCs/>
        </w:rPr>
      </w:pPr>
    </w:p>
    <w:p w14:paraId="036DAA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1330F5A" w14:textId="77777777" w:rsidR="009A2D37" w:rsidRPr="00A646D3" w:rsidRDefault="00A646D3" w:rsidP="00696FF5">
      <w:pPr>
        <w:spacing w:after="120" w:line="240" w:lineRule="auto"/>
        <w:ind w:left="567" w:right="260"/>
        <w:rPr>
          <w:rFonts w:ascii="Arial" w:hAnsi="Arial" w:cs="Arial"/>
          <w:iCs/>
        </w:rPr>
      </w:pPr>
      <w:r>
        <w:rPr>
          <w:rFonts w:ascii="Arial" w:hAnsi="Arial" w:cs="Arial"/>
          <w:iCs/>
        </w:rPr>
        <w:t>None</w:t>
      </w:r>
    </w:p>
    <w:p w14:paraId="3EE0A62B" w14:textId="77777777" w:rsidR="009A2D37" w:rsidRPr="00302082" w:rsidRDefault="009A2D37" w:rsidP="00302082">
      <w:pPr>
        <w:spacing w:after="120" w:line="240" w:lineRule="auto"/>
        <w:ind w:left="426" w:right="260"/>
        <w:rPr>
          <w:rFonts w:ascii="Arial" w:hAnsi="Arial" w:cs="Arial"/>
          <w:i/>
          <w:iCs/>
        </w:rPr>
      </w:pPr>
    </w:p>
    <w:p w14:paraId="4B539B7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180B20C" w14:textId="77777777" w:rsidR="00B9109B" w:rsidRPr="00646E6B" w:rsidRDefault="00646E6B" w:rsidP="00696FF5">
      <w:pPr>
        <w:spacing w:after="120" w:line="240" w:lineRule="auto"/>
        <w:ind w:left="567" w:right="260"/>
        <w:rPr>
          <w:rFonts w:ascii="Arial" w:hAnsi="Arial" w:cs="Arial"/>
          <w:iCs/>
        </w:rPr>
      </w:pPr>
      <w:r w:rsidRPr="00646E6B">
        <w:rPr>
          <w:rFonts w:ascii="Arial" w:hAnsi="Arial" w:cs="Arial"/>
          <w:iCs/>
        </w:rPr>
        <w:t>BA in History</w:t>
      </w:r>
    </w:p>
    <w:p w14:paraId="213B5393" w14:textId="77777777" w:rsidR="009A2D37" w:rsidRPr="00302082" w:rsidRDefault="009A2D37" w:rsidP="00302082">
      <w:pPr>
        <w:spacing w:after="120" w:line="240" w:lineRule="auto"/>
        <w:ind w:left="426" w:right="260"/>
        <w:rPr>
          <w:rFonts w:ascii="Arial" w:hAnsi="Arial" w:cs="Arial"/>
          <w:i/>
          <w:iCs/>
        </w:rPr>
      </w:pPr>
    </w:p>
    <w:p w14:paraId="7C01E06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C643C6">
        <w:rPr>
          <w:rFonts w:ascii="Arial" w:hAnsi="Arial" w:cs="Arial"/>
          <w:b/>
        </w:rPr>
        <w:t xml:space="preserve">level 5 </w:t>
      </w:r>
      <w:r w:rsidR="00C729D7" w:rsidRPr="00302082">
        <w:rPr>
          <w:rFonts w:ascii="Arial" w:hAnsi="Arial" w:cs="Arial"/>
          <w:b/>
        </w:rPr>
        <w:t>module students will be able to:</w:t>
      </w:r>
    </w:p>
    <w:p w14:paraId="6F09C8FE" w14:textId="77777777" w:rsidR="00877948" w:rsidRPr="00877948" w:rsidRDefault="00877948" w:rsidP="00877948">
      <w:pPr>
        <w:spacing w:after="120" w:line="240" w:lineRule="auto"/>
        <w:ind w:left="1440" w:right="260" w:hanging="873"/>
        <w:rPr>
          <w:rFonts w:ascii="Arial" w:hAnsi="Arial" w:cs="Arial"/>
          <w:iCs/>
        </w:rPr>
      </w:pPr>
      <w:r>
        <w:rPr>
          <w:rFonts w:ascii="Arial" w:hAnsi="Arial" w:cs="Arial"/>
          <w:iCs/>
        </w:rPr>
        <w:t>8.</w:t>
      </w:r>
      <w:r w:rsidRPr="00877948">
        <w:rPr>
          <w:rFonts w:ascii="Arial" w:hAnsi="Arial" w:cs="Arial"/>
          <w:iCs/>
        </w:rPr>
        <w:t>1</w:t>
      </w:r>
      <w:r w:rsidRPr="00877948">
        <w:rPr>
          <w:rFonts w:ascii="Arial" w:hAnsi="Arial" w:cs="Arial"/>
          <w:iCs/>
        </w:rPr>
        <w:tab/>
        <w:t xml:space="preserve">Demonstrate a knowledge and critical understanding of when and why early modern subjects rebelled against their monarchs. </w:t>
      </w:r>
    </w:p>
    <w:p w14:paraId="6570BDDE" w14:textId="77777777" w:rsidR="00877948" w:rsidRPr="00877948" w:rsidRDefault="00877948" w:rsidP="00877948">
      <w:pPr>
        <w:spacing w:after="120" w:line="240" w:lineRule="auto"/>
        <w:ind w:left="567" w:right="260"/>
        <w:rPr>
          <w:rFonts w:ascii="Arial" w:hAnsi="Arial" w:cs="Arial"/>
          <w:iCs/>
        </w:rPr>
      </w:pPr>
      <w:r>
        <w:rPr>
          <w:rFonts w:ascii="Arial" w:hAnsi="Arial" w:cs="Arial"/>
          <w:iCs/>
        </w:rPr>
        <w:t>8.2</w:t>
      </w:r>
      <w:r w:rsidRPr="00877948">
        <w:rPr>
          <w:rFonts w:ascii="Arial" w:hAnsi="Arial" w:cs="Arial"/>
          <w:iCs/>
        </w:rPr>
        <w:tab/>
        <w:t>Analyse change over time during the sixteenth century.</w:t>
      </w:r>
    </w:p>
    <w:p w14:paraId="3130E8C2" w14:textId="77777777" w:rsidR="00877948" w:rsidRPr="00877948" w:rsidRDefault="00877948" w:rsidP="00877948">
      <w:pPr>
        <w:spacing w:after="120" w:line="240" w:lineRule="auto"/>
        <w:ind w:left="567" w:right="260"/>
        <w:rPr>
          <w:rFonts w:ascii="Arial" w:hAnsi="Arial" w:cs="Arial"/>
          <w:iCs/>
        </w:rPr>
      </w:pPr>
      <w:r>
        <w:rPr>
          <w:rFonts w:ascii="Arial" w:hAnsi="Arial" w:cs="Arial"/>
          <w:iCs/>
        </w:rPr>
        <w:t>8.3</w:t>
      </w:r>
      <w:r w:rsidRPr="00877948">
        <w:rPr>
          <w:rFonts w:ascii="Arial" w:hAnsi="Arial" w:cs="Arial"/>
          <w:iCs/>
        </w:rPr>
        <w:tab/>
        <w:t>Analyse the interplay of domestic and international factors in prompting rebellion.</w:t>
      </w:r>
    </w:p>
    <w:p w14:paraId="3C5E1EA9" w14:textId="77777777" w:rsidR="00877948" w:rsidRPr="00877948" w:rsidRDefault="00877948" w:rsidP="00877948">
      <w:pPr>
        <w:spacing w:after="120" w:line="240" w:lineRule="auto"/>
        <w:ind w:left="1440" w:right="260" w:hanging="873"/>
        <w:rPr>
          <w:rFonts w:ascii="Arial" w:hAnsi="Arial" w:cs="Arial"/>
          <w:iCs/>
        </w:rPr>
      </w:pPr>
      <w:r>
        <w:rPr>
          <w:rFonts w:ascii="Arial" w:hAnsi="Arial" w:cs="Arial"/>
          <w:iCs/>
        </w:rPr>
        <w:t>8.4</w:t>
      </w:r>
      <w:r w:rsidRPr="00877948">
        <w:rPr>
          <w:rFonts w:ascii="Arial" w:hAnsi="Arial" w:cs="Arial"/>
          <w:iCs/>
        </w:rPr>
        <w:tab/>
        <w:t>Demonstrate an awareness of the strengths, weaknesses and limitations of extant source materials.</w:t>
      </w:r>
    </w:p>
    <w:p w14:paraId="01CB1E7A" w14:textId="77777777" w:rsidR="00877948" w:rsidRDefault="00877948" w:rsidP="00877948">
      <w:pPr>
        <w:spacing w:after="120" w:line="240" w:lineRule="auto"/>
        <w:ind w:left="1440" w:right="260" w:hanging="873"/>
        <w:rPr>
          <w:rFonts w:ascii="Arial" w:hAnsi="Arial" w:cs="Arial"/>
          <w:iCs/>
        </w:rPr>
      </w:pPr>
      <w:r>
        <w:rPr>
          <w:rFonts w:ascii="Arial" w:hAnsi="Arial" w:cs="Arial"/>
          <w:iCs/>
        </w:rPr>
        <w:t>8.5</w:t>
      </w:r>
      <w:r w:rsidRPr="00877948">
        <w:rPr>
          <w:rFonts w:ascii="Arial" w:hAnsi="Arial" w:cs="Arial"/>
          <w:iCs/>
        </w:rPr>
        <w:tab/>
        <w:t>Demonstrate awareness of the inter-relationship of factors which cause political unrest and assess their relative importance.</w:t>
      </w:r>
    </w:p>
    <w:p w14:paraId="685CE311" w14:textId="77777777" w:rsidR="00C643C6" w:rsidRPr="00302082" w:rsidRDefault="00C643C6" w:rsidP="00C643C6">
      <w:pPr>
        <w:spacing w:after="120" w:line="240" w:lineRule="auto"/>
        <w:ind w:left="567" w:right="260"/>
        <w:rPr>
          <w:rFonts w:ascii="Arial" w:hAnsi="Arial" w:cs="Arial"/>
          <w:b/>
        </w:rPr>
      </w:pPr>
      <w:r w:rsidRPr="00302082">
        <w:rPr>
          <w:rFonts w:ascii="Arial" w:hAnsi="Arial" w:cs="Arial"/>
          <w:b/>
        </w:rPr>
        <w:t xml:space="preserve">On successfully completing the </w:t>
      </w:r>
      <w:r>
        <w:rPr>
          <w:rFonts w:ascii="Arial" w:hAnsi="Arial" w:cs="Arial"/>
          <w:b/>
        </w:rPr>
        <w:t xml:space="preserve">level 6 </w:t>
      </w:r>
      <w:r w:rsidRPr="00302082">
        <w:rPr>
          <w:rFonts w:ascii="Arial" w:hAnsi="Arial" w:cs="Arial"/>
          <w:b/>
        </w:rPr>
        <w:t>module students will be able to:</w:t>
      </w:r>
    </w:p>
    <w:p w14:paraId="4E7FFE96" w14:textId="77777777" w:rsidR="00C643C6" w:rsidRPr="00C643C6" w:rsidRDefault="00C643C6" w:rsidP="00C643C6">
      <w:pPr>
        <w:spacing w:after="120" w:line="240" w:lineRule="auto"/>
        <w:ind w:left="1440" w:right="260" w:hanging="873"/>
        <w:rPr>
          <w:rFonts w:ascii="Arial" w:hAnsi="Arial" w:cs="Arial"/>
        </w:rPr>
      </w:pPr>
      <w:r>
        <w:rPr>
          <w:rFonts w:ascii="Arial" w:hAnsi="Arial" w:cs="Arial"/>
        </w:rPr>
        <w:t>8.</w:t>
      </w:r>
      <w:r w:rsidRPr="00C643C6">
        <w:rPr>
          <w:rFonts w:ascii="Arial" w:hAnsi="Arial" w:cs="Arial"/>
        </w:rPr>
        <w:t>6</w:t>
      </w:r>
      <w:r w:rsidRPr="00C643C6">
        <w:rPr>
          <w:rFonts w:ascii="Arial" w:hAnsi="Arial" w:cs="Arial"/>
        </w:rPr>
        <w:tab/>
        <w:t>Demonstrate systematic, detailed knowledge and advanced critical understanding of when and why early modern subjects rebelled against their monarchs.</w:t>
      </w:r>
    </w:p>
    <w:p w14:paraId="1F569131" w14:textId="77777777" w:rsidR="00C643C6" w:rsidRPr="00C643C6" w:rsidRDefault="00C643C6" w:rsidP="00C643C6">
      <w:pPr>
        <w:spacing w:after="120" w:line="240" w:lineRule="auto"/>
        <w:ind w:left="1440" w:right="260" w:hanging="873"/>
        <w:rPr>
          <w:rFonts w:ascii="Arial" w:hAnsi="Arial" w:cs="Arial"/>
        </w:rPr>
      </w:pPr>
      <w:r>
        <w:rPr>
          <w:rFonts w:ascii="Arial" w:hAnsi="Arial" w:cs="Arial"/>
        </w:rPr>
        <w:t>8.7</w:t>
      </w:r>
      <w:r w:rsidRPr="00C643C6">
        <w:rPr>
          <w:rFonts w:ascii="Arial" w:hAnsi="Arial" w:cs="Arial"/>
        </w:rPr>
        <w:tab/>
        <w:t>Evaluate critically with reference to primary source materials the success of social and intellectual history approaches to the problem of rebellion.</w:t>
      </w:r>
    </w:p>
    <w:p w14:paraId="570CD054" w14:textId="77777777" w:rsidR="00C643C6" w:rsidRPr="00C643C6" w:rsidRDefault="00C643C6" w:rsidP="00C643C6">
      <w:pPr>
        <w:spacing w:after="120" w:line="240" w:lineRule="auto"/>
        <w:ind w:left="1440" w:right="260" w:hanging="873"/>
        <w:rPr>
          <w:rFonts w:ascii="Arial" w:hAnsi="Arial" w:cs="Arial"/>
        </w:rPr>
      </w:pPr>
      <w:r>
        <w:rPr>
          <w:rFonts w:ascii="Arial" w:hAnsi="Arial" w:cs="Arial"/>
        </w:rPr>
        <w:t>8.8</w:t>
      </w:r>
      <w:r w:rsidRPr="00C643C6">
        <w:rPr>
          <w:rFonts w:ascii="Arial" w:hAnsi="Arial" w:cs="Arial"/>
        </w:rPr>
        <w:tab/>
        <w:t>Analyse critically change in justifications for and the pattern of rebellion over the sixteenth century.</w:t>
      </w:r>
    </w:p>
    <w:p w14:paraId="21A103F4" w14:textId="77777777" w:rsidR="00C643C6" w:rsidRPr="00C643C6" w:rsidRDefault="00C643C6" w:rsidP="00C643C6">
      <w:pPr>
        <w:spacing w:after="120" w:line="240" w:lineRule="auto"/>
        <w:ind w:left="1440" w:right="260" w:hanging="873"/>
        <w:rPr>
          <w:rFonts w:ascii="Arial" w:hAnsi="Arial" w:cs="Arial"/>
        </w:rPr>
      </w:pPr>
      <w:r>
        <w:rPr>
          <w:rFonts w:ascii="Arial" w:hAnsi="Arial" w:cs="Arial"/>
        </w:rPr>
        <w:t>8.9</w:t>
      </w:r>
      <w:r w:rsidRPr="00C643C6">
        <w:rPr>
          <w:rFonts w:ascii="Arial" w:hAnsi="Arial" w:cs="Arial"/>
        </w:rPr>
        <w:tab/>
        <w:t>Analyse in a sophisticated manner the interplay of domestic and international factors in prompting rebellion.</w:t>
      </w:r>
    </w:p>
    <w:p w14:paraId="39216E86" w14:textId="77777777" w:rsidR="00C643C6" w:rsidRPr="00C643C6" w:rsidRDefault="00C643C6" w:rsidP="00C643C6">
      <w:pPr>
        <w:spacing w:after="120" w:line="240" w:lineRule="auto"/>
        <w:ind w:left="1440" w:right="260" w:hanging="873"/>
        <w:rPr>
          <w:rFonts w:ascii="Arial" w:hAnsi="Arial" w:cs="Arial"/>
        </w:rPr>
      </w:pPr>
      <w:r>
        <w:rPr>
          <w:rFonts w:ascii="Arial" w:hAnsi="Arial" w:cs="Arial"/>
        </w:rPr>
        <w:lastRenderedPageBreak/>
        <w:t>8.</w:t>
      </w:r>
      <w:r w:rsidRPr="00C643C6">
        <w:rPr>
          <w:rFonts w:ascii="Arial" w:hAnsi="Arial" w:cs="Arial"/>
        </w:rPr>
        <w:t>10</w:t>
      </w:r>
      <w:r w:rsidRPr="00C643C6">
        <w:rPr>
          <w:rFonts w:ascii="Arial" w:hAnsi="Arial" w:cs="Arial"/>
        </w:rPr>
        <w:tab/>
        <w:t>Demonstrate a critical analytical awareness of the strengths, weaknesses and limitations of extant source materials and use this to test the strength of historiographical arguments.</w:t>
      </w:r>
    </w:p>
    <w:p w14:paraId="5299DE13" w14:textId="77777777" w:rsidR="00C643C6" w:rsidRPr="00C643C6" w:rsidRDefault="001C4FD8" w:rsidP="00C643C6">
      <w:pPr>
        <w:spacing w:after="120" w:line="240" w:lineRule="auto"/>
        <w:ind w:left="1440" w:right="260" w:hanging="873"/>
        <w:rPr>
          <w:rFonts w:ascii="Arial" w:hAnsi="Arial" w:cs="Arial"/>
        </w:rPr>
      </w:pPr>
      <w:r>
        <w:rPr>
          <w:rFonts w:ascii="Arial" w:hAnsi="Arial" w:cs="Arial"/>
        </w:rPr>
        <w:t>8.11</w:t>
      </w:r>
      <w:r w:rsidR="00C643C6" w:rsidRPr="00C643C6">
        <w:rPr>
          <w:rFonts w:ascii="Arial" w:hAnsi="Arial" w:cs="Arial"/>
        </w:rPr>
        <w:tab/>
        <w:t xml:space="preserve">Demonstrate a detailed understanding of the complex interrelationship of factors which cause political unrest and evaluate the significance of these. </w:t>
      </w:r>
    </w:p>
    <w:p w14:paraId="73E95F1C" w14:textId="77777777" w:rsidR="00CD4529" w:rsidRPr="00C643C6" w:rsidRDefault="00CD4529" w:rsidP="00C643C6">
      <w:pPr>
        <w:spacing w:after="120" w:line="240" w:lineRule="auto"/>
        <w:ind w:left="1440" w:right="260" w:hanging="873"/>
        <w:rPr>
          <w:rFonts w:ascii="Arial" w:hAnsi="Arial" w:cs="Arial"/>
        </w:rPr>
      </w:pPr>
    </w:p>
    <w:p w14:paraId="5AF297B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C8131D">
        <w:rPr>
          <w:rFonts w:ascii="Arial" w:hAnsi="Arial" w:cs="Arial"/>
          <w:b/>
        </w:rPr>
        <w:t xml:space="preserve">level 5 </w:t>
      </w:r>
      <w:r w:rsidR="00C729D7" w:rsidRPr="00302082">
        <w:rPr>
          <w:rFonts w:ascii="Arial" w:hAnsi="Arial" w:cs="Arial"/>
          <w:b/>
        </w:rPr>
        <w:t>module students will be able to:</w:t>
      </w:r>
    </w:p>
    <w:p w14:paraId="27B2A8D6" w14:textId="77777777" w:rsidR="00BF2774" w:rsidRPr="00BF2774" w:rsidRDefault="006E276D" w:rsidP="009C1FD5">
      <w:pPr>
        <w:pStyle w:val="Default"/>
        <w:spacing w:after="120"/>
        <w:ind w:left="1287" w:right="260" w:hanging="720"/>
        <w:rPr>
          <w:color w:val="auto"/>
          <w:sz w:val="22"/>
          <w:szCs w:val="22"/>
        </w:rPr>
      </w:pPr>
      <w:r>
        <w:rPr>
          <w:color w:val="auto"/>
          <w:sz w:val="22"/>
          <w:szCs w:val="22"/>
        </w:rPr>
        <w:t>9.</w:t>
      </w:r>
      <w:r w:rsidR="00BF2774" w:rsidRPr="00BF2774">
        <w:rPr>
          <w:color w:val="auto"/>
          <w:sz w:val="22"/>
          <w:szCs w:val="22"/>
        </w:rPr>
        <w:t>1</w:t>
      </w:r>
      <w:r w:rsidR="00BF2774" w:rsidRPr="00BF2774">
        <w:rPr>
          <w:color w:val="auto"/>
          <w:sz w:val="22"/>
          <w:szCs w:val="22"/>
        </w:rPr>
        <w:tab/>
        <w:t xml:space="preserve">Weigh the merits of different scholarly interpretations with reference to primary sources. </w:t>
      </w:r>
    </w:p>
    <w:p w14:paraId="0C03E86C" w14:textId="77777777" w:rsidR="00BF2774" w:rsidRPr="00BF2774" w:rsidRDefault="009C1FD5" w:rsidP="009C1FD5">
      <w:pPr>
        <w:pStyle w:val="Default"/>
        <w:spacing w:after="120"/>
        <w:ind w:left="1287" w:right="260" w:hanging="720"/>
        <w:rPr>
          <w:color w:val="auto"/>
          <w:sz w:val="22"/>
          <w:szCs w:val="22"/>
        </w:rPr>
      </w:pPr>
      <w:r>
        <w:rPr>
          <w:color w:val="auto"/>
          <w:sz w:val="22"/>
          <w:szCs w:val="22"/>
        </w:rPr>
        <w:t>9.</w:t>
      </w:r>
      <w:r w:rsidR="00BF2774" w:rsidRPr="00BF2774">
        <w:rPr>
          <w:color w:val="auto"/>
          <w:sz w:val="22"/>
          <w:szCs w:val="22"/>
        </w:rPr>
        <w:t>2</w:t>
      </w:r>
      <w:r w:rsidR="00BF2774" w:rsidRPr="00BF2774">
        <w:rPr>
          <w:color w:val="auto"/>
          <w:sz w:val="22"/>
          <w:szCs w:val="22"/>
        </w:rPr>
        <w:tab/>
        <w:t xml:space="preserve">Develop their ability to analyse a range of types of source materials and employ this material to contribute to a clear argument. </w:t>
      </w:r>
    </w:p>
    <w:p w14:paraId="0CF82013" w14:textId="77777777" w:rsidR="00BF2774" w:rsidRPr="00BF2774" w:rsidRDefault="009C1FD5" w:rsidP="009C1FD5">
      <w:pPr>
        <w:pStyle w:val="Default"/>
        <w:spacing w:after="120"/>
        <w:ind w:left="1287" w:right="260" w:hanging="720"/>
        <w:rPr>
          <w:color w:val="auto"/>
          <w:sz w:val="22"/>
          <w:szCs w:val="22"/>
        </w:rPr>
      </w:pPr>
      <w:r>
        <w:rPr>
          <w:color w:val="auto"/>
          <w:sz w:val="22"/>
          <w:szCs w:val="22"/>
        </w:rPr>
        <w:t>9.</w:t>
      </w:r>
      <w:r w:rsidR="00BF2774" w:rsidRPr="00BF2774">
        <w:rPr>
          <w:color w:val="auto"/>
          <w:sz w:val="22"/>
          <w:szCs w:val="22"/>
        </w:rPr>
        <w:t>3</w:t>
      </w:r>
      <w:r w:rsidR="00BF2774" w:rsidRPr="00BF2774">
        <w:rPr>
          <w:color w:val="auto"/>
          <w:sz w:val="22"/>
          <w:szCs w:val="22"/>
        </w:rPr>
        <w:tab/>
        <w:t>Develop their participation in debate, using evidence to support their position in seminar discussions and written assignments.</w:t>
      </w:r>
    </w:p>
    <w:p w14:paraId="25F32C28" w14:textId="77777777" w:rsidR="00BF2774" w:rsidRPr="006E276D" w:rsidRDefault="00BF2774" w:rsidP="009C1FD5">
      <w:pPr>
        <w:pStyle w:val="Default"/>
        <w:spacing w:after="120"/>
        <w:ind w:left="567" w:right="260"/>
        <w:rPr>
          <w:b/>
          <w:color w:val="auto"/>
          <w:sz w:val="22"/>
          <w:szCs w:val="22"/>
        </w:rPr>
      </w:pPr>
      <w:r w:rsidRPr="006E276D">
        <w:rPr>
          <w:b/>
          <w:color w:val="auto"/>
          <w:sz w:val="22"/>
          <w:szCs w:val="22"/>
        </w:rPr>
        <w:t xml:space="preserve">On successfully completing the </w:t>
      </w:r>
      <w:r w:rsidR="006E276D" w:rsidRPr="006E276D">
        <w:rPr>
          <w:b/>
          <w:color w:val="auto"/>
          <w:sz w:val="22"/>
          <w:szCs w:val="22"/>
        </w:rPr>
        <w:t>level 6</w:t>
      </w:r>
      <w:r w:rsidR="006E276D">
        <w:rPr>
          <w:b/>
          <w:color w:val="auto"/>
          <w:sz w:val="22"/>
          <w:szCs w:val="22"/>
        </w:rPr>
        <w:t xml:space="preserve"> module </w:t>
      </w:r>
      <w:r w:rsidRPr="006E276D">
        <w:rPr>
          <w:b/>
          <w:color w:val="auto"/>
          <w:sz w:val="22"/>
          <w:szCs w:val="22"/>
        </w:rPr>
        <w:t>students will be able to:</w:t>
      </w:r>
    </w:p>
    <w:p w14:paraId="7CF1B74B" w14:textId="77777777" w:rsidR="00BF2774" w:rsidRPr="00BF2774" w:rsidRDefault="009C1FD5" w:rsidP="009C1FD5">
      <w:pPr>
        <w:pStyle w:val="Default"/>
        <w:spacing w:after="120"/>
        <w:ind w:left="1287" w:right="260" w:hanging="720"/>
        <w:rPr>
          <w:color w:val="auto"/>
          <w:sz w:val="22"/>
          <w:szCs w:val="22"/>
        </w:rPr>
      </w:pPr>
      <w:r>
        <w:rPr>
          <w:color w:val="auto"/>
          <w:sz w:val="22"/>
          <w:szCs w:val="22"/>
        </w:rPr>
        <w:t>9.</w:t>
      </w:r>
      <w:r w:rsidR="00BF2774" w:rsidRPr="00BF2774">
        <w:rPr>
          <w:color w:val="auto"/>
          <w:sz w:val="22"/>
          <w:szCs w:val="22"/>
        </w:rPr>
        <w:t>4</w:t>
      </w:r>
      <w:r w:rsidR="00BF2774" w:rsidRPr="00BF2774">
        <w:rPr>
          <w:color w:val="auto"/>
          <w:sz w:val="22"/>
          <w:szCs w:val="22"/>
        </w:rPr>
        <w:tab/>
        <w:t>Critically evaluate the merits of scholars’ arguments and historiographical approaches on the basis of analysis of their use of source material and logical deduction.</w:t>
      </w:r>
    </w:p>
    <w:p w14:paraId="6011C45C" w14:textId="77777777" w:rsidR="00BF2774" w:rsidRPr="00BF2774" w:rsidRDefault="009C1FD5" w:rsidP="009C1FD5">
      <w:pPr>
        <w:pStyle w:val="Default"/>
        <w:spacing w:after="120"/>
        <w:ind w:left="1287" w:right="260" w:hanging="720"/>
        <w:rPr>
          <w:color w:val="auto"/>
          <w:sz w:val="22"/>
          <w:szCs w:val="22"/>
        </w:rPr>
      </w:pPr>
      <w:r>
        <w:rPr>
          <w:color w:val="auto"/>
          <w:sz w:val="22"/>
          <w:szCs w:val="22"/>
        </w:rPr>
        <w:t>9.5</w:t>
      </w:r>
      <w:r w:rsidR="00BF2774" w:rsidRPr="00BF2774">
        <w:rPr>
          <w:color w:val="auto"/>
          <w:sz w:val="22"/>
          <w:szCs w:val="22"/>
        </w:rPr>
        <w:tab/>
        <w:t>Develop their critical capacities in approaching a range of textual and non-written evidence, and their ability to process and formulate this evidence into a sophisticated and cogent argument (to be assessed through essays and written examination).</w:t>
      </w:r>
    </w:p>
    <w:p w14:paraId="24A6F10A" w14:textId="77777777" w:rsidR="009A2D37" w:rsidRDefault="009C1FD5" w:rsidP="009C1FD5">
      <w:pPr>
        <w:pStyle w:val="Default"/>
        <w:spacing w:after="120"/>
        <w:ind w:left="1287" w:right="260" w:hanging="720"/>
        <w:rPr>
          <w:color w:val="auto"/>
          <w:sz w:val="22"/>
          <w:szCs w:val="22"/>
        </w:rPr>
      </w:pPr>
      <w:r>
        <w:rPr>
          <w:color w:val="auto"/>
          <w:sz w:val="22"/>
          <w:szCs w:val="22"/>
        </w:rPr>
        <w:t>9.</w:t>
      </w:r>
      <w:r w:rsidR="00BF2774" w:rsidRPr="00BF2774">
        <w:rPr>
          <w:color w:val="auto"/>
          <w:sz w:val="22"/>
          <w:szCs w:val="22"/>
        </w:rPr>
        <w:t>6</w:t>
      </w:r>
      <w:r w:rsidR="00BF2774" w:rsidRPr="00BF2774">
        <w:rPr>
          <w:color w:val="auto"/>
          <w:sz w:val="22"/>
          <w:szCs w:val="22"/>
        </w:rPr>
        <w:tab/>
        <w:t>Develop their ability to participate successfully in sophisticated debate, weighing evidence to change their own position or to persuade others, to be fostered in the seminar environment and demonstrated in written assignments.</w:t>
      </w:r>
    </w:p>
    <w:p w14:paraId="3379CA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25B51DE" w14:textId="77777777" w:rsidR="00BB22BE" w:rsidRPr="00BB22BE" w:rsidRDefault="00BB22BE" w:rsidP="00BB22BE">
      <w:pPr>
        <w:spacing w:after="120" w:line="240" w:lineRule="auto"/>
        <w:ind w:left="567" w:right="260"/>
        <w:jc w:val="both"/>
        <w:rPr>
          <w:rFonts w:ascii="Arial" w:hAnsi="Arial" w:cs="Arial"/>
          <w:iCs/>
        </w:rPr>
      </w:pPr>
      <w:r w:rsidRPr="00BB22BE">
        <w:rPr>
          <w:rFonts w:ascii="Arial" w:hAnsi="Arial" w:cs="Arial"/>
          <w:iCs/>
        </w:rPr>
        <w:t xml:space="preserve">Early Modern European states fostered a culture of obedience. Subjects were meant to show loyalty to their monarch through conforming to their commands, and the doctrine of obedience was promulgated in pulpits and cheap print up and down the land. Nevertheless, rebellions occurred. This course will examine when, why and how subjects resisted their monarchs during the sixteenth century in England, Ireland Scotland, and what factors could push resistance into rebellion – even to the ultimate sin of regicide. We will explore the impact of religious changes on rebellion, considering how having a monarch with a different religion might facilitate rebellion, and the impact of classical ideas about the res publica, the commonwealth or republic, on providing new justifications for rebellion, and explore how these phenomena occurred in the three different contexts of the three kingdoms. We shall also consider how rebellion was reported, and the relationship between the state and controlling news, and how domestic rebellions were influenced by and in turn affected local, national and foreign developments. </w:t>
      </w:r>
    </w:p>
    <w:p w14:paraId="64608DA9" w14:textId="77777777" w:rsidR="00C57028" w:rsidRPr="00BB22BE" w:rsidRDefault="00BB22BE" w:rsidP="00BB22BE">
      <w:pPr>
        <w:spacing w:after="120" w:line="240" w:lineRule="auto"/>
        <w:ind w:left="567" w:right="260"/>
        <w:jc w:val="both"/>
        <w:rPr>
          <w:rFonts w:ascii="Arial" w:hAnsi="Arial" w:cs="Arial"/>
          <w:i/>
          <w:iCs/>
        </w:rPr>
      </w:pPr>
      <w:r w:rsidRPr="00BB22BE">
        <w:rPr>
          <w:rFonts w:ascii="Arial" w:hAnsi="Arial" w:cs="Arial"/>
          <w:iCs/>
        </w:rPr>
        <w:t>Traditionally, historians tend to think about rebellion and resistance following one of two approaches, either social history, considering bottom up protests and popular culture, or intellectual history, exploring theoretical justifications for rebellion and understanding the nature of legitimate political power. This module will allow students to explore both historical approaches. When the module is run at level 5, students will be expected to compare the uses of both approach and its strengths and weaknesses, and at level 6 they will be invited to combine both approaches in their own work.</w:t>
      </w:r>
    </w:p>
    <w:p w14:paraId="67276854" w14:textId="77777777" w:rsidR="009A2D37" w:rsidRPr="00302082" w:rsidRDefault="009A2D37" w:rsidP="00302082">
      <w:pPr>
        <w:spacing w:after="120" w:line="240" w:lineRule="auto"/>
        <w:ind w:left="426" w:right="260"/>
        <w:rPr>
          <w:rFonts w:ascii="Arial" w:hAnsi="Arial" w:cs="Arial"/>
          <w:i/>
          <w:iCs/>
        </w:rPr>
      </w:pPr>
    </w:p>
    <w:p w14:paraId="6DDA59D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CB5B2EB" w14:textId="77777777" w:rsidR="005428E5" w:rsidRPr="005428E5" w:rsidRDefault="005428E5" w:rsidP="005428E5">
      <w:pPr>
        <w:spacing w:after="120" w:line="240" w:lineRule="auto"/>
        <w:ind w:left="567" w:right="260"/>
        <w:jc w:val="both"/>
        <w:rPr>
          <w:rFonts w:ascii="Arial" w:hAnsi="Arial" w:cs="Arial"/>
        </w:rPr>
      </w:pPr>
      <w:r w:rsidRPr="005428E5">
        <w:rPr>
          <w:rFonts w:ascii="Arial" w:hAnsi="Arial" w:cs="Arial"/>
        </w:rPr>
        <w:lastRenderedPageBreak/>
        <w:t>BURNS, J. (2004) Pro Me Si Mereor In Me: kingship and tyranny in Scotland, 1437-1587. In VON FRIEDBURG, R. (ed.) Murder and monarchy : regicide in European history, 1300-1800. Basingstoke: Palgrave Macmillan.  (other essays in this volume provide valuable wider context).</w:t>
      </w:r>
    </w:p>
    <w:p w14:paraId="119DE087" w14:textId="77777777" w:rsidR="005428E5" w:rsidRPr="005428E5" w:rsidRDefault="005428E5" w:rsidP="005428E5">
      <w:pPr>
        <w:spacing w:after="120" w:line="240" w:lineRule="auto"/>
        <w:ind w:left="567" w:right="260"/>
        <w:jc w:val="both"/>
        <w:rPr>
          <w:rFonts w:ascii="Arial" w:hAnsi="Arial" w:cs="Arial"/>
        </w:rPr>
      </w:pPr>
      <w:r w:rsidRPr="005428E5">
        <w:rPr>
          <w:rFonts w:ascii="Arial" w:hAnsi="Arial" w:cs="Arial"/>
        </w:rPr>
        <w:t>DAWSON, J. (1991) The two John Knoxes : England, Scotland and the 1558 tracts. Journal of Ecclesiastical History (42). p. 555-76.</w:t>
      </w:r>
    </w:p>
    <w:p w14:paraId="70BB57F5" w14:textId="77777777" w:rsidR="005428E5" w:rsidRPr="005428E5" w:rsidRDefault="005428E5" w:rsidP="005428E5">
      <w:pPr>
        <w:spacing w:after="120" w:line="240" w:lineRule="auto"/>
        <w:ind w:left="567" w:right="260"/>
        <w:jc w:val="both"/>
        <w:rPr>
          <w:rFonts w:ascii="Arial" w:hAnsi="Arial" w:cs="Arial"/>
        </w:rPr>
      </w:pPr>
      <w:r w:rsidRPr="005428E5">
        <w:rPr>
          <w:rFonts w:ascii="Arial" w:hAnsi="Arial" w:cs="Arial"/>
        </w:rPr>
        <w:t xml:space="preserve">KESSELRING, K. J. (2007) The Northern Rebellion of 1569: faith, politics, and protest in Elizabethan </w:t>
      </w:r>
    </w:p>
    <w:p w14:paraId="5E2A45B1" w14:textId="77777777" w:rsidR="005428E5" w:rsidRPr="005428E5" w:rsidRDefault="005428E5" w:rsidP="005428E5">
      <w:pPr>
        <w:spacing w:after="120" w:line="240" w:lineRule="auto"/>
        <w:ind w:left="567" w:right="260"/>
        <w:jc w:val="both"/>
        <w:rPr>
          <w:rFonts w:ascii="Arial" w:hAnsi="Arial" w:cs="Arial"/>
        </w:rPr>
      </w:pPr>
      <w:r w:rsidRPr="005428E5">
        <w:rPr>
          <w:rFonts w:ascii="Arial" w:hAnsi="Arial" w:cs="Arial"/>
        </w:rPr>
        <w:t>England. Basingstoke: Palgrave Macmillan.</w:t>
      </w:r>
    </w:p>
    <w:p w14:paraId="16C08287" w14:textId="77777777" w:rsidR="005428E5" w:rsidRPr="005428E5" w:rsidRDefault="005428E5" w:rsidP="005428E5">
      <w:pPr>
        <w:spacing w:after="120" w:line="240" w:lineRule="auto"/>
        <w:ind w:left="567" w:right="260"/>
        <w:jc w:val="both"/>
        <w:rPr>
          <w:rFonts w:ascii="Arial" w:hAnsi="Arial" w:cs="Arial"/>
        </w:rPr>
      </w:pPr>
      <w:r w:rsidRPr="005428E5">
        <w:rPr>
          <w:rFonts w:ascii="Arial" w:hAnsi="Arial" w:cs="Arial"/>
        </w:rPr>
        <w:t>MAGGIN, C. (2004) The Baltinglass rebellion, 1580: English dissent or a Gaelic uprising? Historical Journal (47:2). p. 205-32.</w:t>
      </w:r>
    </w:p>
    <w:p w14:paraId="725C25BE" w14:textId="77777777" w:rsidR="005428E5" w:rsidRPr="005428E5" w:rsidRDefault="005428E5" w:rsidP="005428E5">
      <w:pPr>
        <w:spacing w:after="120" w:line="240" w:lineRule="auto"/>
        <w:ind w:left="567" w:right="260"/>
        <w:jc w:val="both"/>
        <w:rPr>
          <w:rFonts w:ascii="Arial" w:hAnsi="Arial" w:cs="Arial"/>
        </w:rPr>
      </w:pPr>
      <w:r w:rsidRPr="005428E5">
        <w:rPr>
          <w:rFonts w:ascii="Arial" w:hAnsi="Arial" w:cs="Arial"/>
        </w:rPr>
        <w:t xml:space="preserve">SANSOM, C. J. (2008) The Wakefield Conspiracy of 1541 and Henry VIII's Progress to the North Reconsidered. Northern History (45). p. 217-238. </w:t>
      </w:r>
    </w:p>
    <w:p w14:paraId="5420ECC6" w14:textId="77777777" w:rsidR="009A2D37" w:rsidRDefault="005428E5" w:rsidP="005428E5">
      <w:pPr>
        <w:spacing w:after="120" w:line="240" w:lineRule="auto"/>
        <w:ind w:left="567" w:right="260"/>
        <w:jc w:val="both"/>
        <w:rPr>
          <w:rFonts w:ascii="Arial" w:hAnsi="Arial" w:cs="Arial"/>
        </w:rPr>
      </w:pPr>
      <w:r w:rsidRPr="005428E5">
        <w:rPr>
          <w:rFonts w:ascii="Arial" w:hAnsi="Arial" w:cs="Arial"/>
        </w:rPr>
        <w:t>WOOD, A. (2014) The Deep Roots of Albion's Fatal Tree: The Tudor State and the Monopoly of Violence. History (99). p. 403-417.</w:t>
      </w:r>
    </w:p>
    <w:p w14:paraId="0E28406C" w14:textId="77777777" w:rsidR="00DA24F8" w:rsidRPr="00302082" w:rsidRDefault="00DA24F8" w:rsidP="005428E5">
      <w:pPr>
        <w:spacing w:after="120" w:line="240" w:lineRule="auto"/>
        <w:ind w:left="567" w:right="260"/>
        <w:jc w:val="both"/>
        <w:rPr>
          <w:rFonts w:ascii="Arial" w:hAnsi="Arial" w:cs="Arial"/>
          <w:b/>
        </w:rPr>
      </w:pPr>
    </w:p>
    <w:p w14:paraId="393C369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6062F84" w14:textId="77777777" w:rsidR="009A2D37" w:rsidRPr="00DA24F8" w:rsidRDefault="00C57028" w:rsidP="00696FF5">
      <w:pPr>
        <w:spacing w:after="120" w:line="240" w:lineRule="auto"/>
        <w:ind w:left="567" w:right="260"/>
        <w:jc w:val="both"/>
        <w:rPr>
          <w:rFonts w:ascii="Arial" w:hAnsi="Arial" w:cs="Arial"/>
          <w:iCs/>
        </w:rPr>
      </w:pPr>
      <w:r w:rsidRPr="00DA24F8">
        <w:rPr>
          <w:rFonts w:ascii="Arial" w:hAnsi="Arial" w:cs="Arial"/>
          <w:iCs/>
        </w:rPr>
        <w:t>Total contact hours:</w:t>
      </w:r>
      <w:r w:rsidR="00DA24F8">
        <w:rPr>
          <w:rFonts w:ascii="Arial" w:hAnsi="Arial" w:cs="Arial"/>
          <w:iCs/>
        </w:rPr>
        <w:t xml:space="preserve"> 30</w:t>
      </w:r>
    </w:p>
    <w:p w14:paraId="4659C8CC" w14:textId="77777777" w:rsidR="00C57028" w:rsidRPr="00DA24F8" w:rsidRDefault="00C57028" w:rsidP="00C57028">
      <w:pPr>
        <w:spacing w:after="120" w:line="240" w:lineRule="auto"/>
        <w:ind w:left="567" w:right="260"/>
        <w:jc w:val="both"/>
        <w:rPr>
          <w:rFonts w:ascii="Arial" w:hAnsi="Arial" w:cs="Arial"/>
          <w:iCs/>
        </w:rPr>
      </w:pPr>
      <w:r w:rsidRPr="00DA24F8">
        <w:rPr>
          <w:rFonts w:ascii="Arial" w:hAnsi="Arial" w:cs="Arial"/>
          <w:iCs/>
        </w:rPr>
        <w:t>Private study hours:</w:t>
      </w:r>
      <w:r w:rsidR="00DA24F8">
        <w:rPr>
          <w:rFonts w:ascii="Arial" w:hAnsi="Arial" w:cs="Arial"/>
          <w:iCs/>
        </w:rPr>
        <w:t xml:space="preserve"> 270</w:t>
      </w:r>
    </w:p>
    <w:p w14:paraId="7D791EE2" w14:textId="77777777" w:rsidR="00C57028" w:rsidRPr="00DA24F8" w:rsidRDefault="00C57028" w:rsidP="00C57028">
      <w:pPr>
        <w:spacing w:after="120" w:line="240" w:lineRule="auto"/>
        <w:ind w:left="567" w:right="260"/>
        <w:jc w:val="both"/>
        <w:rPr>
          <w:rFonts w:ascii="Arial" w:hAnsi="Arial" w:cs="Arial"/>
          <w:iCs/>
        </w:rPr>
      </w:pPr>
      <w:r w:rsidRPr="00DA24F8">
        <w:rPr>
          <w:rFonts w:ascii="Arial" w:hAnsi="Arial" w:cs="Arial"/>
          <w:iCs/>
        </w:rPr>
        <w:t>Total study hours:</w:t>
      </w:r>
      <w:r w:rsidR="00DA24F8">
        <w:rPr>
          <w:rFonts w:ascii="Arial" w:hAnsi="Arial" w:cs="Arial"/>
          <w:iCs/>
        </w:rPr>
        <w:t xml:space="preserve"> 300</w:t>
      </w:r>
    </w:p>
    <w:p w14:paraId="2AA2D012" w14:textId="77777777" w:rsidR="009A2D37" w:rsidRPr="00302082" w:rsidRDefault="009A2D37" w:rsidP="00302082">
      <w:pPr>
        <w:spacing w:after="120" w:line="240" w:lineRule="auto"/>
        <w:ind w:left="426" w:right="260"/>
        <w:rPr>
          <w:rFonts w:ascii="Arial" w:hAnsi="Arial" w:cs="Arial"/>
          <w:i/>
          <w:iCs/>
        </w:rPr>
      </w:pPr>
    </w:p>
    <w:p w14:paraId="431501B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7EF34F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ECF30F5" w14:textId="77777777" w:rsidR="00712860" w:rsidRPr="00712860" w:rsidRDefault="00712860" w:rsidP="005322CB">
      <w:pPr>
        <w:tabs>
          <w:tab w:val="left" w:pos="1701"/>
          <w:tab w:val="left" w:pos="3119"/>
        </w:tabs>
        <w:spacing w:after="120" w:line="240" w:lineRule="auto"/>
        <w:ind w:left="567" w:right="260"/>
        <w:jc w:val="both"/>
        <w:rPr>
          <w:rFonts w:ascii="Arial" w:hAnsi="Arial" w:cs="Arial"/>
          <w:b/>
          <w:iCs/>
        </w:rPr>
      </w:pPr>
      <w:r w:rsidRPr="00712860">
        <w:rPr>
          <w:rFonts w:ascii="Arial" w:hAnsi="Arial" w:cs="Arial"/>
          <w:b/>
          <w:iCs/>
        </w:rPr>
        <w:t>Level 5 and 6</w:t>
      </w:r>
    </w:p>
    <w:p w14:paraId="7D96094E" w14:textId="77777777" w:rsidR="005322CB" w:rsidRPr="005322CB" w:rsidRDefault="005322CB" w:rsidP="005322CB">
      <w:pPr>
        <w:tabs>
          <w:tab w:val="left" w:pos="1701"/>
          <w:tab w:val="left" w:pos="3119"/>
        </w:tabs>
        <w:spacing w:after="120" w:line="240" w:lineRule="auto"/>
        <w:ind w:left="567" w:right="260"/>
        <w:jc w:val="both"/>
        <w:rPr>
          <w:rFonts w:ascii="Arial" w:hAnsi="Arial" w:cs="Arial"/>
          <w:iCs/>
        </w:rPr>
      </w:pPr>
      <w:r w:rsidRPr="005322CB">
        <w:rPr>
          <w:rFonts w:ascii="Arial" w:hAnsi="Arial" w:cs="Arial"/>
          <w:iCs/>
        </w:rPr>
        <w:t>Exam</w:t>
      </w:r>
      <w:r>
        <w:rPr>
          <w:rFonts w:ascii="Arial" w:hAnsi="Arial" w:cs="Arial"/>
          <w:iCs/>
        </w:rPr>
        <w:tab/>
        <w:t>2 hours</w:t>
      </w:r>
      <w:r>
        <w:rPr>
          <w:rFonts w:ascii="Arial" w:hAnsi="Arial" w:cs="Arial"/>
          <w:iCs/>
        </w:rPr>
        <w:tab/>
      </w:r>
      <w:r w:rsidRPr="005322CB">
        <w:rPr>
          <w:rFonts w:ascii="Arial" w:hAnsi="Arial" w:cs="Arial"/>
          <w:iCs/>
        </w:rPr>
        <w:t>60</w:t>
      </w:r>
      <w:r>
        <w:rPr>
          <w:rFonts w:ascii="Arial" w:hAnsi="Arial" w:cs="Arial"/>
          <w:iCs/>
        </w:rPr>
        <w:t>%</w:t>
      </w:r>
    </w:p>
    <w:p w14:paraId="7FF00186" w14:textId="77777777" w:rsidR="005322CB" w:rsidRPr="005322CB" w:rsidRDefault="005322CB" w:rsidP="005322CB">
      <w:pPr>
        <w:tabs>
          <w:tab w:val="left" w:pos="1701"/>
          <w:tab w:val="left" w:pos="3119"/>
        </w:tabs>
        <w:spacing w:after="120" w:line="240" w:lineRule="auto"/>
        <w:ind w:left="567" w:right="260"/>
        <w:jc w:val="both"/>
        <w:rPr>
          <w:rFonts w:ascii="Arial" w:hAnsi="Arial" w:cs="Arial"/>
          <w:iCs/>
        </w:rPr>
      </w:pPr>
      <w:r w:rsidRPr="005322CB">
        <w:rPr>
          <w:rFonts w:ascii="Arial" w:hAnsi="Arial" w:cs="Arial"/>
          <w:iCs/>
        </w:rPr>
        <w:t>Essay 1</w:t>
      </w:r>
      <w:r>
        <w:rPr>
          <w:rFonts w:ascii="Arial" w:hAnsi="Arial" w:cs="Arial"/>
          <w:iCs/>
        </w:rPr>
        <w:tab/>
        <w:t>3000 words</w:t>
      </w:r>
      <w:r>
        <w:rPr>
          <w:rFonts w:ascii="Arial" w:hAnsi="Arial" w:cs="Arial"/>
          <w:iCs/>
        </w:rPr>
        <w:tab/>
        <w:t>20%</w:t>
      </w:r>
    </w:p>
    <w:p w14:paraId="35776C30" w14:textId="77777777" w:rsidR="007A6245" w:rsidRPr="005322CB" w:rsidRDefault="005322CB" w:rsidP="005322CB">
      <w:pPr>
        <w:tabs>
          <w:tab w:val="left" w:pos="1701"/>
          <w:tab w:val="left" w:pos="3119"/>
        </w:tabs>
        <w:spacing w:after="120" w:line="240" w:lineRule="auto"/>
        <w:ind w:left="567" w:right="260"/>
        <w:jc w:val="both"/>
        <w:rPr>
          <w:rFonts w:ascii="Arial" w:hAnsi="Arial" w:cs="Arial"/>
          <w:b/>
          <w:iCs/>
        </w:rPr>
      </w:pPr>
      <w:r w:rsidRPr="005322CB">
        <w:rPr>
          <w:rFonts w:ascii="Arial" w:hAnsi="Arial" w:cs="Arial"/>
          <w:iCs/>
        </w:rPr>
        <w:t>Essay 2</w:t>
      </w:r>
      <w:r>
        <w:rPr>
          <w:rFonts w:ascii="Arial" w:hAnsi="Arial" w:cs="Arial"/>
          <w:iCs/>
        </w:rPr>
        <w:tab/>
        <w:t>3000 words</w:t>
      </w:r>
      <w:r>
        <w:rPr>
          <w:rFonts w:ascii="Arial" w:hAnsi="Arial" w:cs="Arial"/>
          <w:iCs/>
        </w:rPr>
        <w:tab/>
        <w:t>20%</w:t>
      </w:r>
    </w:p>
    <w:p w14:paraId="417E46AD" w14:textId="77777777" w:rsidR="006043FC" w:rsidRDefault="006043FC" w:rsidP="00302082">
      <w:pPr>
        <w:spacing w:after="120" w:line="240" w:lineRule="auto"/>
        <w:ind w:left="426" w:right="260"/>
        <w:rPr>
          <w:rFonts w:ascii="Arial" w:hAnsi="Arial" w:cs="Arial"/>
          <w:b/>
          <w:i/>
          <w:iCs/>
        </w:rPr>
      </w:pPr>
    </w:p>
    <w:p w14:paraId="246A418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B5F9F7F" w14:textId="77777777" w:rsidR="00C57028" w:rsidRPr="00C7004B" w:rsidRDefault="00C7004B" w:rsidP="00C57028">
      <w:pPr>
        <w:spacing w:after="120" w:line="240" w:lineRule="auto"/>
        <w:ind w:left="567" w:right="260"/>
        <w:jc w:val="both"/>
        <w:rPr>
          <w:rFonts w:ascii="Arial" w:hAnsi="Arial" w:cs="Arial"/>
          <w:b/>
          <w:iCs/>
        </w:rPr>
      </w:pPr>
      <w:r w:rsidRPr="00C7004B">
        <w:rPr>
          <w:rFonts w:ascii="Arial" w:hAnsi="Arial" w:cs="Arial"/>
          <w:iCs/>
        </w:rPr>
        <w:t>Reassessment Instrument: 100% coursework</w:t>
      </w:r>
      <w:r w:rsidR="00C57028" w:rsidRPr="00C7004B">
        <w:rPr>
          <w:rFonts w:ascii="Arial" w:hAnsi="Arial" w:cs="Arial"/>
          <w:iCs/>
        </w:rPr>
        <w:t xml:space="preserve"> </w:t>
      </w:r>
    </w:p>
    <w:p w14:paraId="3E76965D" w14:textId="77777777" w:rsidR="00696FF5" w:rsidRDefault="00696FF5" w:rsidP="00302082">
      <w:pPr>
        <w:spacing w:after="120" w:line="240" w:lineRule="auto"/>
        <w:ind w:left="426" w:right="260"/>
        <w:rPr>
          <w:rFonts w:ascii="Arial" w:hAnsi="Arial" w:cs="Arial"/>
          <w:b/>
          <w:i/>
          <w:iCs/>
        </w:rPr>
      </w:pPr>
    </w:p>
    <w:p w14:paraId="667355B5" w14:textId="77777777" w:rsidR="00274ED7" w:rsidRPr="00C7004B" w:rsidRDefault="006F3F8B" w:rsidP="00696FF5">
      <w:pPr>
        <w:numPr>
          <w:ilvl w:val="0"/>
          <w:numId w:val="1"/>
        </w:numPr>
        <w:spacing w:after="120" w:line="240" w:lineRule="auto"/>
        <w:ind w:left="567" w:right="261" w:hanging="567"/>
        <w:jc w:val="both"/>
        <w:rPr>
          <w:rFonts w:ascii="Arial" w:hAnsi="Arial" w:cs="Arial"/>
          <w:b/>
          <w:iCs/>
        </w:rPr>
      </w:pPr>
      <w:r w:rsidRPr="00C7004B">
        <w:rPr>
          <w:rFonts w:ascii="Arial" w:hAnsi="Arial" w:cs="Arial"/>
          <w:b/>
          <w:iCs/>
        </w:rPr>
        <w:t xml:space="preserve">Map of </w:t>
      </w:r>
      <w:r w:rsidR="00883204" w:rsidRPr="00C7004B">
        <w:rPr>
          <w:rFonts w:ascii="Arial" w:hAnsi="Arial" w:cs="Arial"/>
          <w:b/>
          <w:iCs/>
        </w:rPr>
        <w:t xml:space="preserve">module learning outcomes </w:t>
      </w:r>
      <w:r w:rsidR="00B30E07" w:rsidRPr="00C7004B">
        <w:rPr>
          <w:rFonts w:ascii="Arial" w:hAnsi="Arial" w:cs="Arial"/>
          <w:b/>
          <w:iCs/>
        </w:rPr>
        <w:t>(sections 8 &amp; 9)</w:t>
      </w:r>
      <w:r w:rsidR="00883204" w:rsidRPr="00C7004B">
        <w:rPr>
          <w:rFonts w:ascii="Arial" w:hAnsi="Arial" w:cs="Arial"/>
          <w:b/>
          <w:iCs/>
        </w:rPr>
        <w:t xml:space="preserve"> to l</w:t>
      </w:r>
      <w:r w:rsidRPr="00C7004B">
        <w:rPr>
          <w:rFonts w:ascii="Arial" w:hAnsi="Arial" w:cs="Arial"/>
          <w:b/>
          <w:iCs/>
        </w:rPr>
        <w:t>earning</w:t>
      </w:r>
      <w:r w:rsidR="00B30E07" w:rsidRPr="00C7004B">
        <w:rPr>
          <w:rFonts w:ascii="Arial" w:hAnsi="Arial" w:cs="Arial"/>
          <w:b/>
          <w:iCs/>
        </w:rPr>
        <w:t xml:space="preserve"> and </w:t>
      </w:r>
      <w:r w:rsidR="00883204" w:rsidRPr="00C7004B">
        <w:rPr>
          <w:rFonts w:ascii="Arial" w:hAnsi="Arial" w:cs="Arial"/>
          <w:b/>
          <w:iCs/>
        </w:rPr>
        <w:t>teaching m</w:t>
      </w:r>
      <w:r w:rsidR="00B30E07" w:rsidRPr="00C7004B">
        <w:rPr>
          <w:rFonts w:ascii="Arial" w:hAnsi="Arial" w:cs="Arial"/>
          <w:b/>
          <w:iCs/>
        </w:rPr>
        <w:t>ethods (section12</w:t>
      </w:r>
      <w:r w:rsidRPr="00C7004B">
        <w:rPr>
          <w:rFonts w:ascii="Arial" w:hAnsi="Arial" w:cs="Arial"/>
          <w:b/>
          <w:iCs/>
        </w:rPr>
        <w:t>) and m</w:t>
      </w:r>
      <w:r w:rsidR="00883204" w:rsidRPr="00C7004B">
        <w:rPr>
          <w:rFonts w:ascii="Arial" w:hAnsi="Arial" w:cs="Arial"/>
          <w:b/>
          <w:iCs/>
        </w:rPr>
        <w:t>ethods of a</w:t>
      </w:r>
      <w:r w:rsidR="00B30E07" w:rsidRPr="00C7004B">
        <w:rPr>
          <w:rFonts w:ascii="Arial" w:hAnsi="Arial" w:cs="Arial"/>
          <w:b/>
          <w:iCs/>
        </w:rPr>
        <w:t>ssessment (section 13</w:t>
      </w:r>
      <w:r w:rsidR="00EF4933" w:rsidRPr="00C7004B">
        <w:rPr>
          <w:rFonts w:ascii="Arial" w:hAnsi="Arial" w:cs="Arial"/>
          <w:b/>
          <w:iCs/>
        </w:rPr>
        <w:t>)</w:t>
      </w:r>
    </w:p>
    <w:p w14:paraId="71ABFE7B" w14:textId="77777777" w:rsidR="007A6245" w:rsidRDefault="007A6245" w:rsidP="00302082">
      <w:pPr>
        <w:spacing w:after="120" w:line="240" w:lineRule="auto"/>
        <w:ind w:left="426" w:right="260"/>
        <w:rPr>
          <w:rFonts w:ascii="Arial" w:hAnsi="Arial" w:cs="Arial"/>
          <w:b/>
          <w:iCs/>
        </w:rPr>
      </w:pPr>
    </w:p>
    <w:tbl>
      <w:tblPr>
        <w:tblStyle w:val="TableGrid"/>
        <w:tblW w:w="9702" w:type="dxa"/>
        <w:tblInd w:w="312" w:type="dxa"/>
        <w:tblLayout w:type="fixed"/>
        <w:tblCellMar>
          <w:left w:w="28" w:type="dxa"/>
          <w:right w:w="28" w:type="dxa"/>
        </w:tblCellMar>
        <w:tblLook w:val="04A0" w:firstRow="1" w:lastRow="0" w:firstColumn="1" w:lastColumn="0" w:noHBand="0" w:noVBand="1"/>
      </w:tblPr>
      <w:tblGrid>
        <w:gridCol w:w="1984"/>
        <w:gridCol w:w="454"/>
        <w:gridCol w:w="454"/>
        <w:gridCol w:w="454"/>
        <w:gridCol w:w="454"/>
        <w:gridCol w:w="454"/>
        <w:gridCol w:w="454"/>
        <w:gridCol w:w="454"/>
        <w:gridCol w:w="454"/>
        <w:gridCol w:w="454"/>
        <w:gridCol w:w="454"/>
        <w:gridCol w:w="454"/>
        <w:gridCol w:w="454"/>
        <w:gridCol w:w="454"/>
        <w:gridCol w:w="454"/>
        <w:gridCol w:w="454"/>
        <w:gridCol w:w="454"/>
        <w:gridCol w:w="454"/>
      </w:tblGrid>
      <w:tr w:rsidR="00C7004B" w:rsidRPr="00A12E9A" w14:paraId="70B6D6BD" w14:textId="77777777" w:rsidTr="00B5077F">
        <w:tc>
          <w:tcPr>
            <w:tcW w:w="1984" w:type="dxa"/>
            <w:shd w:val="clear" w:color="auto" w:fill="D9D9D9" w:themeFill="background1" w:themeFillShade="D9"/>
          </w:tcPr>
          <w:p w14:paraId="6E4EACF1" w14:textId="77777777" w:rsidR="00C7004B" w:rsidRPr="00B5077F" w:rsidRDefault="00C7004B" w:rsidP="00B5077F">
            <w:pPr>
              <w:spacing w:before="60" w:after="120"/>
              <w:ind w:left="33"/>
              <w:rPr>
                <w:rFonts w:ascii="Arial" w:hAnsi="Arial" w:cs="Arial"/>
                <w:b/>
              </w:rPr>
            </w:pPr>
            <w:r w:rsidRPr="00B5077F">
              <w:rPr>
                <w:rFonts w:ascii="Arial" w:hAnsi="Arial" w:cs="Arial"/>
                <w:b/>
              </w:rPr>
              <w:t>Module learning outcome</w:t>
            </w:r>
          </w:p>
        </w:tc>
        <w:tc>
          <w:tcPr>
            <w:tcW w:w="454" w:type="dxa"/>
            <w:vAlign w:val="center"/>
          </w:tcPr>
          <w:p w14:paraId="5B4D87EB" w14:textId="77777777" w:rsidR="00C7004B" w:rsidRPr="00B5077F" w:rsidRDefault="00C7004B" w:rsidP="00B5077F">
            <w:pPr>
              <w:spacing w:before="60" w:after="120"/>
              <w:jc w:val="center"/>
              <w:rPr>
                <w:rFonts w:ascii="Arial" w:hAnsi="Arial" w:cs="Arial"/>
                <w:sz w:val="20"/>
                <w:szCs w:val="20"/>
              </w:rPr>
            </w:pPr>
            <w:r w:rsidRPr="00B5077F">
              <w:rPr>
                <w:rFonts w:ascii="Arial" w:hAnsi="Arial" w:cs="Arial"/>
                <w:sz w:val="20"/>
                <w:szCs w:val="20"/>
              </w:rPr>
              <w:t>8.1</w:t>
            </w:r>
          </w:p>
        </w:tc>
        <w:tc>
          <w:tcPr>
            <w:tcW w:w="454" w:type="dxa"/>
            <w:vAlign w:val="center"/>
          </w:tcPr>
          <w:p w14:paraId="486431A4" w14:textId="77777777" w:rsidR="00C7004B" w:rsidRPr="00B5077F" w:rsidRDefault="00C7004B" w:rsidP="00B5077F">
            <w:pPr>
              <w:spacing w:before="60" w:after="120"/>
              <w:jc w:val="center"/>
              <w:rPr>
                <w:rFonts w:ascii="Arial" w:hAnsi="Arial" w:cs="Arial"/>
                <w:sz w:val="20"/>
                <w:szCs w:val="20"/>
              </w:rPr>
            </w:pPr>
            <w:r w:rsidRPr="00B5077F">
              <w:rPr>
                <w:rFonts w:ascii="Arial" w:hAnsi="Arial" w:cs="Arial"/>
                <w:sz w:val="20"/>
                <w:szCs w:val="20"/>
              </w:rPr>
              <w:t>8.2</w:t>
            </w:r>
          </w:p>
        </w:tc>
        <w:tc>
          <w:tcPr>
            <w:tcW w:w="454" w:type="dxa"/>
            <w:vAlign w:val="center"/>
          </w:tcPr>
          <w:p w14:paraId="46D1304D" w14:textId="77777777" w:rsidR="00C7004B" w:rsidRPr="00B5077F" w:rsidRDefault="00C7004B" w:rsidP="00B5077F">
            <w:pPr>
              <w:spacing w:before="60" w:after="120"/>
              <w:jc w:val="center"/>
              <w:rPr>
                <w:rFonts w:ascii="Arial" w:hAnsi="Arial" w:cs="Arial"/>
                <w:sz w:val="20"/>
                <w:szCs w:val="20"/>
              </w:rPr>
            </w:pPr>
            <w:r w:rsidRPr="00B5077F">
              <w:rPr>
                <w:rFonts w:ascii="Arial" w:hAnsi="Arial" w:cs="Arial"/>
                <w:sz w:val="20"/>
                <w:szCs w:val="20"/>
              </w:rPr>
              <w:t>8.3</w:t>
            </w:r>
          </w:p>
        </w:tc>
        <w:tc>
          <w:tcPr>
            <w:tcW w:w="454" w:type="dxa"/>
            <w:vAlign w:val="center"/>
          </w:tcPr>
          <w:p w14:paraId="6236DE00" w14:textId="77777777" w:rsidR="00C7004B" w:rsidRPr="00B5077F" w:rsidRDefault="00C7004B" w:rsidP="00B5077F">
            <w:pPr>
              <w:spacing w:before="60" w:after="120"/>
              <w:jc w:val="center"/>
              <w:rPr>
                <w:rFonts w:ascii="Arial" w:hAnsi="Arial" w:cs="Arial"/>
                <w:sz w:val="20"/>
                <w:szCs w:val="20"/>
              </w:rPr>
            </w:pPr>
            <w:r w:rsidRPr="00B5077F">
              <w:rPr>
                <w:rFonts w:ascii="Arial" w:hAnsi="Arial" w:cs="Arial"/>
                <w:sz w:val="20"/>
                <w:szCs w:val="20"/>
              </w:rPr>
              <w:t>8.4</w:t>
            </w:r>
          </w:p>
        </w:tc>
        <w:tc>
          <w:tcPr>
            <w:tcW w:w="454" w:type="dxa"/>
            <w:vAlign w:val="center"/>
          </w:tcPr>
          <w:p w14:paraId="6DEF92A5" w14:textId="77777777" w:rsidR="00C7004B" w:rsidRPr="00B5077F" w:rsidRDefault="00C7004B" w:rsidP="00B5077F">
            <w:pPr>
              <w:spacing w:before="60" w:after="120"/>
              <w:jc w:val="center"/>
              <w:rPr>
                <w:rFonts w:ascii="Arial" w:hAnsi="Arial" w:cs="Arial"/>
                <w:sz w:val="20"/>
                <w:szCs w:val="20"/>
              </w:rPr>
            </w:pPr>
            <w:r w:rsidRPr="00B5077F">
              <w:rPr>
                <w:rFonts w:ascii="Arial" w:hAnsi="Arial" w:cs="Arial"/>
                <w:sz w:val="20"/>
                <w:szCs w:val="20"/>
              </w:rPr>
              <w:t>8.5</w:t>
            </w:r>
          </w:p>
        </w:tc>
        <w:tc>
          <w:tcPr>
            <w:tcW w:w="454" w:type="dxa"/>
            <w:vAlign w:val="center"/>
          </w:tcPr>
          <w:p w14:paraId="1AD9AC52" w14:textId="77777777" w:rsidR="00C7004B" w:rsidRPr="00B5077F" w:rsidRDefault="00C7004B" w:rsidP="00B5077F">
            <w:pPr>
              <w:spacing w:before="60" w:after="120"/>
              <w:jc w:val="center"/>
              <w:rPr>
                <w:rFonts w:ascii="Arial" w:hAnsi="Arial" w:cs="Arial"/>
                <w:sz w:val="20"/>
                <w:szCs w:val="20"/>
              </w:rPr>
            </w:pPr>
            <w:r w:rsidRPr="00B5077F">
              <w:rPr>
                <w:rFonts w:ascii="Arial" w:hAnsi="Arial" w:cs="Arial"/>
                <w:sz w:val="20"/>
                <w:szCs w:val="20"/>
              </w:rPr>
              <w:t>8.6</w:t>
            </w:r>
          </w:p>
        </w:tc>
        <w:tc>
          <w:tcPr>
            <w:tcW w:w="454" w:type="dxa"/>
            <w:vAlign w:val="center"/>
          </w:tcPr>
          <w:p w14:paraId="2BB47A51" w14:textId="77777777" w:rsidR="00C7004B" w:rsidRPr="00B5077F" w:rsidRDefault="00C7004B" w:rsidP="00B5077F">
            <w:pPr>
              <w:spacing w:before="60" w:after="120"/>
              <w:jc w:val="center"/>
              <w:rPr>
                <w:rFonts w:ascii="Arial" w:hAnsi="Arial" w:cs="Arial"/>
                <w:sz w:val="20"/>
                <w:szCs w:val="20"/>
              </w:rPr>
            </w:pPr>
            <w:r w:rsidRPr="00B5077F">
              <w:rPr>
                <w:rFonts w:ascii="Arial" w:hAnsi="Arial" w:cs="Arial"/>
                <w:sz w:val="20"/>
                <w:szCs w:val="20"/>
              </w:rPr>
              <w:t>8.7</w:t>
            </w:r>
          </w:p>
        </w:tc>
        <w:tc>
          <w:tcPr>
            <w:tcW w:w="454" w:type="dxa"/>
            <w:vAlign w:val="center"/>
          </w:tcPr>
          <w:p w14:paraId="45C53590" w14:textId="77777777" w:rsidR="00C7004B" w:rsidRPr="00B5077F" w:rsidRDefault="00C7004B" w:rsidP="00B5077F">
            <w:pPr>
              <w:spacing w:before="60" w:after="120"/>
              <w:jc w:val="center"/>
              <w:rPr>
                <w:rFonts w:ascii="Arial" w:hAnsi="Arial" w:cs="Arial"/>
                <w:sz w:val="20"/>
                <w:szCs w:val="20"/>
              </w:rPr>
            </w:pPr>
            <w:r w:rsidRPr="00B5077F">
              <w:rPr>
                <w:rFonts w:ascii="Arial" w:hAnsi="Arial" w:cs="Arial"/>
                <w:sz w:val="20"/>
                <w:szCs w:val="20"/>
              </w:rPr>
              <w:t>8.8</w:t>
            </w:r>
          </w:p>
        </w:tc>
        <w:tc>
          <w:tcPr>
            <w:tcW w:w="454" w:type="dxa"/>
            <w:vAlign w:val="center"/>
          </w:tcPr>
          <w:p w14:paraId="39A4C1BC" w14:textId="77777777" w:rsidR="00C7004B" w:rsidRPr="00B5077F" w:rsidRDefault="00C7004B" w:rsidP="00B5077F">
            <w:pPr>
              <w:spacing w:before="60" w:after="120"/>
              <w:jc w:val="center"/>
              <w:rPr>
                <w:rFonts w:ascii="Arial" w:hAnsi="Arial" w:cs="Arial"/>
                <w:sz w:val="20"/>
                <w:szCs w:val="20"/>
              </w:rPr>
            </w:pPr>
            <w:r w:rsidRPr="00B5077F">
              <w:rPr>
                <w:rFonts w:ascii="Arial" w:hAnsi="Arial" w:cs="Arial"/>
                <w:sz w:val="20"/>
                <w:szCs w:val="20"/>
              </w:rPr>
              <w:t>8.9</w:t>
            </w:r>
          </w:p>
        </w:tc>
        <w:tc>
          <w:tcPr>
            <w:tcW w:w="454" w:type="dxa"/>
            <w:vAlign w:val="center"/>
          </w:tcPr>
          <w:p w14:paraId="00A91CC5" w14:textId="77777777" w:rsidR="00C7004B" w:rsidRPr="00B5077F" w:rsidRDefault="00C7004B" w:rsidP="00B5077F">
            <w:pPr>
              <w:spacing w:before="60" w:after="120"/>
              <w:jc w:val="center"/>
              <w:rPr>
                <w:rFonts w:ascii="Arial" w:hAnsi="Arial" w:cs="Arial"/>
                <w:sz w:val="20"/>
                <w:szCs w:val="20"/>
              </w:rPr>
            </w:pPr>
            <w:r w:rsidRPr="00B5077F">
              <w:rPr>
                <w:rFonts w:ascii="Arial" w:hAnsi="Arial" w:cs="Arial"/>
                <w:sz w:val="20"/>
                <w:szCs w:val="20"/>
              </w:rPr>
              <w:t>8.10</w:t>
            </w:r>
          </w:p>
        </w:tc>
        <w:tc>
          <w:tcPr>
            <w:tcW w:w="454" w:type="dxa"/>
            <w:vAlign w:val="center"/>
          </w:tcPr>
          <w:p w14:paraId="72C17260" w14:textId="77777777" w:rsidR="00C7004B" w:rsidRPr="00B5077F" w:rsidRDefault="00C7004B" w:rsidP="00B5077F">
            <w:pPr>
              <w:spacing w:before="60" w:after="120"/>
              <w:jc w:val="center"/>
              <w:rPr>
                <w:rFonts w:ascii="Arial" w:hAnsi="Arial" w:cs="Arial"/>
                <w:sz w:val="20"/>
                <w:szCs w:val="20"/>
              </w:rPr>
            </w:pPr>
            <w:r w:rsidRPr="00B5077F">
              <w:rPr>
                <w:rFonts w:ascii="Arial" w:hAnsi="Arial" w:cs="Arial"/>
                <w:sz w:val="20"/>
                <w:szCs w:val="20"/>
              </w:rPr>
              <w:t>8.11</w:t>
            </w:r>
          </w:p>
        </w:tc>
        <w:tc>
          <w:tcPr>
            <w:tcW w:w="454" w:type="dxa"/>
            <w:vAlign w:val="center"/>
          </w:tcPr>
          <w:p w14:paraId="024DD1A7" w14:textId="77777777" w:rsidR="00C7004B" w:rsidRPr="00B5077F" w:rsidRDefault="00C7004B" w:rsidP="00B5077F">
            <w:pPr>
              <w:spacing w:before="60" w:after="120"/>
              <w:jc w:val="center"/>
              <w:rPr>
                <w:rFonts w:ascii="Arial" w:hAnsi="Arial" w:cs="Arial"/>
                <w:sz w:val="20"/>
                <w:szCs w:val="20"/>
              </w:rPr>
            </w:pPr>
            <w:r w:rsidRPr="00B5077F">
              <w:rPr>
                <w:rFonts w:ascii="Arial" w:hAnsi="Arial" w:cs="Arial"/>
                <w:sz w:val="20"/>
                <w:szCs w:val="20"/>
              </w:rPr>
              <w:t>9.1</w:t>
            </w:r>
          </w:p>
        </w:tc>
        <w:tc>
          <w:tcPr>
            <w:tcW w:w="454" w:type="dxa"/>
            <w:vAlign w:val="center"/>
          </w:tcPr>
          <w:p w14:paraId="7E70AD96" w14:textId="77777777" w:rsidR="00C7004B" w:rsidRPr="00B5077F" w:rsidRDefault="00C7004B" w:rsidP="00B5077F">
            <w:pPr>
              <w:spacing w:before="60" w:after="120"/>
              <w:jc w:val="center"/>
              <w:rPr>
                <w:rFonts w:ascii="Arial" w:hAnsi="Arial" w:cs="Arial"/>
                <w:sz w:val="20"/>
                <w:szCs w:val="20"/>
              </w:rPr>
            </w:pPr>
            <w:r w:rsidRPr="00B5077F">
              <w:rPr>
                <w:rFonts w:ascii="Arial" w:hAnsi="Arial" w:cs="Arial"/>
                <w:sz w:val="20"/>
                <w:szCs w:val="20"/>
              </w:rPr>
              <w:t>9.2</w:t>
            </w:r>
          </w:p>
        </w:tc>
        <w:tc>
          <w:tcPr>
            <w:tcW w:w="454" w:type="dxa"/>
            <w:vAlign w:val="center"/>
          </w:tcPr>
          <w:p w14:paraId="43C03CFE" w14:textId="77777777" w:rsidR="00C7004B" w:rsidRPr="00B5077F" w:rsidRDefault="00C7004B" w:rsidP="00B5077F">
            <w:pPr>
              <w:spacing w:before="60" w:after="120"/>
              <w:jc w:val="center"/>
              <w:rPr>
                <w:rFonts w:ascii="Arial" w:hAnsi="Arial" w:cs="Arial"/>
                <w:sz w:val="20"/>
                <w:szCs w:val="20"/>
              </w:rPr>
            </w:pPr>
            <w:r w:rsidRPr="00B5077F">
              <w:rPr>
                <w:rFonts w:ascii="Arial" w:hAnsi="Arial" w:cs="Arial"/>
                <w:sz w:val="20"/>
                <w:szCs w:val="20"/>
              </w:rPr>
              <w:t>9.3</w:t>
            </w:r>
          </w:p>
        </w:tc>
        <w:tc>
          <w:tcPr>
            <w:tcW w:w="454" w:type="dxa"/>
            <w:vAlign w:val="center"/>
          </w:tcPr>
          <w:p w14:paraId="40F0C39A" w14:textId="77777777" w:rsidR="00C7004B" w:rsidRPr="00B5077F" w:rsidRDefault="00C7004B" w:rsidP="00B5077F">
            <w:pPr>
              <w:spacing w:before="60" w:after="120"/>
              <w:jc w:val="center"/>
              <w:rPr>
                <w:rFonts w:ascii="Arial" w:hAnsi="Arial" w:cs="Arial"/>
                <w:sz w:val="20"/>
                <w:szCs w:val="20"/>
              </w:rPr>
            </w:pPr>
            <w:r w:rsidRPr="00B5077F">
              <w:rPr>
                <w:rFonts w:ascii="Arial" w:hAnsi="Arial" w:cs="Arial"/>
                <w:sz w:val="20"/>
                <w:szCs w:val="20"/>
              </w:rPr>
              <w:t>9.4</w:t>
            </w:r>
          </w:p>
        </w:tc>
        <w:tc>
          <w:tcPr>
            <w:tcW w:w="454" w:type="dxa"/>
            <w:vAlign w:val="center"/>
          </w:tcPr>
          <w:p w14:paraId="6F8CB0ED" w14:textId="77777777" w:rsidR="00C7004B" w:rsidRPr="00B5077F" w:rsidRDefault="00C7004B" w:rsidP="00B5077F">
            <w:pPr>
              <w:spacing w:before="60" w:after="120"/>
              <w:jc w:val="center"/>
              <w:rPr>
                <w:rFonts w:ascii="Arial" w:hAnsi="Arial" w:cs="Arial"/>
                <w:sz w:val="20"/>
                <w:szCs w:val="20"/>
              </w:rPr>
            </w:pPr>
            <w:r w:rsidRPr="00B5077F">
              <w:rPr>
                <w:rFonts w:ascii="Arial" w:hAnsi="Arial" w:cs="Arial"/>
                <w:sz w:val="20"/>
                <w:szCs w:val="20"/>
              </w:rPr>
              <w:t>9.5</w:t>
            </w:r>
          </w:p>
        </w:tc>
        <w:tc>
          <w:tcPr>
            <w:tcW w:w="454" w:type="dxa"/>
            <w:vAlign w:val="center"/>
          </w:tcPr>
          <w:p w14:paraId="036C66F7" w14:textId="77777777" w:rsidR="00C7004B" w:rsidRPr="00B5077F" w:rsidRDefault="00C7004B" w:rsidP="00B5077F">
            <w:pPr>
              <w:spacing w:before="60" w:after="120"/>
              <w:jc w:val="center"/>
              <w:rPr>
                <w:rFonts w:ascii="Arial" w:hAnsi="Arial" w:cs="Arial"/>
                <w:sz w:val="20"/>
                <w:szCs w:val="20"/>
              </w:rPr>
            </w:pPr>
            <w:r w:rsidRPr="00B5077F">
              <w:rPr>
                <w:rFonts w:ascii="Arial" w:hAnsi="Arial" w:cs="Arial"/>
                <w:sz w:val="20"/>
                <w:szCs w:val="20"/>
              </w:rPr>
              <w:t>9.6</w:t>
            </w:r>
          </w:p>
        </w:tc>
      </w:tr>
      <w:tr w:rsidR="00C7004B" w:rsidRPr="00302082" w14:paraId="0F5040CF" w14:textId="77777777" w:rsidTr="00B5077F">
        <w:tc>
          <w:tcPr>
            <w:tcW w:w="1984" w:type="dxa"/>
            <w:shd w:val="clear" w:color="auto" w:fill="D9D9D9" w:themeFill="background1" w:themeFillShade="D9"/>
          </w:tcPr>
          <w:p w14:paraId="3158F5AA" w14:textId="77777777" w:rsidR="00C7004B" w:rsidRPr="00B5077F" w:rsidRDefault="00C7004B" w:rsidP="00B5077F">
            <w:pPr>
              <w:spacing w:before="60" w:after="120"/>
              <w:rPr>
                <w:rFonts w:ascii="Arial" w:hAnsi="Arial" w:cs="Arial"/>
                <w:b/>
              </w:rPr>
            </w:pPr>
            <w:r w:rsidRPr="00B5077F">
              <w:rPr>
                <w:rFonts w:ascii="Arial" w:hAnsi="Arial" w:cs="Arial"/>
                <w:b/>
              </w:rPr>
              <w:t>Learning/ teaching method</w:t>
            </w:r>
          </w:p>
        </w:tc>
        <w:tc>
          <w:tcPr>
            <w:tcW w:w="454" w:type="dxa"/>
            <w:vAlign w:val="center"/>
          </w:tcPr>
          <w:p w14:paraId="3CD54EE7" w14:textId="77777777" w:rsidR="00C7004B" w:rsidRPr="00302082" w:rsidRDefault="00C7004B" w:rsidP="00B5077F">
            <w:pPr>
              <w:spacing w:before="60" w:after="120"/>
              <w:jc w:val="center"/>
              <w:rPr>
                <w:rFonts w:ascii="Arial" w:hAnsi="Arial" w:cs="Arial"/>
                <w:b/>
              </w:rPr>
            </w:pPr>
          </w:p>
        </w:tc>
        <w:tc>
          <w:tcPr>
            <w:tcW w:w="454" w:type="dxa"/>
            <w:vAlign w:val="center"/>
          </w:tcPr>
          <w:p w14:paraId="5E40CD15" w14:textId="77777777" w:rsidR="00C7004B" w:rsidRPr="00302082" w:rsidRDefault="00C7004B" w:rsidP="00B5077F">
            <w:pPr>
              <w:spacing w:before="60" w:after="120"/>
              <w:jc w:val="center"/>
              <w:rPr>
                <w:rFonts w:ascii="Arial" w:hAnsi="Arial" w:cs="Arial"/>
                <w:b/>
              </w:rPr>
            </w:pPr>
          </w:p>
        </w:tc>
        <w:tc>
          <w:tcPr>
            <w:tcW w:w="454" w:type="dxa"/>
            <w:vAlign w:val="center"/>
          </w:tcPr>
          <w:p w14:paraId="77087E4F" w14:textId="77777777" w:rsidR="00C7004B" w:rsidRPr="00302082" w:rsidRDefault="00C7004B" w:rsidP="00B5077F">
            <w:pPr>
              <w:spacing w:before="60" w:after="120"/>
              <w:jc w:val="center"/>
              <w:rPr>
                <w:rFonts w:ascii="Arial" w:hAnsi="Arial" w:cs="Arial"/>
                <w:b/>
              </w:rPr>
            </w:pPr>
          </w:p>
        </w:tc>
        <w:tc>
          <w:tcPr>
            <w:tcW w:w="454" w:type="dxa"/>
            <w:vAlign w:val="center"/>
          </w:tcPr>
          <w:p w14:paraId="1BE29B2E" w14:textId="77777777" w:rsidR="00C7004B" w:rsidRPr="00302082" w:rsidRDefault="00C7004B" w:rsidP="00B5077F">
            <w:pPr>
              <w:spacing w:before="60" w:after="120"/>
              <w:jc w:val="center"/>
              <w:rPr>
                <w:rFonts w:ascii="Arial" w:hAnsi="Arial" w:cs="Arial"/>
                <w:b/>
              </w:rPr>
            </w:pPr>
          </w:p>
        </w:tc>
        <w:tc>
          <w:tcPr>
            <w:tcW w:w="454" w:type="dxa"/>
            <w:vAlign w:val="center"/>
          </w:tcPr>
          <w:p w14:paraId="5F67FE90" w14:textId="77777777" w:rsidR="00C7004B" w:rsidRPr="00302082" w:rsidRDefault="00C7004B" w:rsidP="00B5077F">
            <w:pPr>
              <w:spacing w:before="60" w:after="120"/>
              <w:jc w:val="center"/>
              <w:rPr>
                <w:rFonts w:ascii="Arial" w:hAnsi="Arial" w:cs="Arial"/>
                <w:b/>
              </w:rPr>
            </w:pPr>
          </w:p>
        </w:tc>
        <w:tc>
          <w:tcPr>
            <w:tcW w:w="454" w:type="dxa"/>
            <w:vAlign w:val="center"/>
          </w:tcPr>
          <w:p w14:paraId="339DC5C3" w14:textId="77777777" w:rsidR="00C7004B" w:rsidRPr="00302082" w:rsidRDefault="00C7004B" w:rsidP="00B5077F">
            <w:pPr>
              <w:spacing w:before="60" w:after="120"/>
              <w:jc w:val="center"/>
              <w:rPr>
                <w:rFonts w:ascii="Arial" w:hAnsi="Arial" w:cs="Arial"/>
                <w:b/>
              </w:rPr>
            </w:pPr>
          </w:p>
        </w:tc>
        <w:tc>
          <w:tcPr>
            <w:tcW w:w="454" w:type="dxa"/>
            <w:vAlign w:val="center"/>
          </w:tcPr>
          <w:p w14:paraId="46B88F73" w14:textId="77777777" w:rsidR="00C7004B" w:rsidRPr="00302082" w:rsidRDefault="00C7004B" w:rsidP="00B5077F">
            <w:pPr>
              <w:spacing w:before="60" w:after="120"/>
              <w:jc w:val="center"/>
              <w:rPr>
                <w:rFonts w:ascii="Arial" w:hAnsi="Arial" w:cs="Arial"/>
                <w:b/>
              </w:rPr>
            </w:pPr>
          </w:p>
        </w:tc>
        <w:tc>
          <w:tcPr>
            <w:tcW w:w="454" w:type="dxa"/>
            <w:vAlign w:val="center"/>
          </w:tcPr>
          <w:p w14:paraId="3163FECD" w14:textId="77777777" w:rsidR="00C7004B" w:rsidRPr="00302082" w:rsidRDefault="00C7004B" w:rsidP="00B5077F">
            <w:pPr>
              <w:spacing w:before="60" w:after="120"/>
              <w:jc w:val="center"/>
              <w:rPr>
                <w:rFonts w:ascii="Arial" w:hAnsi="Arial" w:cs="Arial"/>
                <w:b/>
              </w:rPr>
            </w:pPr>
          </w:p>
        </w:tc>
        <w:tc>
          <w:tcPr>
            <w:tcW w:w="454" w:type="dxa"/>
            <w:vAlign w:val="center"/>
          </w:tcPr>
          <w:p w14:paraId="6432D803" w14:textId="77777777" w:rsidR="00C7004B" w:rsidRPr="00302082" w:rsidRDefault="00C7004B" w:rsidP="00B5077F">
            <w:pPr>
              <w:spacing w:before="60" w:after="120"/>
              <w:jc w:val="center"/>
              <w:rPr>
                <w:rFonts w:ascii="Arial" w:hAnsi="Arial" w:cs="Arial"/>
                <w:b/>
              </w:rPr>
            </w:pPr>
          </w:p>
        </w:tc>
        <w:tc>
          <w:tcPr>
            <w:tcW w:w="454" w:type="dxa"/>
            <w:vAlign w:val="center"/>
          </w:tcPr>
          <w:p w14:paraId="0D95C741" w14:textId="77777777" w:rsidR="00C7004B" w:rsidRPr="00302082" w:rsidRDefault="00C7004B" w:rsidP="00B5077F">
            <w:pPr>
              <w:spacing w:before="60" w:after="120"/>
              <w:jc w:val="center"/>
              <w:rPr>
                <w:rFonts w:ascii="Arial" w:hAnsi="Arial" w:cs="Arial"/>
                <w:b/>
              </w:rPr>
            </w:pPr>
          </w:p>
        </w:tc>
        <w:tc>
          <w:tcPr>
            <w:tcW w:w="454" w:type="dxa"/>
            <w:vAlign w:val="center"/>
          </w:tcPr>
          <w:p w14:paraId="4609CC20" w14:textId="77777777" w:rsidR="00C7004B" w:rsidRPr="00302082" w:rsidRDefault="00C7004B" w:rsidP="00B5077F">
            <w:pPr>
              <w:spacing w:before="60" w:after="120"/>
              <w:jc w:val="center"/>
              <w:rPr>
                <w:rFonts w:ascii="Arial" w:hAnsi="Arial" w:cs="Arial"/>
                <w:b/>
              </w:rPr>
            </w:pPr>
          </w:p>
        </w:tc>
        <w:tc>
          <w:tcPr>
            <w:tcW w:w="454" w:type="dxa"/>
            <w:vAlign w:val="center"/>
          </w:tcPr>
          <w:p w14:paraId="00E8B45B" w14:textId="77777777" w:rsidR="00C7004B" w:rsidRPr="00302082" w:rsidRDefault="00C7004B" w:rsidP="00B5077F">
            <w:pPr>
              <w:spacing w:before="60" w:after="120"/>
              <w:jc w:val="center"/>
              <w:rPr>
                <w:rFonts w:ascii="Arial" w:hAnsi="Arial" w:cs="Arial"/>
                <w:b/>
              </w:rPr>
            </w:pPr>
          </w:p>
        </w:tc>
        <w:tc>
          <w:tcPr>
            <w:tcW w:w="454" w:type="dxa"/>
            <w:vAlign w:val="center"/>
          </w:tcPr>
          <w:p w14:paraId="7A5BBA88" w14:textId="77777777" w:rsidR="00C7004B" w:rsidRPr="00302082" w:rsidRDefault="00C7004B" w:rsidP="00B5077F">
            <w:pPr>
              <w:spacing w:before="60" w:after="120"/>
              <w:jc w:val="center"/>
              <w:rPr>
                <w:rFonts w:ascii="Arial" w:hAnsi="Arial" w:cs="Arial"/>
                <w:b/>
              </w:rPr>
            </w:pPr>
          </w:p>
        </w:tc>
        <w:tc>
          <w:tcPr>
            <w:tcW w:w="454" w:type="dxa"/>
            <w:vAlign w:val="center"/>
          </w:tcPr>
          <w:p w14:paraId="2C0FEB72" w14:textId="77777777" w:rsidR="00C7004B" w:rsidRPr="00302082" w:rsidRDefault="00C7004B" w:rsidP="00B5077F">
            <w:pPr>
              <w:spacing w:before="60" w:after="120"/>
              <w:jc w:val="center"/>
              <w:rPr>
                <w:rFonts w:ascii="Arial" w:hAnsi="Arial" w:cs="Arial"/>
                <w:b/>
              </w:rPr>
            </w:pPr>
          </w:p>
        </w:tc>
        <w:tc>
          <w:tcPr>
            <w:tcW w:w="454" w:type="dxa"/>
            <w:vAlign w:val="center"/>
          </w:tcPr>
          <w:p w14:paraId="79C832FA" w14:textId="77777777" w:rsidR="00C7004B" w:rsidRPr="00302082" w:rsidRDefault="00C7004B" w:rsidP="00B5077F">
            <w:pPr>
              <w:spacing w:before="60" w:after="120"/>
              <w:jc w:val="center"/>
              <w:rPr>
                <w:rFonts w:ascii="Arial" w:hAnsi="Arial" w:cs="Arial"/>
                <w:b/>
              </w:rPr>
            </w:pPr>
          </w:p>
        </w:tc>
        <w:tc>
          <w:tcPr>
            <w:tcW w:w="454" w:type="dxa"/>
            <w:vAlign w:val="center"/>
          </w:tcPr>
          <w:p w14:paraId="1058945D" w14:textId="77777777" w:rsidR="00C7004B" w:rsidRPr="00302082" w:rsidRDefault="00C7004B" w:rsidP="00B5077F">
            <w:pPr>
              <w:spacing w:before="60" w:after="120"/>
              <w:jc w:val="center"/>
              <w:rPr>
                <w:rFonts w:ascii="Arial" w:hAnsi="Arial" w:cs="Arial"/>
                <w:b/>
              </w:rPr>
            </w:pPr>
          </w:p>
        </w:tc>
        <w:tc>
          <w:tcPr>
            <w:tcW w:w="454" w:type="dxa"/>
            <w:vAlign w:val="center"/>
          </w:tcPr>
          <w:p w14:paraId="31406ADC" w14:textId="77777777" w:rsidR="00C7004B" w:rsidRPr="00302082" w:rsidRDefault="00C7004B" w:rsidP="00B5077F">
            <w:pPr>
              <w:spacing w:before="60" w:after="120"/>
              <w:jc w:val="center"/>
              <w:rPr>
                <w:rFonts w:ascii="Arial" w:hAnsi="Arial" w:cs="Arial"/>
                <w:b/>
              </w:rPr>
            </w:pPr>
          </w:p>
        </w:tc>
      </w:tr>
      <w:tr w:rsidR="00C7004B" w:rsidRPr="00302082" w14:paraId="516DBF05" w14:textId="77777777" w:rsidTr="00B5077F">
        <w:tc>
          <w:tcPr>
            <w:tcW w:w="1984" w:type="dxa"/>
          </w:tcPr>
          <w:p w14:paraId="14D2F23C" w14:textId="77777777" w:rsidR="00C7004B" w:rsidRPr="00B5077F" w:rsidRDefault="00C7004B" w:rsidP="00B5077F">
            <w:pPr>
              <w:spacing w:before="60" w:after="120"/>
              <w:rPr>
                <w:rFonts w:ascii="Arial" w:hAnsi="Arial" w:cs="Arial"/>
              </w:rPr>
            </w:pPr>
            <w:r w:rsidRPr="00B5077F">
              <w:rPr>
                <w:rFonts w:ascii="Arial" w:hAnsi="Arial" w:cs="Arial"/>
              </w:rPr>
              <w:t>Private Study</w:t>
            </w:r>
          </w:p>
        </w:tc>
        <w:tc>
          <w:tcPr>
            <w:tcW w:w="454" w:type="dxa"/>
            <w:vAlign w:val="center"/>
          </w:tcPr>
          <w:p w14:paraId="7BA3A1A3"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4F7CF31C"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07874D9F"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6CB97512"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21CD291B" w14:textId="77777777" w:rsidR="00C7004B"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56AEA422"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04DB9674"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77279B68"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4581D89F"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21601EB6"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7F86E283" w14:textId="77777777" w:rsidR="00C7004B"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74ACB6D8"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20EF7508"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1D69716D" w14:textId="77777777" w:rsidR="00C7004B" w:rsidRPr="00302082" w:rsidRDefault="00C7004B" w:rsidP="00B5077F">
            <w:pPr>
              <w:spacing w:before="60" w:after="120"/>
              <w:jc w:val="center"/>
              <w:rPr>
                <w:rFonts w:ascii="Arial" w:hAnsi="Arial" w:cs="Arial"/>
                <w:b/>
              </w:rPr>
            </w:pPr>
          </w:p>
        </w:tc>
        <w:tc>
          <w:tcPr>
            <w:tcW w:w="454" w:type="dxa"/>
            <w:vAlign w:val="center"/>
          </w:tcPr>
          <w:p w14:paraId="71311AF1"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03E3802C"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49B8CBC2" w14:textId="77777777" w:rsidR="00C7004B" w:rsidRPr="00302082" w:rsidRDefault="00C7004B" w:rsidP="00B5077F">
            <w:pPr>
              <w:spacing w:before="60" w:after="120"/>
              <w:jc w:val="center"/>
              <w:rPr>
                <w:rFonts w:ascii="Arial" w:hAnsi="Arial" w:cs="Arial"/>
                <w:b/>
              </w:rPr>
            </w:pPr>
          </w:p>
        </w:tc>
      </w:tr>
      <w:tr w:rsidR="00C7004B" w:rsidRPr="00302082" w14:paraId="4170642A" w14:textId="77777777" w:rsidTr="00B5077F">
        <w:tc>
          <w:tcPr>
            <w:tcW w:w="1984" w:type="dxa"/>
          </w:tcPr>
          <w:p w14:paraId="7A461215" w14:textId="77777777" w:rsidR="00C7004B" w:rsidRPr="00B5077F" w:rsidRDefault="00C7004B" w:rsidP="00B5077F">
            <w:pPr>
              <w:spacing w:before="60" w:after="120"/>
              <w:rPr>
                <w:rFonts w:ascii="Arial" w:hAnsi="Arial" w:cs="Arial"/>
              </w:rPr>
            </w:pPr>
            <w:r w:rsidRPr="00B5077F">
              <w:rPr>
                <w:rFonts w:ascii="Arial" w:hAnsi="Arial" w:cs="Arial"/>
              </w:rPr>
              <w:t>Seminar</w:t>
            </w:r>
          </w:p>
        </w:tc>
        <w:tc>
          <w:tcPr>
            <w:tcW w:w="454" w:type="dxa"/>
            <w:vAlign w:val="center"/>
          </w:tcPr>
          <w:p w14:paraId="6D30A5B7"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7E524182"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34A804F3"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2CD2A755"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286A458B" w14:textId="77777777" w:rsidR="00C7004B"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0FFA9AEC"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1C1616C5"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16743E8A"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048FE5BD"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1F6D4094"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3D533B18" w14:textId="77777777" w:rsidR="00C7004B"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3D0ECC94"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7BCB20D4"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3AB767C4"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2914A2B2"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17B24E00"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2E67067B" w14:textId="77777777" w:rsidR="00C7004B" w:rsidRPr="00302082" w:rsidRDefault="00C7004B" w:rsidP="00B5077F">
            <w:pPr>
              <w:spacing w:before="60" w:after="120"/>
              <w:jc w:val="center"/>
              <w:rPr>
                <w:rFonts w:ascii="Arial" w:hAnsi="Arial" w:cs="Arial"/>
                <w:b/>
              </w:rPr>
            </w:pPr>
            <w:r>
              <w:rPr>
                <w:rFonts w:ascii="Arial" w:hAnsi="Arial" w:cs="Arial"/>
                <w:b/>
              </w:rPr>
              <w:t>X</w:t>
            </w:r>
          </w:p>
        </w:tc>
      </w:tr>
      <w:tr w:rsidR="00C7004B" w:rsidRPr="00302082" w14:paraId="2FC3A7DD" w14:textId="77777777" w:rsidTr="00B5077F">
        <w:tc>
          <w:tcPr>
            <w:tcW w:w="1984" w:type="dxa"/>
          </w:tcPr>
          <w:p w14:paraId="0FBF840A" w14:textId="77777777" w:rsidR="00C7004B" w:rsidRPr="00B5077F" w:rsidRDefault="00C7004B" w:rsidP="00B5077F">
            <w:pPr>
              <w:spacing w:before="60" w:after="120"/>
              <w:rPr>
                <w:rFonts w:ascii="Arial" w:hAnsi="Arial" w:cs="Arial"/>
              </w:rPr>
            </w:pPr>
            <w:r w:rsidRPr="00B5077F">
              <w:rPr>
                <w:rFonts w:ascii="Arial" w:hAnsi="Arial" w:cs="Arial"/>
              </w:rPr>
              <w:t>Lectures</w:t>
            </w:r>
          </w:p>
        </w:tc>
        <w:tc>
          <w:tcPr>
            <w:tcW w:w="454" w:type="dxa"/>
            <w:vAlign w:val="center"/>
          </w:tcPr>
          <w:p w14:paraId="413932DF"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4A617A8A"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18A6DEB2"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54BA0EFB"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00DD957E" w14:textId="77777777" w:rsidR="00C7004B"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4FBCC23D"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1774723C"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694F1F17"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1B68B782"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1B54BD43"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1CED6E50" w14:textId="77777777" w:rsidR="00C7004B"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5BADA4AA"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2F92F10A"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3335D9F6" w14:textId="77777777" w:rsidR="00C7004B" w:rsidRPr="00302082" w:rsidRDefault="00C7004B" w:rsidP="00B5077F">
            <w:pPr>
              <w:spacing w:before="60" w:after="120"/>
              <w:jc w:val="center"/>
              <w:rPr>
                <w:rFonts w:ascii="Arial" w:hAnsi="Arial" w:cs="Arial"/>
                <w:b/>
              </w:rPr>
            </w:pPr>
          </w:p>
        </w:tc>
        <w:tc>
          <w:tcPr>
            <w:tcW w:w="454" w:type="dxa"/>
            <w:vAlign w:val="center"/>
          </w:tcPr>
          <w:p w14:paraId="33F7773A"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37A5C323"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6D3BF219" w14:textId="77777777" w:rsidR="00C7004B" w:rsidRPr="00302082" w:rsidRDefault="00C7004B" w:rsidP="00B5077F">
            <w:pPr>
              <w:spacing w:before="60" w:after="120"/>
              <w:jc w:val="center"/>
              <w:rPr>
                <w:rFonts w:ascii="Arial" w:hAnsi="Arial" w:cs="Arial"/>
                <w:b/>
              </w:rPr>
            </w:pPr>
          </w:p>
        </w:tc>
      </w:tr>
      <w:tr w:rsidR="00C7004B" w:rsidRPr="00302082" w14:paraId="45E82981" w14:textId="77777777" w:rsidTr="00B5077F">
        <w:tc>
          <w:tcPr>
            <w:tcW w:w="1984" w:type="dxa"/>
            <w:shd w:val="clear" w:color="auto" w:fill="D9D9D9" w:themeFill="background1" w:themeFillShade="D9"/>
          </w:tcPr>
          <w:p w14:paraId="58B676C7" w14:textId="77777777" w:rsidR="00C7004B" w:rsidRPr="00B5077F" w:rsidRDefault="00C7004B" w:rsidP="00B5077F">
            <w:pPr>
              <w:spacing w:before="60" w:after="120"/>
              <w:rPr>
                <w:rFonts w:ascii="Arial" w:hAnsi="Arial" w:cs="Arial"/>
                <w:b/>
              </w:rPr>
            </w:pPr>
            <w:r w:rsidRPr="00B5077F">
              <w:rPr>
                <w:rFonts w:ascii="Arial" w:hAnsi="Arial" w:cs="Arial"/>
                <w:b/>
              </w:rPr>
              <w:t>Assessment method</w:t>
            </w:r>
          </w:p>
        </w:tc>
        <w:tc>
          <w:tcPr>
            <w:tcW w:w="454" w:type="dxa"/>
            <w:vAlign w:val="center"/>
          </w:tcPr>
          <w:p w14:paraId="6AF789D4" w14:textId="77777777" w:rsidR="00C7004B" w:rsidRPr="00302082" w:rsidRDefault="00C7004B" w:rsidP="00B5077F">
            <w:pPr>
              <w:spacing w:before="60" w:after="120"/>
              <w:jc w:val="center"/>
              <w:rPr>
                <w:rFonts w:ascii="Arial" w:hAnsi="Arial" w:cs="Arial"/>
                <w:b/>
              </w:rPr>
            </w:pPr>
          </w:p>
        </w:tc>
        <w:tc>
          <w:tcPr>
            <w:tcW w:w="454" w:type="dxa"/>
            <w:vAlign w:val="center"/>
          </w:tcPr>
          <w:p w14:paraId="356F8C8B" w14:textId="77777777" w:rsidR="00C7004B" w:rsidRPr="00302082" w:rsidRDefault="00C7004B" w:rsidP="00B5077F">
            <w:pPr>
              <w:spacing w:before="60" w:after="120"/>
              <w:jc w:val="center"/>
              <w:rPr>
                <w:rFonts w:ascii="Arial" w:hAnsi="Arial" w:cs="Arial"/>
                <w:b/>
              </w:rPr>
            </w:pPr>
          </w:p>
        </w:tc>
        <w:tc>
          <w:tcPr>
            <w:tcW w:w="454" w:type="dxa"/>
            <w:vAlign w:val="center"/>
          </w:tcPr>
          <w:p w14:paraId="136F7429" w14:textId="77777777" w:rsidR="00C7004B" w:rsidRPr="00302082" w:rsidRDefault="00C7004B" w:rsidP="00B5077F">
            <w:pPr>
              <w:spacing w:before="60" w:after="120"/>
              <w:jc w:val="center"/>
              <w:rPr>
                <w:rFonts w:ascii="Arial" w:hAnsi="Arial" w:cs="Arial"/>
                <w:b/>
              </w:rPr>
            </w:pPr>
          </w:p>
        </w:tc>
        <w:tc>
          <w:tcPr>
            <w:tcW w:w="454" w:type="dxa"/>
            <w:vAlign w:val="center"/>
          </w:tcPr>
          <w:p w14:paraId="35C7FD32" w14:textId="77777777" w:rsidR="00C7004B" w:rsidRPr="00302082" w:rsidRDefault="00C7004B" w:rsidP="00B5077F">
            <w:pPr>
              <w:spacing w:before="60" w:after="120"/>
              <w:jc w:val="center"/>
              <w:rPr>
                <w:rFonts w:ascii="Arial" w:hAnsi="Arial" w:cs="Arial"/>
                <w:b/>
              </w:rPr>
            </w:pPr>
          </w:p>
        </w:tc>
        <w:tc>
          <w:tcPr>
            <w:tcW w:w="454" w:type="dxa"/>
            <w:vAlign w:val="center"/>
          </w:tcPr>
          <w:p w14:paraId="544938C3" w14:textId="77777777" w:rsidR="00C7004B" w:rsidRPr="00302082" w:rsidRDefault="00C7004B" w:rsidP="00B5077F">
            <w:pPr>
              <w:spacing w:before="60" w:after="120"/>
              <w:jc w:val="center"/>
              <w:rPr>
                <w:rFonts w:ascii="Arial" w:hAnsi="Arial" w:cs="Arial"/>
                <w:b/>
              </w:rPr>
            </w:pPr>
          </w:p>
        </w:tc>
        <w:tc>
          <w:tcPr>
            <w:tcW w:w="454" w:type="dxa"/>
            <w:vAlign w:val="center"/>
          </w:tcPr>
          <w:p w14:paraId="18136344" w14:textId="77777777" w:rsidR="00C7004B" w:rsidRPr="00302082" w:rsidRDefault="00C7004B" w:rsidP="00B5077F">
            <w:pPr>
              <w:spacing w:before="60" w:after="120"/>
              <w:jc w:val="center"/>
              <w:rPr>
                <w:rFonts w:ascii="Arial" w:hAnsi="Arial" w:cs="Arial"/>
                <w:b/>
              </w:rPr>
            </w:pPr>
          </w:p>
        </w:tc>
        <w:tc>
          <w:tcPr>
            <w:tcW w:w="454" w:type="dxa"/>
            <w:vAlign w:val="center"/>
          </w:tcPr>
          <w:p w14:paraId="3AD3D3B0" w14:textId="77777777" w:rsidR="00C7004B" w:rsidRPr="00302082" w:rsidRDefault="00C7004B" w:rsidP="00B5077F">
            <w:pPr>
              <w:spacing w:before="60" w:after="120"/>
              <w:jc w:val="center"/>
              <w:rPr>
                <w:rFonts w:ascii="Arial" w:hAnsi="Arial" w:cs="Arial"/>
                <w:b/>
              </w:rPr>
            </w:pPr>
          </w:p>
        </w:tc>
        <w:tc>
          <w:tcPr>
            <w:tcW w:w="454" w:type="dxa"/>
            <w:vAlign w:val="center"/>
          </w:tcPr>
          <w:p w14:paraId="6B6CD250" w14:textId="77777777" w:rsidR="00C7004B" w:rsidRPr="00302082" w:rsidRDefault="00C7004B" w:rsidP="00B5077F">
            <w:pPr>
              <w:spacing w:before="60" w:after="120"/>
              <w:jc w:val="center"/>
              <w:rPr>
                <w:rFonts w:ascii="Arial" w:hAnsi="Arial" w:cs="Arial"/>
                <w:b/>
              </w:rPr>
            </w:pPr>
          </w:p>
        </w:tc>
        <w:tc>
          <w:tcPr>
            <w:tcW w:w="454" w:type="dxa"/>
            <w:vAlign w:val="center"/>
          </w:tcPr>
          <w:p w14:paraId="48CD3CED" w14:textId="77777777" w:rsidR="00C7004B" w:rsidRPr="00302082" w:rsidRDefault="00C7004B" w:rsidP="00B5077F">
            <w:pPr>
              <w:spacing w:before="60" w:after="120"/>
              <w:jc w:val="center"/>
              <w:rPr>
                <w:rFonts w:ascii="Arial" w:hAnsi="Arial" w:cs="Arial"/>
                <w:b/>
              </w:rPr>
            </w:pPr>
          </w:p>
        </w:tc>
        <w:tc>
          <w:tcPr>
            <w:tcW w:w="454" w:type="dxa"/>
            <w:vAlign w:val="center"/>
          </w:tcPr>
          <w:p w14:paraId="04A71F4D" w14:textId="77777777" w:rsidR="00C7004B" w:rsidRPr="00302082" w:rsidRDefault="00C7004B" w:rsidP="00B5077F">
            <w:pPr>
              <w:spacing w:before="60" w:after="120"/>
              <w:jc w:val="center"/>
              <w:rPr>
                <w:rFonts w:ascii="Arial" w:hAnsi="Arial" w:cs="Arial"/>
                <w:b/>
              </w:rPr>
            </w:pPr>
          </w:p>
        </w:tc>
        <w:tc>
          <w:tcPr>
            <w:tcW w:w="454" w:type="dxa"/>
            <w:vAlign w:val="center"/>
          </w:tcPr>
          <w:p w14:paraId="1A68803A" w14:textId="77777777" w:rsidR="00C7004B" w:rsidRPr="00302082" w:rsidRDefault="00C7004B" w:rsidP="00B5077F">
            <w:pPr>
              <w:spacing w:before="60" w:after="120"/>
              <w:jc w:val="center"/>
              <w:rPr>
                <w:rFonts w:ascii="Arial" w:hAnsi="Arial" w:cs="Arial"/>
                <w:b/>
              </w:rPr>
            </w:pPr>
          </w:p>
        </w:tc>
        <w:tc>
          <w:tcPr>
            <w:tcW w:w="454" w:type="dxa"/>
            <w:vAlign w:val="center"/>
          </w:tcPr>
          <w:p w14:paraId="360BEDD7" w14:textId="77777777" w:rsidR="00C7004B" w:rsidRPr="00302082" w:rsidRDefault="00C7004B" w:rsidP="00B5077F">
            <w:pPr>
              <w:spacing w:before="60" w:after="120"/>
              <w:jc w:val="center"/>
              <w:rPr>
                <w:rFonts w:ascii="Arial" w:hAnsi="Arial" w:cs="Arial"/>
                <w:b/>
              </w:rPr>
            </w:pPr>
          </w:p>
        </w:tc>
        <w:tc>
          <w:tcPr>
            <w:tcW w:w="454" w:type="dxa"/>
            <w:vAlign w:val="center"/>
          </w:tcPr>
          <w:p w14:paraId="02B01080" w14:textId="77777777" w:rsidR="00C7004B" w:rsidRPr="00302082" w:rsidRDefault="00C7004B" w:rsidP="00B5077F">
            <w:pPr>
              <w:spacing w:before="60" w:after="120"/>
              <w:jc w:val="center"/>
              <w:rPr>
                <w:rFonts w:ascii="Arial" w:hAnsi="Arial" w:cs="Arial"/>
                <w:b/>
              </w:rPr>
            </w:pPr>
          </w:p>
        </w:tc>
        <w:tc>
          <w:tcPr>
            <w:tcW w:w="454" w:type="dxa"/>
            <w:vAlign w:val="center"/>
          </w:tcPr>
          <w:p w14:paraId="3775A53D" w14:textId="77777777" w:rsidR="00C7004B" w:rsidRPr="00302082" w:rsidRDefault="00C7004B" w:rsidP="00B5077F">
            <w:pPr>
              <w:spacing w:before="60" w:after="120"/>
              <w:jc w:val="center"/>
              <w:rPr>
                <w:rFonts w:ascii="Arial" w:hAnsi="Arial" w:cs="Arial"/>
                <w:b/>
              </w:rPr>
            </w:pPr>
          </w:p>
        </w:tc>
        <w:tc>
          <w:tcPr>
            <w:tcW w:w="454" w:type="dxa"/>
            <w:vAlign w:val="center"/>
          </w:tcPr>
          <w:p w14:paraId="3750EB7B" w14:textId="77777777" w:rsidR="00C7004B" w:rsidRPr="00302082" w:rsidRDefault="00C7004B" w:rsidP="00B5077F">
            <w:pPr>
              <w:spacing w:before="60" w:after="120"/>
              <w:jc w:val="center"/>
              <w:rPr>
                <w:rFonts w:ascii="Arial" w:hAnsi="Arial" w:cs="Arial"/>
                <w:b/>
              </w:rPr>
            </w:pPr>
          </w:p>
        </w:tc>
        <w:tc>
          <w:tcPr>
            <w:tcW w:w="454" w:type="dxa"/>
            <w:vAlign w:val="center"/>
          </w:tcPr>
          <w:p w14:paraId="3666A1C1" w14:textId="77777777" w:rsidR="00C7004B" w:rsidRPr="00302082" w:rsidRDefault="00C7004B" w:rsidP="00B5077F">
            <w:pPr>
              <w:spacing w:before="60" w:after="120"/>
              <w:jc w:val="center"/>
              <w:rPr>
                <w:rFonts w:ascii="Arial" w:hAnsi="Arial" w:cs="Arial"/>
                <w:b/>
              </w:rPr>
            </w:pPr>
          </w:p>
        </w:tc>
        <w:tc>
          <w:tcPr>
            <w:tcW w:w="454" w:type="dxa"/>
            <w:vAlign w:val="center"/>
          </w:tcPr>
          <w:p w14:paraId="1A583B50" w14:textId="77777777" w:rsidR="00C7004B" w:rsidRPr="00302082" w:rsidRDefault="00C7004B" w:rsidP="00B5077F">
            <w:pPr>
              <w:spacing w:before="60" w:after="120"/>
              <w:jc w:val="center"/>
              <w:rPr>
                <w:rFonts w:ascii="Arial" w:hAnsi="Arial" w:cs="Arial"/>
                <w:b/>
              </w:rPr>
            </w:pPr>
          </w:p>
        </w:tc>
      </w:tr>
      <w:tr w:rsidR="00C7004B" w:rsidRPr="00302082" w14:paraId="06E7BBFA" w14:textId="77777777" w:rsidTr="00B5077F">
        <w:tc>
          <w:tcPr>
            <w:tcW w:w="1984" w:type="dxa"/>
          </w:tcPr>
          <w:p w14:paraId="768D119A" w14:textId="77777777" w:rsidR="00C7004B" w:rsidRPr="00B5077F" w:rsidRDefault="00C7004B" w:rsidP="00B5077F">
            <w:pPr>
              <w:spacing w:before="60" w:after="120"/>
              <w:rPr>
                <w:rFonts w:ascii="Arial" w:hAnsi="Arial" w:cs="Arial"/>
              </w:rPr>
            </w:pPr>
            <w:r w:rsidRPr="00B5077F">
              <w:rPr>
                <w:rFonts w:ascii="Arial" w:hAnsi="Arial" w:cs="Arial"/>
              </w:rPr>
              <w:t>Examination</w:t>
            </w:r>
          </w:p>
        </w:tc>
        <w:tc>
          <w:tcPr>
            <w:tcW w:w="454" w:type="dxa"/>
            <w:vAlign w:val="center"/>
          </w:tcPr>
          <w:p w14:paraId="1CE935B0"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39BD546A"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2F5C382E"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7FE41619"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6C30B1AB" w14:textId="77777777" w:rsidR="00C7004B"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231CDF3D"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25ACF337"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76FB4677"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20CB39FE"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2F7C9B5E"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5A6133AC" w14:textId="77777777" w:rsidR="00C7004B"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5E08351C"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7BEA5506"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67CCCFEC" w14:textId="4AC7D643" w:rsidR="00C7004B" w:rsidRPr="00302082" w:rsidRDefault="001B1C25" w:rsidP="00B5077F">
            <w:pPr>
              <w:spacing w:before="60" w:after="120"/>
              <w:jc w:val="center"/>
              <w:rPr>
                <w:rFonts w:ascii="Arial" w:hAnsi="Arial" w:cs="Arial"/>
                <w:b/>
              </w:rPr>
            </w:pPr>
            <w:r>
              <w:rPr>
                <w:rFonts w:ascii="Arial" w:hAnsi="Arial" w:cs="Arial"/>
                <w:b/>
              </w:rPr>
              <w:t>X</w:t>
            </w:r>
          </w:p>
        </w:tc>
        <w:tc>
          <w:tcPr>
            <w:tcW w:w="454" w:type="dxa"/>
            <w:vAlign w:val="center"/>
          </w:tcPr>
          <w:p w14:paraId="37517D9B"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4C4C7A3A"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2CF9D186" w14:textId="77777777" w:rsidR="00C7004B" w:rsidRPr="00302082" w:rsidRDefault="00C7004B" w:rsidP="00B5077F">
            <w:pPr>
              <w:spacing w:before="60" w:after="120"/>
              <w:jc w:val="center"/>
              <w:rPr>
                <w:rFonts w:ascii="Arial" w:hAnsi="Arial" w:cs="Arial"/>
                <w:b/>
              </w:rPr>
            </w:pPr>
            <w:r>
              <w:rPr>
                <w:rFonts w:ascii="Arial" w:hAnsi="Arial" w:cs="Arial"/>
                <w:b/>
              </w:rPr>
              <w:t>X</w:t>
            </w:r>
          </w:p>
        </w:tc>
      </w:tr>
      <w:tr w:rsidR="00C7004B" w:rsidRPr="00302082" w14:paraId="675DA2D4" w14:textId="77777777" w:rsidTr="00B5077F">
        <w:tc>
          <w:tcPr>
            <w:tcW w:w="1984" w:type="dxa"/>
          </w:tcPr>
          <w:p w14:paraId="03232570" w14:textId="77777777" w:rsidR="00C7004B" w:rsidRPr="00B5077F" w:rsidRDefault="00C7004B" w:rsidP="00B5077F">
            <w:pPr>
              <w:spacing w:before="60" w:after="120"/>
              <w:rPr>
                <w:rFonts w:ascii="Arial" w:hAnsi="Arial" w:cs="Arial"/>
              </w:rPr>
            </w:pPr>
            <w:r w:rsidRPr="00B5077F">
              <w:rPr>
                <w:rFonts w:ascii="Arial" w:hAnsi="Arial" w:cs="Arial"/>
              </w:rPr>
              <w:t xml:space="preserve">Essay 1 </w:t>
            </w:r>
          </w:p>
        </w:tc>
        <w:tc>
          <w:tcPr>
            <w:tcW w:w="454" w:type="dxa"/>
            <w:vAlign w:val="center"/>
          </w:tcPr>
          <w:p w14:paraId="765FF554"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5A5387D6"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518EF1EF"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73E44BD1"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183D83A5" w14:textId="77777777" w:rsidR="00C7004B"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0AF00804"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35704856"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2F93DEA4"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56D0F36C"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291758C4"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7FB52B92" w14:textId="77777777" w:rsidR="00C7004B"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64556E1B"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3C6DFB91"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6258C9E2"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0345C5A3"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26BBAC39"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08CACE6B" w14:textId="77777777" w:rsidR="00C7004B" w:rsidRPr="00302082" w:rsidRDefault="00C7004B" w:rsidP="00B5077F">
            <w:pPr>
              <w:spacing w:before="60" w:after="120"/>
              <w:jc w:val="center"/>
              <w:rPr>
                <w:rFonts w:ascii="Arial" w:hAnsi="Arial" w:cs="Arial"/>
                <w:b/>
              </w:rPr>
            </w:pPr>
            <w:r>
              <w:rPr>
                <w:rFonts w:ascii="Arial" w:hAnsi="Arial" w:cs="Arial"/>
                <w:b/>
              </w:rPr>
              <w:t>X</w:t>
            </w:r>
          </w:p>
        </w:tc>
      </w:tr>
      <w:tr w:rsidR="00C7004B" w:rsidRPr="00302082" w14:paraId="7E8149F5" w14:textId="77777777" w:rsidTr="00B5077F">
        <w:tc>
          <w:tcPr>
            <w:tcW w:w="1984" w:type="dxa"/>
          </w:tcPr>
          <w:p w14:paraId="0E3C958E" w14:textId="77777777" w:rsidR="00C7004B" w:rsidRPr="00B5077F" w:rsidRDefault="00C7004B" w:rsidP="00B5077F">
            <w:pPr>
              <w:spacing w:before="60" w:after="120"/>
              <w:rPr>
                <w:rFonts w:ascii="Arial" w:hAnsi="Arial" w:cs="Arial"/>
              </w:rPr>
            </w:pPr>
            <w:r w:rsidRPr="00B5077F">
              <w:rPr>
                <w:rFonts w:ascii="Arial" w:hAnsi="Arial" w:cs="Arial"/>
              </w:rPr>
              <w:t xml:space="preserve">Essay 2 </w:t>
            </w:r>
          </w:p>
        </w:tc>
        <w:tc>
          <w:tcPr>
            <w:tcW w:w="454" w:type="dxa"/>
            <w:vAlign w:val="center"/>
          </w:tcPr>
          <w:p w14:paraId="454229B3"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16468BF3"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2B73AD8A"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0FD54CD2"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04F0C4EC" w14:textId="77777777" w:rsidR="00C7004B"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23BF40CB"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7B2561EA"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642A5AB9"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47E749D7"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0F08A6C2"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59F2184C" w14:textId="77777777" w:rsidR="00C7004B"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379B01D0"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50A1591C"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58E46B20"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4DEE904D"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5422C678" w14:textId="77777777" w:rsidR="00C7004B" w:rsidRPr="00302082" w:rsidRDefault="00C7004B" w:rsidP="00B5077F">
            <w:pPr>
              <w:spacing w:before="60" w:after="120"/>
              <w:jc w:val="center"/>
              <w:rPr>
                <w:rFonts w:ascii="Arial" w:hAnsi="Arial" w:cs="Arial"/>
                <w:b/>
              </w:rPr>
            </w:pPr>
            <w:r>
              <w:rPr>
                <w:rFonts w:ascii="Arial" w:hAnsi="Arial" w:cs="Arial"/>
                <w:b/>
              </w:rPr>
              <w:t>X</w:t>
            </w:r>
          </w:p>
        </w:tc>
        <w:tc>
          <w:tcPr>
            <w:tcW w:w="454" w:type="dxa"/>
            <w:vAlign w:val="center"/>
          </w:tcPr>
          <w:p w14:paraId="5524C408" w14:textId="77777777" w:rsidR="00C7004B" w:rsidRPr="00302082" w:rsidRDefault="00C7004B" w:rsidP="00B5077F">
            <w:pPr>
              <w:spacing w:before="60" w:after="120"/>
              <w:jc w:val="center"/>
              <w:rPr>
                <w:rFonts w:ascii="Arial" w:hAnsi="Arial" w:cs="Arial"/>
                <w:b/>
              </w:rPr>
            </w:pPr>
            <w:r>
              <w:rPr>
                <w:rFonts w:ascii="Arial" w:hAnsi="Arial" w:cs="Arial"/>
                <w:b/>
              </w:rPr>
              <w:t>X</w:t>
            </w:r>
          </w:p>
        </w:tc>
      </w:tr>
    </w:tbl>
    <w:p w14:paraId="40FF4127" w14:textId="77777777" w:rsidR="00C7004B" w:rsidRDefault="00C7004B" w:rsidP="00302082">
      <w:pPr>
        <w:spacing w:after="120" w:line="240" w:lineRule="auto"/>
        <w:ind w:left="426" w:right="260"/>
        <w:rPr>
          <w:rFonts w:ascii="Arial" w:hAnsi="Arial" w:cs="Arial"/>
          <w:b/>
          <w:iCs/>
        </w:rPr>
      </w:pPr>
    </w:p>
    <w:p w14:paraId="1B734678" w14:textId="77777777" w:rsidR="00C7004B" w:rsidRDefault="00C7004B" w:rsidP="00302082">
      <w:pPr>
        <w:spacing w:after="120" w:line="240" w:lineRule="auto"/>
        <w:ind w:left="426" w:right="260"/>
        <w:rPr>
          <w:rFonts w:ascii="Arial" w:hAnsi="Arial" w:cs="Arial"/>
          <w:b/>
          <w:iCs/>
        </w:rPr>
      </w:pPr>
    </w:p>
    <w:p w14:paraId="3063202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5D4E7E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76195">
        <w:rPr>
          <w:rFonts w:ascii="Arial" w:hAnsi="Arial" w:cs="Arial"/>
        </w:rPr>
        <w:t xml:space="preserve">The </w:t>
      </w:r>
      <w:r w:rsidR="00376195" w:rsidRPr="00376195">
        <w:rPr>
          <w:rFonts w:ascii="Arial" w:hAnsi="Arial" w:cs="Arial"/>
        </w:rPr>
        <w:t>School</w:t>
      </w:r>
      <w:r w:rsidRPr="00376195">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3D19F8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BE1B54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CF3C68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F13CDD5" w14:textId="77777777" w:rsidR="00096DA4" w:rsidRPr="00302082" w:rsidRDefault="00096DA4" w:rsidP="00302082">
      <w:pPr>
        <w:spacing w:after="120" w:line="240" w:lineRule="auto"/>
        <w:ind w:left="426" w:right="260"/>
        <w:rPr>
          <w:rFonts w:ascii="Arial" w:hAnsi="Arial" w:cs="Arial"/>
          <w:i/>
          <w:iCs/>
        </w:rPr>
      </w:pPr>
    </w:p>
    <w:p w14:paraId="15CC456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88FAF99" w14:textId="77777777" w:rsidR="009A2D37" w:rsidRPr="00376195" w:rsidRDefault="00376195" w:rsidP="00696FF5">
      <w:pPr>
        <w:spacing w:after="120" w:line="240" w:lineRule="auto"/>
        <w:ind w:left="567" w:right="260"/>
        <w:jc w:val="both"/>
        <w:rPr>
          <w:rFonts w:ascii="Arial" w:hAnsi="Arial" w:cs="Arial"/>
          <w:b/>
        </w:rPr>
      </w:pPr>
      <w:r>
        <w:rPr>
          <w:rFonts w:ascii="Arial" w:hAnsi="Arial" w:cs="Arial"/>
        </w:rPr>
        <w:t>Canterbury</w:t>
      </w:r>
    </w:p>
    <w:p w14:paraId="1B507459" w14:textId="77777777" w:rsidR="009A2D37" w:rsidRDefault="009A2D37" w:rsidP="00302082">
      <w:pPr>
        <w:spacing w:after="120" w:line="240" w:lineRule="auto"/>
        <w:ind w:left="426" w:right="260"/>
        <w:rPr>
          <w:rFonts w:ascii="Arial" w:hAnsi="Arial" w:cs="Arial"/>
          <w:i/>
          <w:iCs/>
        </w:rPr>
      </w:pPr>
    </w:p>
    <w:p w14:paraId="788C462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86C65D7" w14:textId="756C7401" w:rsidR="00883204" w:rsidRPr="00612B9D" w:rsidRDefault="00040719" w:rsidP="00696FF5">
      <w:pPr>
        <w:autoSpaceDE w:val="0"/>
        <w:autoSpaceDN w:val="0"/>
        <w:adjustRightInd w:val="0"/>
        <w:spacing w:after="120" w:line="240" w:lineRule="auto"/>
        <w:ind w:left="567" w:right="261"/>
        <w:jc w:val="both"/>
        <w:rPr>
          <w:rFonts w:ascii="Arial" w:hAnsi="Arial" w:cs="Arial"/>
          <w:highlight w:val="yellow"/>
        </w:rPr>
      </w:pPr>
      <w:r>
        <w:rPr>
          <w:rFonts w:ascii="Arial" w:hAnsi="Arial" w:cs="Arial"/>
          <w:highlight w:val="yellow"/>
        </w:rPr>
        <w:t xml:space="preserve">Although this module is primarily focused on events in the British Isles, international relations between England and Scotland are a key part of the module content and British events are always contextualised amongst wider European concerns including for instance the foreign aid provided to rebellions. </w:t>
      </w:r>
      <w:r w:rsidR="00883204" w:rsidRPr="00612B9D">
        <w:rPr>
          <w:rFonts w:ascii="Arial" w:hAnsi="Arial" w:cs="Arial"/>
          <w:highlight w:val="yellow"/>
        </w:rPr>
        <w:t xml:space="preserve"> </w:t>
      </w:r>
    </w:p>
    <w:p w14:paraId="530BD282" w14:textId="77777777" w:rsidR="00922E9E" w:rsidRDefault="00922E9E" w:rsidP="00302082">
      <w:pPr>
        <w:spacing w:after="120" w:line="240" w:lineRule="auto"/>
        <w:ind w:left="426" w:right="260"/>
        <w:rPr>
          <w:rFonts w:ascii="Arial" w:hAnsi="Arial" w:cs="Arial"/>
          <w:i/>
          <w:iCs/>
        </w:rPr>
      </w:pPr>
    </w:p>
    <w:p w14:paraId="0797A271" w14:textId="77777777" w:rsidR="00641D6D" w:rsidRPr="00302082" w:rsidRDefault="00641D6D" w:rsidP="00302082">
      <w:pPr>
        <w:pBdr>
          <w:bottom w:val="single" w:sz="6" w:space="1" w:color="auto"/>
        </w:pBdr>
        <w:spacing w:after="120" w:line="240" w:lineRule="auto"/>
        <w:ind w:right="260"/>
        <w:rPr>
          <w:rFonts w:ascii="Arial" w:hAnsi="Arial" w:cs="Arial"/>
        </w:rPr>
      </w:pPr>
    </w:p>
    <w:p w14:paraId="5F3F7B0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15F9B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BD5B80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AD21263" w14:textId="77777777" w:rsidTr="00694309">
        <w:trPr>
          <w:trHeight w:val="317"/>
        </w:trPr>
        <w:tc>
          <w:tcPr>
            <w:tcW w:w="1526" w:type="dxa"/>
          </w:tcPr>
          <w:p w14:paraId="0102DE3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612768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D5A27D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6B7E9C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89157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42641CD" w14:textId="77777777" w:rsidTr="00694309">
        <w:trPr>
          <w:trHeight w:val="305"/>
        </w:trPr>
        <w:tc>
          <w:tcPr>
            <w:tcW w:w="1526" w:type="dxa"/>
          </w:tcPr>
          <w:p w14:paraId="381813E4" w14:textId="77777777" w:rsidR="00422B69" w:rsidRPr="00302082" w:rsidRDefault="00422B69" w:rsidP="00302082">
            <w:pPr>
              <w:spacing w:after="120"/>
              <w:ind w:right="-330"/>
              <w:rPr>
                <w:rFonts w:ascii="Arial" w:hAnsi="Arial" w:cs="Arial"/>
              </w:rPr>
            </w:pPr>
          </w:p>
        </w:tc>
        <w:tc>
          <w:tcPr>
            <w:tcW w:w="1701" w:type="dxa"/>
          </w:tcPr>
          <w:p w14:paraId="0EBFE6F3" w14:textId="77777777" w:rsidR="00422B69" w:rsidRPr="00302082" w:rsidRDefault="00422B69" w:rsidP="00302082">
            <w:pPr>
              <w:spacing w:after="120"/>
              <w:ind w:right="-330"/>
              <w:rPr>
                <w:rFonts w:ascii="Arial" w:hAnsi="Arial" w:cs="Arial"/>
              </w:rPr>
            </w:pPr>
          </w:p>
        </w:tc>
        <w:tc>
          <w:tcPr>
            <w:tcW w:w="2410" w:type="dxa"/>
          </w:tcPr>
          <w:p w14:paraId="730BB8F0" w14:textId="77777777" w:rsidR="00422B69" w:rsidRPr="00302082" w:rsidRDefault="00422B69" w:rsidP="00302082">
            <w:pPr>
              <w:spacing w:after="120"/>
              <w:ind w:right="-330"/>
              <w:rPr>
                <w:rFonts w:ascii="Arial" w:hAnsi="Arial" w:cs="Arial"/>
              </w:rPr>
            </w:pPr>
          </w:p>
        </w:tc>
        <w:tc>
          <w:tcPr>
            <w:tcW w:w="2448" w:type="dxa"/>
          </w:tcPr>
          <w:p w14:paraId="23C2C607" w14:textId="77777777" w:rsidR="00422B69" w:rsidRPr="00302082" w:rsidRDefault="00422B69" w:rsidP="00302082">
            <w:pPr>
              <w:spacing w:after="120"/>
              <w:ind w:right="-330"/>
              <w:rPr>
                <w:rFonts w:ascii="Arial" w:hAnsi="Arial" w:cs="Arial"/>
              </w:rPr>
            </w:pPr>
          </w:p>
        </w:tc>
        <w:tc>
          <w:tcPr>
            <w:tcW w:w="2597" w:type="dxa"/>
          </w:tcPr>
          <w:p w14:paraId="0233B152" w14:textId="77777777" w:rsidR="00422B69" w:rsidRPr="00302082" w:rsidRDefault="00422B69" w:rsidP="00302082">
            <w:pPr>
              <w:spacing w:after="120"/>
              <w:ind w:right="-330"/>
              <w:rPr>
                <w:rFonts w:ascii="Arial" w:hAnsi="Arial" w:cs="Arial"/>
              </w:rPr>
            </w:pPr>
          </w:p>
        </w:tc>
      </w:tr>
      <w:tr w:rsidR="00302082" w:rsidRPr="00302082" w14:paraId="0081D180" w14:textId="77777777" w:rsidTr="00694309">
        <w:trPr>
          <w:trHeight w:val="305"/>
        </w:trPr>
        <w:tc>
          <w:tcPr>
            <w:tcW w:w="1526" w:type="dxa"/>
          </w:tcPr>
          <w:p w14:paraId="1AB712FE" w14:textId="77777777" w:rsidR="00422B69" w:rsidRPr="00302082" w:rsidRDefault="00422B69" w:rsidP="00302082">
            <w:pPr>
              <w:spacing w:after="120"/>
              <w:ind w:right="-330"/>
              <w:rPr>
                <w:rFonts w:ascii="Arial" w:hAnsi="Arial" w:cs="Arial"/>
              </w:rPr>
            </w:pPr>
          </w:p>
        </w:tc>
        <w:tc>
          <w:tcPr>
            <w:tcW w:w="1701" w:type="dxa"/>
          </w:tcPr>
          <w:p w14:paraId="7C60699E" w14:textId="77777777" w:rsidR="00422B69" w:rsidRPr="00302082" w:rsidRDefault="00422B69" w:rsidP="00302082">
            <w:pPr>
              <w:spacing w:after="120"/>
              <w:ind w:right="-330"/>
              <w:rPr>
                <w:rFonts w:ascii="Arial" w:hAnsi="Arial" w:cs="Arial"/>
              </w:rPr>
            </w:pPr>
          </w:p>
        </w:tc>
        <w:tc>
          <w:tcPr>
            <w:tcW w:w="2410" w:type="dxa"/>
          </w:tcPr>
          <w:p w14:paraId="19C0E051" w14:textId="77777777" w:rsidR="00422B69" w:rsidRPr="00302082" w:rsidRDefault="00422B69" w:rsidP="00302082">
            <w:pPr>
              <w:spacing w:after="120"/>
              <w:ind w:right="-330"/>
              <w:rPr>
                <w:rFonts w:ascii="Arial" w:hAnsi="Arial" w:cs="Arial"/>
              </w:rPr>
            </w:pPr>
          </w:p>
        </w:tc>
        <w:tc>
          <w:tcPr>
            <w:tcW w:w="2448" w:type="dxa"/>
          </w:tcPr>
          <w:p w14:paraId="176A381A" w14:textId="77777777" w:rsidR="00422B69" w:rsidRPr="00302082" w:rsidRDefault="00422B69" w:rsidP="00302082">
            <w:pPr>
              <w:spacing w:after="120"/>
              <w:ind w:right="-330"/>
              <w:rPr>
                <w:rFonts w:ascii="Arial" w:hAnsi="Arial" w:cs="Arial"/>
              </w:rPr>
            </w:pPr>
          </w:p>
        </w:tc>
        <w:tc>
          <w:tcPr>
            <w:tcW w:w="2597" w:type="dxa"/>
          </w:tcPr>
          <w:p w14:paraId="60F70B85" w14:textId="77777777" w:rsidR="00422B69" w:rsidRPr="00302082" w:rsidRDefault="00422B69" w:rsidP="00302082">
            <w:pPr>
              <w:spacing w:after="120"/>
              <w:ind w:right="-330"/>
              <w:rPr>
                <w:rFonts w:ascii="Arial" w:hAnsi="Arial" w:cs="Arial"/>
              </w:rPr>
            </w:pPr>
          </w:p>
        </w:tc>
      </w:tr>
    </w:tbl>
    <w:p w14:paraId="0F4EC95C" w14:textId="77777777" w:rsidR="00D83563" w:rsidRDefault="00D83563" w:rsidP="00302082">
      <w:pPr>
        <w:spacing w:after="120" w:line="240" w:lineRule="auto"/>
        <w:ind w:right="-330"/>
        <w:rPr>
          <w:rFonts w:ascii="Arial" w:hAnsi="Arial" w:cs="Arial"/>
        </w:rPr>
      </w:pPr>
    </w:p>
    <w:p w14:paraId="5C8F883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2AF78" w14:textId="77777777" w:rsidR="00AC22D4" w:rsidRDefault="00AC22D4" w:rsidP="009A2D37">
      <w:pPr>
        <w:spacing w:after="0" w:line="240" w:lineRule="auto"/>
      </w:pPr>
      <w:r>
        <w:separator/>
      </w:r>
    </w:p>
  </w:endnote>
  <w:endnote w:type="continuationSeparator" w:id="0">
    <w:p w14:paraId="5C90BD9A" w14:textId="77777777" w:rsidR="00AC22D4" w:rsidRDefault="00AC22D4" w:rsidP="009A2D37">
      <w:pPr>
        <w:spacing w:after="0" w:line="240" w:lineRule="auto"/>
      </w:pPr>
      <w:r>
        <w:continuationSeparator/>
      </w:r>
    </w:p>
  </w:endnote>
  <w:endnote w:type="continuationNotice" w:id="1">
    <w:p w14:paraId="5CDA9D6B" w14:textId="77777777" w:rsidR="00AC22D4" w:rsidRDefault="00AC22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197059B" w14:textId="77777777" w:rsidR="008B2543" w:rsidRDefault="0019787E" w:rsidP="009A2D37">
        <w:pPr>
          <w:pStyle w:val="Footer"/>
          <w:jc w:val="center"/>
        </w:pPr>
        <w:r>
          <w:fldChar w:fldCharType="begin"/>
        </w:r>
        <w:r>
          <w:instrText xml:space="preserve"> PAGE   \* MERGEFORMAT </w:instrText>
        </w:r>
        <w:r>
          <w:fldChar w:fldCharType="separate"/>
        </w:r>
        <w:r w:rsidR="00B5077F">
          <w:rPr>
            <w:noProof/>
          </w:rPr>
          <w:t>3</w:t>
        </w:r>
        <w:r>
          <w:rPr>
            <w:noProof/>
          </w:rPr>
          <w:fldChar w:fldCharType="end"/>
        </w:r>
      </w:p>
    </w:sdtContent>
  </w:sdt>
  <w:p w14:paraId="19BEAA1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7B6E5" w14:textId="77777777" w:rsidR="00AC22D4" w:rsidRDefault="00AC22D4" w:rsidP="009A2D37">
      <w:pPr>
        <w:spacing w:after="0" w:line="240" w:lineRule="auto"/>
      </w:pPr>
      <w:r>
        <w:separator/>
      </w:r>
    </w:p>
  </w:footnote>
  <w:footnote w:type="continuationSeparator" w:id="0">
    <w:p w14:paraId="5976518A" w14:textId="77777777" w:rsidR="00AC22D4" w:rsidRDefault="00AC22D4" w:rsidP="009A2D37">
      <w:pPr>
        <w:spacing w:after="0" w:line="240" w:lineRule="auto"/>
      </w:pPr>
      <w:r>
        <w:continuationSeparator/>
      </w:r>
    </w:p>
  </w:footnote>
  <w:footnote w:type="continuationNotice" w:id="1">
    <w:p w14:paraId="78281A19" w14:textId="77777777" w:rsidR="00AC22D4" w:rsidRDefault="00AC22D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992C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D9EFA6E" wp14:editId="56FA3FB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320CF63" w14:textId="77777777" w:rsidR="008B2543" w:rsidRPr="008C00F8" w:rsidRDefault="008B2543" w:rsidP="005E6D38">
    <w:pPr>
      <w:pStyle w:val="Heading1"/>
      <w:spacing w:before="60" w:after="60"/>
      <w:rPr>
        <w:rFonts w:ascii="Arial" w:hAnsi="Arial" w:cs="Arial"/>
      </w:rPr>
    </w:pPr>
  </w:p>
  <w:p w14:paraId="1CC0BC71"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F9F5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96AAC0A" wp14:editId="6C56D8B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B11C1BF"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D4"/>
    <w:rsid w:val="00000C8C"/>
    <w:rsid w:val="000017F2"/>
    <w:rsid w:val="0000456B"/>
    <w:rsid w:val="00005661"/>
    <w:rsid w:val="00010A16"/>
    <w:rsid w:val="0001243F"/>
    <w:rsid w:val="00021EA0"/>
    <w:rsid w:val="00025992"/>
    <w:rsid w:val="00027937"/>
    <w:rsid w:val="00030C9E"/>
    <w:rsid w:val="00031E67"/>
    <w:rsid w:val="00040719"/>
    <w:rsid w:val="000408CC"/>
    <w:rsid w:val="00045373"/>
    <w:rsid w:val="00063A2F"/>
    <w:rsid w:val="000678D3"/>
    <w:rsid w:val="00094810"/>
    <w:rsid w:val="00096DA4"/>
    <w:rsid w:val="000A5486"/>
    <w:rsid w:val="000B418E"/>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1C25"/>
    <w:rsid w:val="001B27FB"/>
    <w:rsid w:val="001C4A85"/>
    <w:rsid w:val="001C4FD8"/>
    <w:rsid w:val="001C5443"/>
    <w:rsid w:val="001D0C7D"/>
    <w:rsid w:val="001D1F2D"/>
    <w:rsid w:val="001D2314"/>
    <w:rsid w:val="001D6398"/>
    <w:rsid w:val="001E1F45"/>
    <w:rsid w:val="001E62C1"/>
    <w:rsid w:val="001F0779"/>
    <w:rsid w:val="001F3C3E"/>
    <w:rsid w:val="00201C5F"/>
    <w:rsid w:val="0020243A"/>
    <w:rsid w:val="00214114"/>
    <w:rsid w:val="0021578E"/>
    <w:rsid w:val="00227582"/>
    <w:rsid w:val="0023055B"/>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1CFD"/>
    <w:rsid w:val="002F23EF"/>
    <w:rsid w:val="002F2626"/>
    <w:rsid w:val="00302082"/>
    <w:rsid w:val="00306620"/>
    <w:rsid w:val="00321C99"/>
    <w:rsid w:val="003262B9"/>
    <w:rsid w:val="00334A02"/>
    <w:rsid w:val="00335875"/>
    <w:rsid w:val="00335FBE"/>
    <w:rsid w:val="00351D4F"/>
    <w:rsid w:val="00352D8E"/>
    <w:rsid w:val="00356B68"/>
    <w:rsid w:val="0035702D"/>
    <w:rsid w:val="003604D4"/>
    <w:rsid w:val="003627B0"/>
    <w:rsid w:val="00374DF6"/>
    <w:rsid w:val="003759B0"/>
    <w:rsid w:val="00375F84"/>
    <w:rsid w:val="00376195"/>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2CB"/>
    <w:rsid w:val="00532F6F"/>
    <w:rsid w:val="00533663"/>
    <w:rsid w:val="005428E5"/>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96E6F"/>
    <w:rsid w:val="005A14B5"/>
    <w:rsid w:val="005B5A98"/>
    <w:rsid w:val="005C1A4F"/>
    <w:rsid w:val="005C27D7"/>
    <w:rsid w:val="005D7CD0"/>
    <w:rsid w:val="005E1A3A"/>
    <w:rsid w:val="005E6ADC"/>
    <w:rsid w:val="005E6D10"/>
    <w:rsid w:val="005E6D25"/>
    <w:rsid w:val="005E6D38"/>
    <w:rsid w:val="005E7B3F"/>
    <w:rsid w:val="005F040F"/>
    <w:rsid w:val="005F2C42"/>
    <w:rsid w:val="006043FC"/>
    <w:rsid w:val="006050CF"/>
    <w:rsid w:val="00612B9D"/>
    <w:rsid w:val="00624C5C"/>
    <w:rsid w:val="006253AA"/>
    <w:rsid w:val="00626023"/>
    <w:rsid w:val="00633150"/>
    <w:rsid w:val="00637A50"/>
    <w:rsid w:val="00641D6D"/>
    <w:rsid w:val="0064364E"/>
    <w:rsid w:val="006438F3"/>
    <w:rsid w:val="00646E6B"/>
    <w:rsid w:val="00647907"/>
    <w:rsid w:val="00651A82"/>
    <w:rsid w:val="006525E9"/>
    <w:rsid w:val="0066747B"/>
    <w:rsid w:val="006725EC"/>
    <w:rsid w:val="00674ED0"/>
    <w:rsid w:val="00682650"/>
    <w:rsid w:val="00683609"/>
    <w:rsid w:val="00684851"/>
    <w:rsid w:val="00694309"/>
    <w:rsid w:val="00695285"/>
    <w:rsid w:val="00696CDA"/>
    <w:rsid w:val="00696FF5"/>
    <w:rsid w:val="006A6BB4"/>
    <w:rsid w:val="006A7CA1"/>
    <w:rsid w:val="006A7FB0"/>
    <w:rsid w:val="006C2A9A"/>
    <w:rsid w:val="006C423D"/>
    <w:rsid w:val="006C46EF"/>
    <w:rsid w:val="006C4C67"/>
    <w:rsid w:val="006D13C0"/>
    <w:rsid w:val="006D41AB"/>
    <w:rsid w:val="006D444F"/>
    <w:rsid w:val="006D506A"/>
    <w:rsid w:val="006E276D"/>
    <w:rsid w:val="006F0C32"/>
    <w:rsid w:val="006F1A15"/>
    <w:rsid w:val="006F3F8B"/>
    <w:rsid w:val="00700488"/>
    <w:rsid w:val="00703404"/>
    <w:rsid w:val="00703F92"/>
    <w:rsid w:val="00704637"/>
    <w:rsid w:val="007105E4"/>
    <w:rsid w:val="00712860"/>
    <w:rsid w:val="00714EE5"/>
    <w:rsid w:val="00716C5E"/>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77948"/>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1FD5"/>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46D3"/>
    <w:rsid w:val="00A70C20"/>
    <w:rsid w:val="00A74292"/>
    <w:rsid w:val="00A776DE"/>
    <w:rsid w:val="00A80640"/>
    <w:rsid w:val="00A87FFD"/>
    <w:rsid w:val="00A97038"/>
    <w:rsid w:val="00AA3C15"/>
    <w:rsid w:val="00AA6330"/>
    <w:rsid w:val="00AC22D4"/>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077F"/>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2BE"/>
    <w:rsid w:val="00BB2A6D"/>
    <w:rsid w:val="00BB4189"/>
    <w:rsid w:val="00BC19F7"/>
    <w:rsid w:val="00BC41ED"/>
    <w:rsid w:val="00BD009E"/>
    <w:rsid w:val="00BD0EF8"/>
    <w:rsid w:val="00BD7A8C"/>
    <w:rsid w:val="00BE2126"/>
    <w:rsid w:val="00BE3B17"/>
    <w:rsid w:val="00BF2774"/>
    <w:rsid w:val="00BF51AB"/>
    <w:rsid w:val="00BF716B"/>
    <w:rsid w:val="00BF7233"/>
    <w:rsid w:val="00C02AA2"/>
    <w:rsid w:val="00C04C95"/>
    <w:rsid w:val="00C12613"/>
    <w:rsid w:val="00C16DEF"/>
    <w:rsid w:val="00C2492F"/>
    <w:rsid w:val="00C3744A"/>
    <w:rsid w:val="00C4002A"/>
    <w:rsid w:val="00C46912"/>
    <w:rsid w:val="00C57028"/>
    <w:rsid w:val="00C612A8"/>
    <w:rsid w:val="00C643C6"/>
    <w:rsid w:val="00C67631"/>
    <w:rsid w:val="00C7004B"/>
    <w:rsid w:val="00C709C6"/>
    <w:rsid w:val="00C729D7"/>
    <w:rsid w:val="00C8131D"/>
    <w:rsid w:val="00C83354"/>
    <w:rsid w:val="00C84004"/>
    <w:rsid w:val="00C843F6"/>
    <w:rsid w:val="00C84507"/>
    <w:rsid w:val="00C862C7"/>
    <w:rsid w:val="00CA3254"/>
    <w:rsid w:val="00CB11CE"/>
    <w:rsid w:val="00CC25A2"/>
    <w:rsid w:val="00CD4529"/>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24F8"/>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BCF"/>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B74741"/>
  <w15:docId w15:val="{9C261B1D-1252-453B-921D-3B541B79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A8817-4E72-4274-81F4-439FE70D1A4F}">
  <ds:schemaRefs>
    <ds:schemaRef ds:uri="http://schemas.microsoft.com/sharepoint/events"/>
  </ds:schemaRefs>
</ds:datastoreItem>
</file>

<file path=customXml/itemProps2.xml><?xml version="1.0" encoding="utf-8"?>
<ds:datastoreItem xmlns:ds="http://schemas.openxmlformats.org/officeDocument/2006/customXml" ds:itemID="{1C9BA2AF-31F3-4C06-BDBC-4930778101F2}"/>
</file>

<file path=customXml/itemProps3.xml><?xml version="1.0" encoding="utf-8"?>
<ds:datastoreItem xmlns:ds="http://schemas.openxmlformats.org/officeDocument/2006/customXml" ds:itemID="{E352BF0E-9705-4EE5-9E1E-5036CDF31ABA}">
  <ds:schemaRefs>
    <ds:schemaRef ds:uri="http://schemas.microsoft.com/sharepoint/v3/contenttype/forms"/>
  </ds:schemaRefs>
</ds:datastoreItem>
</file>

<file path=customXml/itemProps4.xml><?xml version="1.0" encoding="utf-8"?>
<ds:datastoreItem xmlns:ds="http://schemas.openxmlformats.org/officeDocument/2006/customXml" ds:itemID="{FD0B8C20-EFAC-456F-BADD-55F3C48FA149}">
  <ds:schemaRefs>
    <ds:schemaRef ds:uri="http://schemas.openxmlformats.org/package/2006/metadata/core-properties"/>
    <ds:schemaRef ds:uri="http://schemas.microsoft.com/office/2006/metadata/properties"/>
    <ds:schemaRef ds:uri="ef2b9e05-657a-4dc1-8c6c-679bdea18f38"/>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1D518CDA-2500-4FD6-BC45-D8C205982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8</TotalTime>
  <Pages>4</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Ruth Barnard</cp:lastModifiedBy>
  <cp:revision>3</cp:revision>
  <cp:lastPrinted>2015-09-09T08:37:00Z</cp:lastPrinted>
  <dcterms:created xsi:type="dcterms:W3CDTF">2018-05-10T09:26:00Z</dcterms:created>
  <dcterms:modified xsi:type="dcterms:W3CDTF">2018-06-21T13:57:00Z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e8af2153-88ef-47a7-804f-fd6aa728e3f7</vt:lpwstr>
  </property>
  <property fmtid="{D5CDD505-2E9C-101B-9397-08002B2CF9AE}" pid="4" name="Order">
    <vt:r8>8400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