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4AF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68759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6F0CDA" w14:textId="77777777" w:rsidR="009A2D37" w:rsidRPr="00B75C36" w:rsidRDefault="00B75C36" w:rsidP="00696FF5">
      <w:pPr>
        <w:spacing w:after="120" w:line="240" w:lineRule="auto"/>
        <w:ind w:left="567" w:right="260"/>
        <w:jc w:val="both"/>
        <w:rPr>
          <w:rFonts w:ascii="Arial" w:hAnsi="Arial" w:cs="Arial"/>
          <w:iCs/>
        </w:rPr>
      </w:pPr>
      <w:r w:rsidRPr="00B75C36">
        <w:rPr>
          <w:rFonts w:ascii="Arial" w:hAnsi="Arial" w:cs="Arial"/>
        </w:rPr>
        <w:t xml:space="preserve">HIST6063 </w:t>
      </w:r>
      <w:r w:rsidR="00C57028" w:rsidRPr="00B75C36">
        <w:rPr>
          <w:rFonts w:ascii="Arial" w:hAnsi="Arial" w:cs="Arial"/>
          <w:iCs/>
        </w:rPr>
        <w:t>(</w:t>
      </w:r>
      <w:r w:rsidR="00931F75" w:rsidRPr="00B75C36">
        <w:rPr>
          <w:rFonts w:ascii="Arial" w:hAnsi="Arial" w:cs="Arial"/>
          <w:iCs/>
        </w:rPr>
        <w:t>HI6063</w:t>
      </w:r>
      <w:r w:rsidR="00C57028" w:rsidRPr="00B75C36">
        <w:rPr>
          <w:rFonts w:ascii="Arial" w:hAnsi="Arial" w:cs="Arial"/>
          <w:iCs/>
        </w:rPr>
        <w:t>) -</w:t>
      </w:r>
      <w:r w:rsidR="009A2D37" w:rsidRPr="00B75C36">
        <w:rPr>
          <w:rFonts w:ascii="Arial" w:hAnsi="Arial" w:cs="Arial"/>
          <w:iCs/>
        </w:rPr>
        <w:t xml:space="preserve"> </w:t>
      </w:r>
      <w:r w:rsidR="00931F75" w:rsidRPr="00B75C36">
        <w:rPr>
          <w:rFonts w:ascii="Arial" w:hAnsi="Arial" w:cs="Arial"/>
          <w:iCs/>
        </w:rPr>
        <w:t>California: The Golden State</w:t>
      </w:r>
    </w:p>
    <w:p w14:paraId="2C4CE096" w14:textId="77777777" w:rsidR="009A2D37" w:rsidRPr="00302082" w:rsidRDefault="009A2D37" w:rsidP="00302082">
      <w:pPr>
        <w:spacing w:after="120" w:line="240" w:lineRule="auto"/>
        <w:ind w:left="426" w:right="260"/>
        <w:jc w:val="both"/>
        <w:rPr>
          <w:rFonts w:ascii="Arial" w:hAnsi="Arial" w:cs="Arial"/>
        </w:rPr>
      </w:pPr>
    </w:p>
    <w:p w14:paraId="1C50A8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656698" w14:textId="77777777" w:rsidR="009A2D37" w:rsidRPr="00B75C36" w:rsidRDefault="00B75C36" w:rsidP="00696FF5">
      <w:pPr>
        <w:spacing w:after="120" w:line="240" w:lineRule="auto"/>
        <w:ind w:left="567" w:right="260"/>
        <w:rPr>
          <w:rFonts w:ascii="Arial" w:hAnsi="Arial" w:cs="Arial"/>
          <w:iCs/>
        </w:rPr>
      </w:pPr>
      <w:r>
        <w:rPr>
          <w:rFonts w:ascii="Arial" w:hAnsi="Arial" w:cs="Arial"/>
          <w:iCs/>
        </w:rPr>
        <w:t>School of History</w:t>
      </w:r>
    </w:p>
    <w:p w14:paraId="161DC790" w14:textId="77777777" w:rsidR="009A2D37" w:rsidRPr="00302082" w:rsidRDefault="009A2D37" w:rsidP="00302082">
      <w:pPr>
        <w:spacing w:after="120" w:line="240" w:lineRule="auto"/>
        <w:ind w:left="426" w:right="260"/>
        <w:rPr>
          <w:rFonts w:ascii="Arial" w:hAnsi="Arial" w:cs="Arial"/>
          <w:i/>
          <w:iCs/>
        </w:rPr>
      </w:pPr>
    </w:p>
    <w:p w14:paraId="0F7D99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8354E5" w14:textId="77777777" w:rsidR="009A2D37" w:rsidRPr="00675380" w:rsidRDefault="00273CF0" w:rsidP="00696FF5">
      <w:pPr>
        <w:spacing w:after="120" w:line="240" w:lineRule="auto"/>
        <w:ind w:left="567" w:right="260"/>
        <w:jc w:val="both"/>
        <w:rPr>
          <w:rFonts w:ascii="Arial" w:hAnsi="Arial" w:cs="Arial"/>
        </w:rPr>
      </w:pPr>
      <w:r w:rsidRPr="00675380">
        <w:rPr>
          <w:rFonts w:ascii="Arial" w:hAnsi="Arial" w:cs="Arial"/>
        </w:rPr>
        <w:t>Level</w:t>
      </w:r>
      <w:r w:rsidR="001D0C7D" w:rsidRPr="00675380">
        <w:rPr>
          <w:rFonts w:ascii="Arial" w:hAnsi="Arial" w:cs="Arial"/>
        </w:rPr>
        <w:t xml:space="preserve"> 6 </w:t>
      </w:r>
    </w:p>
    <w:p w14:paraId="295CD133" w14:textId="77777777" w:rsidR="009A2D37" w:rsidRPr="00302082" w:rsidRDefault="009A2D37" w:rsidP="00302082">
      <w:pPr>
        <w:spacing w:after="120" w:line="240" w:lineRule="auto"/>
        <w:ind w:left="426" w:right="260"/>
        <w:rPr>
          <w:rFonts w:ascii="Arial" w:hAnsi="Arial" w:cs="Arial"/>
          <w:i/>
          <w:iCs/>
        </w:rPr>
      </w:pPr>
    </w:p>
    <w:p w14:paraId="68D25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37804C" w14:textId="77777777" w:rsidR="009A2D37" w:rsidRPr="00675380" w:rsidRDefault="00675380" w:rsidP="00696FF5">
      <w:pPr>
        <w:pStyle w:val="NormalWeb"/>
        <w:spacing w:before="0" w:beforeAutospacing="0" w:after="120" w:afterAutospacing="0"/>
        <w:ind w:left="567" w:right="260"/>
        <w:rPr>
          <w:rFonts w:ascii="Arial" w:hAnsi="Arial" w:cs="Arial"/>
          <w:sz w:val="22"/>
          <w:szCs w:val="22"/>
        </w:rPr>
      </w:pPr>
      <w:r w:rsidRPr="00675380">
        <w:rPr>
          <w:rFonts w:ascii="Arial" w:hAnsi="Arial" w:cs="Arial"/>
          <w:sz w:val="22"/>
          <w:szCs w:val="22"/>
        </w:rPr>
        <w:t xml:space="preserve">60 </w:t>
      </w:r>
      <w:r w:rsidR="009A2D37" w:rsidRPr="00675380">
        <w:rPr>
          <w:rFonts w:ascii="Arial" w:hAnsi="Arial" w:cs="Arial"/>
          <w:sz w:val="22"/>
          <w:szCs w:val="22"/>
        </w:rPr>
        <w:t>credits (</w:t>
      </w:r>
      <w:r w:rsidRPr="00675380">
        <w:rPr>
          <w:rFonts w:ascii="Arial" w:hAnsi="Arial" w:cs="Arial"/>
          <w:sz w:val="22"/>
          <w:szCs w:val="22"/>
        </w:rPr>
        <w:t>30</w:t>
      </w:r>
      <w:r w:rsidR="009A2D37" w:rsidRPr="00675380">
        <w:rPr>
          <w:rFonts w:ascii="Arial" w:hAnsi="Arial" w:cs="Arial"/>
          <w:sz w:val="22"/>
          <w:szCs w:val="22"/>
        </w:rPr>
        <w:t xml:space="preserve"> ECTS)</w:t>
      </w:r>
    </w:p>
    <w:p w14:paraId="1141C339" w14:textId="77777777" w:rsidR="009A2D37" w:rsidRPr="00302082" w:rsidRDefault="009A2D37" w:rsidP="00302082">
      <w:pPr>
        <w:spacing w:after="120" w:line="240" w:lineRule="auto"/>
        <w:ind w:left="426" w:right="260"/>
        <w:rPr>
          <w:rFonts w:ascii="Arial" w:hAnsi="Arial" w:cs="Arial"/>
          <w:i/>
        </w:rPr>
      </w:pPr>
    </w:p>
    <w:p w14:paraId="22EB0C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4B0CC0" w14:textId="77777777" w:rsidR="009A2D37" w:rsidRPr="00424310" w:rsidRDefault="009A2D37" w:rsidP="00424310">
      <w:pPr>
        <w:spacing w:after="120" w:line="240" w:lineRule="auto"/>
        <w:ind w:left="567" w:right="260"/>
        <w:jc w:val="both"/>
        <w:rPr>
          <w:rFonts w:ascii="Arial" w:hAnsi="Arial" w:cs="Arial"/>
          <w:iCs/>
        </w:rPr>
      </w:pPr>
      <w:r w:rsidRPr="00424310">
        <w:rPr>
          <w:rFonts w:ascii="Arial" w:hAnsi="Arial" w:cs="Arial"/>
          <w:iCs/>
        </w:rPr>
        <w:t>Autumn and Spring</w:t>
      </w:r>
    </w:p>
    <w:p w14:paraId="1034E676" w14:textId="77777777" w:rsidR="009A2D37" w:rsidRPr="00302082" w:rsidRDefault="009A2D37" w:rsidP="00302082">
      <w:pPr>
        <w:spacing w:after="120" w:line="240" w:lineRule="auto"/>
        <w:ind w:left="426" w:right="260"/>
        <w:rPr>
          <w:rFonts w:ascii="Arial" w:hAnsi="Arial" w:cs="Arial"/>
          <w:i/>
          <w:iCs/>
        </w:rPr>
      </w:pPr>
    </w:p>
    <w:p w14:paraId="587A0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44EC44" w14:textId="77777777" w:rsidR="009A2D37" w:rsidRPr="008C50CC" w:rsidRDefault="008C50CC" w:rsidP="00696FF5">
      <w:pPr>
        <w:spacing w:after="120" w:line="240" w:lineRule="auto"/>
        <w:ind w:left="567" w:right="260"/>
        <w:rPr>
          <w:rFonts w:ascii="Arial" w:hAnsi="Arial" w:cs="Arial"/>
          <w:iCs/>
        </w:rPr>
      </w:pPr>
      <w:r>
        <w:rPr>
          <w:rFonts w:ascii="Arial" w:hAnsi="Arial" w:cs="Arial"/>
          <w:iCs/>
        </w:rPr>
        <w:t>None</w:t>
      </w:r>
    </w:p>
    <w:p w14:paraId="5B28C45E" w14:textId="77777777" w:rsidR="009A2D37" w:rsidRPr="00302082" w:rsidRDefault="009A2D37" w:rsidP="00302082">
      <w:pPr>
        <w:spacing w:after="120" w:line="240" w:lineRule="auto"/>
        <w:ind w:left="426" w:right="260"/>
        <w:rPr>
          <w:rFonts w:ascii="Arial" w:hAnsi="Arial" w:cs="Arial"/>
          <w:i/>
          <w:iCs/>
        </w:rPr>
      </w:pPr>
    </w:p>
    <w:p w14:paraId="460237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8102E" w14:textId="77777777" w:rsidR="00B9109B" w:rsidRPr="00DF1822" w:rsidRDefault="00DF1822" w:rsidP="00696FF5">
      <w:pPr>
        <w:spacing w:after="120" w:line="240" w:lineRule="auto"/>
        <w:ind w:left="567" w:right="260"/>
        <w:rPr>
          <w:rFonts w:ascii="Arial" w:hAnsi="Arial" w:cs="Arial"/>
          <w:iCs/>
        </w:rPr>
      </w:pPr>
      <w:r>
        <w:rPr>
          <w:rFonts w:ascii="Arial" w:hAnsi="Arial" w:cs="Arial"/>
          <w:iCs/>
        </w:rPr>
        <w:t>BA History (Joint and Single Honours), BA American Studies</w:t>
      </w:r>
    </w:p>
    <w:p w14:paraId="42019E6F" w14:textId="77777777" w:rsidR="009A2D37" w:rsidRPr="00302082" w:rsidRDefault="009A2D37" w:rsidP="00302082">
      <w:pPr>
        <w:spacing w:after="120" w:line="240" w:lineRule="auto"/>
        <w:ind w:left="426" w:right="260"/>
        <w:rPr>
          <w:rFonts w:ascii="Arial" w:hAnsi="Arial" w:cs="Arial"/>
          <w:i/>
          <w:iCs/>
        </w:rPr>
      </w:pPr>
    </w:p>
    <w:p w14:paraId="5327ED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CE4367"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1</w:t>
      </w:r>
      <w:r>
        <w:rPr>
          <w:rFonts w:ascii="Arial" w:hAnsi="Arial" w:cs="Arial"/>
          <w:iCs/>
        </w:rPr>
        <w:tab/>
      </w:r>
      <w:r w:rsidRPr="003304AF">
        <w:rPr>
          <w:rFonts w:ascii="Arial" w:hAnsi="Arial" w:cs="Arial"/>
          <w:iCs/>
        </w:rPr>
        <w:t xml:space="preserve">Demonstrate a systematic understanding of California history over a broad period of study, with particular skills demonstrated on a number of case studies. </w:t>
      </w:r>
    </w:p>
    <w:p w14:paraId="2CFC9758"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2</w:t>
      </w:r>
      <w:r>
        <w:rPr>
          <w:rFonts w:ascii="Arial" w:hAnsi="Arial" w:cs="Arial"/>
          <w:iCs/>
        </w:rPr>
        <w:tab/>
      </w:r>
      <w:r w:rsidRPr="003304AF">
        <w:rPr>
          <w:rFonts w:ascii="Arial" w:hAnsi="Arial" w:cs="Arial"/>
          <w:iCs/>
        </w:rPr>
        <w:t>Navigate an interdisciplinary approach to US history that includes the exploration of various other disciplines (literature, film studies, geography, and sociology).</w:t>
      </w:r>
    </w:p>
    <w:p w14:paraId="7146C509"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3304AF">
        <w:rPr>
          <w:rFonts w:ascii="Arial" w:hAnsi="Arial" w:cs="Arial"/>
          <w:iCs/>
        </w:rPr>
        <w:t>Compose written assignments and oral arguments situated within the discourse of California studies by navigating a variety of apposite sources including novels, reports, records, diaries, music and film (alongside traditional histories).</w:t>
      </w:r>
    </w:p>
    <w:p w14:paraId="4301E1B5"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3304AF">
        <w:rPr>
          <w:rFonts w:ascii="Arial" w:hAnsi="Arial" w:cs="Arial"/>
          <w:iCs/>
        </w:rPr>
        <w:t>Critically evaluate how California issues relate to important themes such as gender, nationalism, identity, ethnicity and race, immigration and environmental hazards.</w:t>
      </w:r>
    </w:p>
    <w:p w14:paraId="3A3CA4E9"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3304AF">
        <w:rPr>
          <w:rFonts w:ascii="Arial" w:hAnsi="Arial" w:cs="Arial"/>
          <w:iCs/>
        </w:rPr>
        <w:t>Recognize problematic concepts and labels such as ‘California exceptionalism,’ ‘the California Dream’ and ‘Californication’.</w:t>
      </w:r>
    </w:p>
    <w:p w14:paraId="438F5569" w14:textId="77777777" w:rsidR="009A2D37"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6</w:t>
      </w:r>
      <w:r>
        <w:rPr>
          <w:rFonts w:ascii="Arial" w:hAnsi="Arial" w:cs="Arial"/>
          <w:iCs/>
        </w:rPr>
        <w:tab/>
      </w:r>
      <w:r w:rsidRPr="003304AF">
        <w:rPr>
          <w:rFonts w:ascii="Arial" w:hAnsi="Arial" w:cs="Arial"/>
          <w:iCs/>
        </w:rPr>
        <w:t>Plan and write an original American Studies/American history essay devising and sustaining a coherent argument.</w:t>
      </w:r>
    </w:p>
    <w:p w14:paraId="6CCC8405" w14:textId="77777777" w:rsidR="00E30ED4" w:rsidRPr="00302082" w:rsidRDefault="00E30ED4" w:rsidP="00C57028">
      <w:pPr>
        <w:spacing w:after="120" w:line="240" w:lineRule="auto"/>
        <w:ind w:left="567" w:right="260"/>
        <w:rPr>
          <w:rFonts w:ascii="Arial" w:hAnsi="Arial" w:cs="Arial"/>
          <w:i/>
        </w:rPr>
      </w:pPr>
    </w:p>
    <w:p w14:paraId="7CF19CB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15FDB5"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w:t>
      </w:r>
      <w:r w:rsidRPr="00CC12B0">
        <w:rPr>
          <w:rFonts w:ascii="Arial" w:hAnsi="Arial" w:cs="Arial"/>
        </w:rPr>
        <w:t>1</w:t>
      </w:r>
      <w:r>
        <w:rPr>
          <w:rFonts w:ascii="Arial" w:hAnsi="Arial" w:cs="Arial"/>
        </w:rPr>
        <w:tab/>
      </w:r>
      <w:r w:rsidRPr="00CC12B0">
        <w:rPr>
          <w:rFonts w:ascii="Arial" w:hAnsi="Arial" w:cs="Arial"/>
        </w:rPr>
        <w:t xml:space="preserve">Participate in discussion, make their own contributions to discussion and listen to and respect the contributions of others through the three-hour seminar format. </w:t>
      </w:r>
    </w:p>
    <w:p w14:paraId="52B2F1E1"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r>
      <w:r w:rsidRPr="00CC12B0">
        <w:rPr>
          <w:rFonts w:ascii="Arial" w:hAnsi="Arial" w:cs="Arial"/>
        </w:rPr>
        <w:t>Engage in group work, cooperating on set tasks toward answering questions presenting individual and group responses.</w:t>
      </w:r>
    </w:p>
    <w:p w14:paraId="35F61882"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CC12B0">
        <w:rPr>
          <w:rFonts w:ascii="Arial" w:hAnsi="Arial" w:cs="Arial"/>
        </w:rPr>
        <w:t>Communicate their own ideas clearly and coherently, orally and in writing, assisted by peer and teacher feedback.</w:t>
      </w:r>
    </w:p>
    <w:p w14:paraId="3D170FEA"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CC12B0">
        <w:rPr>
          <w:rFonts w:ascii="Arial" w:hAnsi="Arial" w:cs="Arial"/>
        </w:rPr>
        <w:t>Effectively manage their own learning, plan their use of time, and identify appropriate directions for further study, encouraged by the teacher.</w:t>
      </w:r>
    </w:p>
    <w:p w14:paraId="38CA51EF"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CC12B0">
        <w:rPr>
          <w:rFonts w:ascii="Arial" w:hAnsi="Arial" w:cs="Arial"/>
        </w:rPr>
        <w:t>Apply the methods and techniques they have learned to produce word-processed assignments that are of a high standard of presentation and professionalism and apply their knowledge and understanding of the topics covered.</w:t>
      </w:r>
    </w:p>
    <w:p w14:paraId="44B61411" w14:textId="77777777" w:rsidR="009A2D37" w:rsidRPr="00CC12B0" w:rsidRDefault="00CC12B0" w:rsidP="00CC12B0">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CC12B0">
        <w:rPr>
          <w:rFonts w:ascii="Arial" w:hAnsi="Arial" w:cs="Arial"/>
        </w:rPr>
        <w:t>Draw on their own independent research skills in gathering and interpreting primary resources (including film and literature) for detailed analysis.</w:t>
      </w:r>
      <w:r w:rsidR="009A2D37" w:rsidRPr="00CC12B0">
        <w:rPr>
          <w:rFonts w:ascii="Arial" w:hAnsi="Arial" w:cs="Arial"/>
        </w:rPr>
        <w:t xml:space="preserve"> </w:t>
      </w:r>
    </w:p>
    <w:p w14:paraId="182CACA4" w14:textId="77777777" w:rsidR="009A2D37" w:rsidRDefault="009A2D37" w:rsidP="00302082">
      <w:pPr>
        <w:pStyle w:val="Default"/>
        <w:spacing w:after="120"/>
        <w:ind w:left="720" w:right="260"/>
        <w:rPr>
          <w:color w:val="auto"/>
          <w:sz w:val="22"/>
          <w:szCs w:val="22"/>
        </w:rPr>
      </w:pPr>
    </w:p>
    <w:p w14:paraId="04E7C8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077830" w14:textId="77777777" w:rsidR="00C57028" w:rsidRPr="00302082" w:rsidRDefault="00F932C8" w:rsidP="00696FF5">
      <w:pPr>
        <w:spacing w:after="120" w:line="240" w:lineRule="auto"/>
        <w:ind w:left="567" w:right="260"/>
        <w:jc w:val="both"/>
        <w:rPr>
          <w:rFonts w:ascii="Arial" w:hAnsi="Arial" w:cs="Arial"/>
          <w:i/>
          <w:iCs/>
        </w:rPr>
      </w:pPr>
      <w:r w:rsidRPr="00F932C8">
        <w:rPr>
          <w:rFonts w:ascii="Arial" w:hAnsi="Arial" w:cs="Arial"/>
          <w:iCs/>
        </w:rPr>
        <w:t>This special subject explores California history from Native American times to modern day. It charts the rise to power of the US Pacific Coast and the many complexities that come with mass immigration, technological innovation and cultural frontierism.  The special subject does not provide a simple narrative of state history, but instead employs a series of case studies to illuminate key periods of California’s past and present, auto-stops, if you will, to navigate the Golden State as both a place, an idea and, most significantly, an image.  The case studies also facilitate an interdisciplinary approach to the topic, for example, the Great Depression in California is considered by a session on the life of the hobo, his music, migration, work and community in the period.  Sources here include Nels Anderson’s classic sociological text ‘On Hobos and Homelessness’ and collections of Okie/hobo music of the period. A number of movie showings will relate both the rise of Hollywood as a state industry as well as Hollywood’s own social commentary on the California experience.  The California dream and the notion of California exceptionalism will be critiqued across the module.  Students will be expected to immerse themselves in the culture industry of the state and truly explore what (if anything) makes California so special or Golden.</w:t>
      </w:r>
    </w:p>
    <w:p w14:paraId="789AA4C6" w14:textId="77777777" w:rsidR="009A2D37" w:rsidRPr="00302082" w:rsidRDefault="009A2D37" w:rsidP="00302082">
      <w:pPr>
        <w:spacing w:after="120" w:line="240" w:lineRule="auto"/>
        <w:ind w:left="426" w:right="260"/>
        <w:rPr>
          <w:rFonts w:ascii="Arial" w:hAnsi="Arial" w:cs="Arial"/>
          <w:i/>
          <w:iCs/>
        </w:rPr>
      </w:pPr>
    </w:p>
    <w:p w14:paraId="5FB029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437096"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CHAN, S., OLIN, S. and PATERSON, T. (eds.) (1996) Major Problems in California History. Boston: Wadsworth Publishing.</w:t>
      </w:r>
    </w:p>
    <w:p w14:paraId="2A42E7C9"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DAVIS, M. (2006) City of Quartz. London: Verso Books.</w:t>
      </w:r>
    </w:p>
    <w:p w14:paraId="63C2D3D2"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DAVIS, M. (1999) Ecology of Fear. New York: Vintage Books.</w:t>
      </w:r>
    </w:p>
    <w:p w14:paraId="44451C45"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GUTIERREZ, R. and ORSI, R. (1998) Contested Eden: California Before the Gold Rush. Berkeley: University of California Press.</w:t>
      </w:r>
    </w:p>
    <w:p w14:paraId="2A5A5C02"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JOHNSON, S. (2001) Roaring Camp: The Social World of the California Gold Rush. London: W. W. Norton &amp; Co.</w:t>
      </w:r>
    </w:p>
    <w:p w14:paraId="67888381"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MCWILLIAMS, C. (1999) California: The Great Exception. Berkeley: University of California Press.</w:t>
      </w:r>
    </w:p>
    <w:p w14:paraId="7B29D057"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MUIR, J. (1912) The Yosemite. New York: The Century Company.</w:t>
      </w:r>
    </w:p>
    <w:p w14:paraId="0E2A89B4"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STARR, K. (2007) California: A Modern History. New York: Modern Library Inc.</w:t>
      </w:r>
    </w:p>
    <w:p w14:paraId="10F167AE"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RAWLS, J. and BEAN, W. (2011) California: An Interpretive History. New York: McGraw-Hill Education.</w:t>
      </w:r>
    </w:p>
    <w:p w14:paraId="182334E9"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WALDIE, D. (2005) Holy Land: A Suburban Memoir. London: W. W. Norton &amp; Co.</w:t>
      </w:r>
    </w:p>
    <w:p w14:paraId="19B1990D" w14:textId="77777777" w:rsidR="009A2D37" w:rsidRPr="00A740FB" w:rsidRDefault="00A740FB" w:rsidP="00A740FB">
      <w:pPr>
        <w:spacing w:after="120" w:line="240" w:lineRule="auto"/>
        <w:ind w:left="567" w:right="260"/>
        <w:jc w:val="both"/>
        <w:rPr>
          <w:rFonts w:ascii="Arial" w:hAnsi="Arial" w:cs="Arial"/>
        </w:rPr>
      </w:pPr>
      <w:r w:rsidRPr="00A740FB">
        <w:rPr>
          <w:rFonts w:ascii="Arial" w:hAnsi="Arial" w:cs="Arial"/>
        </w:rPr>
        <w:lastRenderedPageBreak/>
        <w:t>WILLS, J. (2012) Conservation Fallout: Nuclear Protest at Diablo Canyon. Reno: University of Nevada Press.</w:t>
      </w:r>
    </w:p>
    <w:p w14:paraId="4D49495C" w14:textId="77777777" w:rsidR="009A2D37" w:rsidRPr="00302082" w:rsidRDefault="009A2D37" w:rsidP="00302082">
      <w:pPr>
        <w:spacing w:after="120" w:line="240" w:lineRule="auto"/>
        <w:ind w:right="260"/>
        <w:jc w:val="both"/>
        <w:rPr>
          <w:rFonts w:ascii="Arial" w:hAnsi="Arial" w:cs="Arial"/>
          <w:b/>
        </w:rPr>
      </w:pPr>
    </w:p>
    <w:p w14:paraId="0F902CC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11DC41" w14:textId="77777777" w:rsidR="009A2D37" w:rsidRPr="00A740FB" w:rsidRDefault="00C57028" w:rsidP="00696FF5">
      <w:pPr>
        <w:spacing w:after="120" w:line="240" w:lineRule="auto"/>
        <w:ind w:left="567" w:right="260"/>
        <w:jc w:val="both"/>
        <w:rPr>
          <w:rFonts w:ascii="Arial" w:hAnsi="Arial" w:cs="Arial"/>
          <w:iCs/>
        </w:rPr>
      </w:pPr>
      <w:r w:rsidRPr="00A740FB">
        <w:rPr>
          <w:rFonts w:ascii="Arial" w:hAnsi="Arial" w:cs="Arial"/>
          <w:iCs/>
        </w:rPr>
        <w:t>Total contact hours:</w:t>
      </w:r>
      <w:r w:rsidR="00A740FB">
        <w:rPr>
          <w:rFonts w:ascii="Arial" w:hAnsi="Arial" w:cs="Arial"/>
          <w:iCs/>
        </w:rPr>
        <w:t xml:space="preserve"> 60</w:t>
      </w:r>
    </w:p>
    <w:p w14:paraId="2D3B71EC" w14:textId="77777777" w:rsidR="00C57028" w:rsidRPr="00A740FB" w:rsidRDefault="00C57028" w:rsidP="00C57028">
      <w:pPr>
        <w:spacing w:after="120" w:line="240" w:lineRule="auto"/>
        <w:ind w:left="567" w:right="260"/>
        <w:jc w:val="both"/>
        <w:rPr>
          <w:rFonts w:ascii="Arial" w:hAnsi="Arial" w:cs="Arial"/>
          <w:iCs/>
        </w:rPr>
      </w:pPr>
      <w:r w:rsidRPr="00A740FB">
        <w:rPr>
          <w:rFonts w:ascii="Arial" w:hAnsi="Arial" w:cs="Arial"/>
          <w:iCs/>
        </w:rPr>
        <w:t>Private study hours:</w:t>
      </w:r>
      <w:r w:rsidR="00A740FB">
        <w:rPr>
          <w:rFonts w:ascii="Arial" w:hAnsi="Arial" w:cs="Arial"/>
          <w:iCs/>
        </w:rPr>
        <w:t xml:space="preserve"> 540</w:t>
      </w:r>
    </w:p>
    <w:p w14:paraId="5C8E2913" w14:textId="77777777" w:rsidR="00C57028" w:rsidRPr="00A740FB" w:rsidRDefault="00C57028" w:rsidP="00C57028">
      <w:pPr>
        <w:spacing w:after="120" w:line="240" w:lineRule="auto"/>
        <w:ind w:left="567" w:right="260"/>
        <w:jc w:val="both"/>
        <w:rPr>
          <w:rFonts w:ascii="Arial" w:hAnsi="Arial" w:cs="Arial"/>
          <w:iCs/>
        </w:rPr>
      </w:pPr>
      <w:r w:rsidRPr="00A740FB">
        <w:rPr>
          <w:rFonts w:ascii="Arial" w:hAnsi="Arial" w:cs="Arial"/>
          <w:iCs/>
        </w:rPr>
        <w:t>Total study hours:</w:t>
      </w:r>
      <w:r w:rsidR="00A740FB">
        <w:rPr>
          <w:rFonts w:ascii="Arial" w:hAnsi="Arial" w:cs="Arial"/>
          <w:iCs/>
        </w:rPr>
        <w:t xml:space="preserve"> 600</w:t>
      </w:r>
    </w:p>
    <w:p w14:paraId="54CA9C89" w14:textId="77777777" w:rsidR="009A2D37" w:rsidRPr="00302082" w:rsidRDefault="009A2D37" w:rsidP="00302082">
      <w:pPr>
        <w:spacing w:after="120" w:line="240" w:lineRule="auto"/>
        <w:ind w:left="426" w:right="260"/>
        <w:rPr>
          <w:rFonts w:ascii="Arial" w:hAnsi="Arial" w:cs="Arial"/>
          <w:i/>
          <w:iCs/>
        </w:rPr>
      </w:pPr>
    </w:p>
    <w:p w14:paraId="7BE41D6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4970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5CAF5E" w14:textId="5D7D0565" w:rsidR="002F5B83" w:rsidRDefault="00BE63B6" w:rsidP="00696FF5">
      <w:pPr>
        <w:spacing w:after="120" w:line="240" w:lineRule="auto"/>
        <w:ind w:left="567" w:right="260"/>
        <w:jc w:val="both"/>
        <w:rPr>
          <w:rFonts w:ascii="Arial" w:hAnsi="Arial" w:cs="Arial"/>
          <w:iCs/>
        </w:rPr>
      </w:pPr>
      <w:r>
        <w:rPr>
          <w:rFonts w:ascii="Arial" w:hAnsi="Arial" w:cs="Arial"/>
          <w:iCs/>
        </w:rPr>
        <w:t xml:space="preserve">2x </w:t>
      </w:r>
      <w:r w:rsidR="00A3020C">
        <w:rPr>
          <w:rFonts w:ascii="Arial" w:hAnsi="Arial" w:cs="Arial"/>
          <w:iCs/>
        </w:rPr>
        <w:t>Essay</w:t>
      </w:r>
      <w:r w:rsidR="00A3020C">
        <w:rPr>
          <w:rFonts w:ascii="Arial" w:hAnsi="Arial" w:cs="Arial"/>
          <w:iCs/>
        </w:rPr>
        <w:tab/>
      </w:r>
      <w:r w:rsidR="00A3020C">
        <w:rPr>
          <w:rFonts w:ascii="Arial" w:hAnsi="Arial" w:cs="Arial"/>
          <w:iCs/>
        </w:rPr>
        <w:tab/>
      </w:r>
      <w:r w:rsidR="002F5B83">
        <w:rPr>
          <w:rFonts w:ascii="Arial" w:hAnsi="Arial" w:cs="Arial"/>
          <w:iCs/>
        </w:rPr>
        <w:t>3500 words</w:t>
      </w:r>
      <w:r w:rsidR="002F5B83">
        <w:rPr>
          <w:rFonts w:ascii="Arial" w:hAnsi="Arial" w:cs="Arial"/>
          <w:iCs/>
        </w:rPr>
        <w:tab/>
      </w:r>
      <w:r w:rsidR="00A3020C">
        <w:rPr>
          <w:rFonts w:ascii="Arial" w:hAnsi="Arial" w:cs="Arial"/>
          <w:iCs/>
        </w:rPr>
        <w:t>24</w:t>
      </w:r>
      <w:r w:rsidR="002F5B83">
        <w:rPr>
          <w:rFonts w:ascii="Arial" w:hAnsi="Arial" w:cs="Arial"/>
          <w:iCs/>
        </w:rPr>
        <w:t>%</w:t>
      </w:r>
    </w:p>
    <w:p w14:paraId="2BC05A61" w14:textId="3AAD0A2A" w:rsidR="008B3F75" w:rsidRDefault="008B3F75" w:rsidP="00696FF5">
      <w:pPr>
        <w:spacing w:after="120" w:line="240" w:lineRule="auto"/>
        <w:ind w:left="567" w:right="260"/>
        <w:jc w:val="both"/>
        <w:rPr>
          <w:rFonts w:ascii="Arial" w:hAnsi="Arial" w:cs="Arial"/>
          <w:iCs/>
        </w:rPr>
      </w:pPr>
      <w:r>
        <w:rPr>
          <w:rFonts w:ascii="Arial" w:hAnsi="Arial" w:cs="Arial"/>
          <w:iCs/>
        </w:rPr>
        <w:t>Source Analysis</w:t>
      </w:r>
      <w:r>
        <w:rPr>
          <w:rFonts w:ascii="Arial" w:hAnsi="Arial" w:cs="Arial"/>
          <w:iCs/>
        </w:rPr>
        <w:tab/>
      </w:r>
      <w:r>
        <w:rPr>
          <w:rFonts w:ascii="Arial" w:hAnsi="Arial" w:cs="Arial"/>
          <w:iCs/>
        </w:rPr>
        <w:tab/>
        <w:t>1500</w:t>
      </w:r>
      <w:r w:rsidR="002F5B83">
        <w:rPr>
          <w:rFonts w:ascii="Arial" w:hAnsi="Arial" w:cs="Arial"/>
          <w:iCs/>
        </w:rPr>
        <w:t xml:space="preserve"> words</w:t>
      </w:r>
      <w:r>
        <w:rPr>
          <w:rFonts w:ascii="Arial" w:hAnsi="Arial" w:cs="Arial"/>
          <w:iCs/>
        </w:rPr>
        <w:tab/>
      </w:r>
      <w:r w:rsidR="00A3020C">
        <w:rPr>
          <w:rFonts w:ascii="Arial" w:hAnsi="Arial" w:cs="Arial"/>
          <w:iCs/>
        </w:rPr>
        <w:t>6</w:t>
      </w:r>
      <w:r>
        <w:rPr>
          <w:rFonts w:ascii="Arial" w:hAnsi="Arial" w:cs="Arial"/>
          <w:iCs/>
        </w:rPr>
        <w:t>%</w:t>
      </w:r>
    </w:p>
    <w:p w14:paraId="0D57FBAE" w14:textId="73FC576A" w:rsidR="002F5B83" w:rsidRDefault="008B3F75" w:rsidP="002F5B83">
      <w:pPr>
        <w:spacing w:after="120" w:line="240" w:lineRule="auto"/>
        <w:ind w:left="567" w:right="260"/>
        <w:jc w:val="both"/>
        <w:rPr>
          <w:rFonts w:ascii="Arial" w:hAnsi="Arial" w:cs="Arial"/>
          <w:iCs/>
        </w:rPr>
      </w:pPr>
      <w:r>
        <w:rPr>
          <w:rFonts w:ascii="Arial" w:hAnsi="Arial" w:cs="Arial"/>
          <w:iCs/>
        </w:rPr>
        <w:t>Source Analysis</w:t>
      </w:r>
      <w:r>
        <w:rPr>
          <w:rFonts w:ascii="Arial" w:hAnsi="Arial" w:cs="Arial"/>
          <w:iCs/>
        </w:rPr>
        <w:tab/>
      </w:r>
      <w:r>
        <w:rPr>
          <w:rFonts w:ascii="Arial" w:hAnsi="Arial" w:cs="Arial"/>
          <w:iCs/>
        </w:rPr>
        <w:tab/>
        <w:t>1500</w:t>
      </w:r>
      <w:r w:rsidR="002F5B83">
        <w:rPr>
          <w:rFonts w:ascii="Arial" w:hAnsi="Arial" w:cs="Arial"/>
          <w:iCs/>
        </w:rPr>
        <w:t xml:space="preserve"> words</w:t>
      </w:r>
      <w:r>
        <w:rPr>
          <w:rFonts w:ascii="Arial" w:hAnsi="Arial" w:cs="Arial"/>
          <w:iCs/>
        </w:rPr>
        <w:tab/>
      </w:r>
      <w:r w:rsidR="00A3020C">
        <w:rPr>
          <w:rFonts w:ascii="Arial" w:hAnsi="Arial" w:cs="Arial"/>
          <w:iCs/>
        </w:rPr>
        <w:t>6</w:t>
      </w:r>
      <w:r>
        <w:rPr>
          <w:rFonts w:ascii="Arial" w:hAnsi="Arial" w:cs="Arial"/>
          <w:iCs/>
        </w:rPr>
        <w:t>%</w:t>
      </w:r>
      <w:r w:rsidR="002F5B83" w:rsidRPr="002F5B83">
        <w:rPr>
          <w:rFonts w:ascii="Arial" w:hAnsi="Arial" w:cs="Arial"/>
          <w:iCs/>
        </w:rPr>
        <w:t xml:space="preserve"> </w:t>
      </w:r>
    </w:p>
    <w:p w14:paraId="035EFDC8" w14:textId="2044D314" w:rsidR="002F5B83" w:rsidRDefault="002F5B83" w:rsidP="002F5B83">
      <w:pPr>
        <w:spacing w:after="120" w:line="240" w:lineRule="auto"/>
        <w:ind w:left="567" w:right="260"/>
        <w:jc w:val="both"/>
        <w:rPr>
          <w:rFonts w:ascii="Arial" w:hAnsi="Arial" w:cs="Arial"/>
          <w:iCs/>
        </w:rPr>
      </w:pPr>
      <w:r>
        <w:rPr>
          <w:rFonts w:ascii="Arial" w:hAnsi="Arial" w:cs="Arial"/>
          <w:iCs/>
        </w:rPr>
        <w:t>Seminar Presentation</w:t>
      </w:r>
      <w:r>
        <w:rPr>
          <w:rFonts w:ascii="Arial" w:hAnsi="Arial" w:cs="Arial"/>
          <w:iCs/>
        </w:rPr>
        <w:tab/>
      </w:r>
      <w:r w:rsidR="005F2A94">
        <w:rPr>
          <w:rFonts w:ascii="Arial" w:hAnsi="Arial" w:cs="Arial"/>
          <w:iCs/>
        </w:rPr>
        <w:t>5-10 minutes</w:t>
      </w:r>
      <w:r>
        <w:rPr>
          <w:rFonts w:ascii="Arial" w:hAnsi="Arial" w:cs="Arial"/>
          <w:iCs/>
        </w:rPr>
        <w:tab/>
      </w:r>
      <w:r w:rsidR="00A3020C">
        <w:rPr>
          <w:rFonts w:ascii="Arial" w:hAnsi="Arial" w:cs="Arial"/>
          <w:iCs/>
        </w:rPr>
        <w:t>4</w:t>
      </w:r>
      <w:r>
        <w:rPr>
          <w:rFonts w:ascii="Arial" w:hAnsi="Arial" w:cs="Arial"/>
          <w:iCs/>
        </w:rPr>
        <w:t>%</w:t>
      </w:r>
    </w:p>
    <w:p w14:paraId="6E3AA4A4" w14:textId="77777777" w:rsidR="009278E3" w:rsidRDefault="009278E3" w:rsidP="002F5B83">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t>2 x 2 hours</w:t>
      </w:r>
      <w:r>
        <w:rPr>
          <w:rFonts w:ascii="Arial" w:hAnsi="Arial" w:cs="Arial"/>
          <w:iCs/>
        </w:rPr>
        <w:tab/>
        <w:t>60%</w:t>
      </w:r>
    </w:p>
    <w:p w14:paraId="5ACB1040" w14:textId="77777777" w:rsidR="006043FC" w:rsidRDefault="006043FC" w:rsidP="00A12E61">
      <w:pPr>
        <w:spacing w:after="120" w:line="240" w:lineRule="auto"/>
        <w:ind w:right="260"/>
        <w:rPr>
          <w:rFonts w:ascii="Arial" w:hAnsi="Arial" w:cs="Arial"/>
          <w:b/>
          <w:i/>
          <w:iCs/>
        </w:rPr>
      </w:pPr>
    </w:p>
    <w:p w14:paraId="3B3B5E0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926F1B" w14:textId="77777777" w:rsidR="00C57028" w:rsidRPr="00A12E61" w:rsidRDefault="00A12E61" w:rsidP="00C57028">
      <w:pPr>
        <w:spacing w:after="120" w:line="240" w:lineRule="auto"/>
        <w:ind w:left="567" w:right="260"/>
        <w:jc w:val="both"/>
        <w:rPr>
          <w:rFonts w:ascii="Arial" w:hAnsi="Arial" w:cs="Arial"/>
          <w:b/>
          <w:iCs/>
        </w:rPr>
      </w:pPr>
      <w:r w:rsidRPr="00A12E61">
        <w:rPr>
          <w:rFonts w:ascii="Arial" w:hAnsi="Arial" w:cs="Arial"/>
          <w:iCs/>
        </w:rPr>
        <w:t>Reassessment Instrument: 100% coursework</w:t>
      </w:r>
    </w:p>
    <w:p w14:paraId="5FBD4CBA" w14:textId="77777777" w:rsidR="00696FF5" w:rsidRDefault="00696FF5" w:rsidP="00302082">
      <w:pPr>
        <w:spacing w:after="120" w:line="240" w:lineRule="auto"/>
        <w:ind w:left="426" w:right="260"/>
        <w:rPr>
          <w:rFonts w:ascii="Arial" w:hAnsi="Arial" w:cs="Arial"/>
          <w:b/>
          <w:i/>
          <w:iCs/>
        </w:rPr>
      </w:pPr>
    </w:p>
    <w:p w14:paraId="7C356764" w14:textId="77777777" w:rsidR="00274ED7" w:rsidRPr="00914370" w:rsidRDefault="006F3F8B" w:rsidP="00696FF5">
      <w:pPr>
        <w:numPr>
          <w:ilvl w:val="0"/>
          <w:numId w:val="1"/>
        </w:numPr>
        <w:spacing w:after="120" w:line="240" w:lineRule="auto"/>
        <w:ind w:left="567" w:right="261" w:hanging="567"/>
        <w:jc w:val="both"/>
        <w:rPr>
          <w:rFonts w:ascii="Arial" w:hAnsi="Arial" w:cs="Arial"/>
          <w:b/>
          <w:iCs/>
        </w:rPr>
      </w:pPr>
      <w:r w:rsidRPr="00914370">
        <w:rPr>
          <w:rFonts w:ascii="Arial" w:hAnsi="Arial" w:cs="Arial"/>
          <w:b/>
          <w:iCs/>
        </w:rPr>
        <w:t xml:space="preserve">Map of </w:t>
      </w:r>
      <w:r w:rsidR="00883204" w:rsidRPr="00914370">
        <w:rPr>
          <w:rFonts w:ascii="Arial" w:hAnsi="Arial" w:cs="Arial"/>
          <w:b/>
          <w:iCs/>
        </w:rPr>
        <w:t xml:space="preserve">module learning outcomes </w:t>
      </w:r>
      <w:r w:rsidR="00B30E07" w:rsidRPr="00914370">
        <w:rPr>
          <w:rFonts w:ascii="Arial" w:hAnsi="Arial" w:cs="Arial"/>
          <w:b/>
          <w:iCs/>
        </w:rPr>
        <w:t>(sections 8 &amp; 9)</w:t>
      </w:r>
      <w:r w:rsidR="00883204" w:rsidRPr="00914370">
        <w:rPr>
          <w:rFonts w:ascii="Arial" w:hAnsi="Arial" w:cs="Arial"/>
          <w:b/>
          <w:iCs/>
        </w:rPr>
        <w:t xml:space="preserve"> to l</w:t>
      </w:r>
      <w:r w:rsidRPr="00914370">
        <w:rPr>
          <w:rFonts w:ascii="Arial" w:hAnsi="Arial" w:cs="Arial"/>
          <w:b/>
          <w:iCs/>
        </w:rPr>
        <w:t>earning</w:t>
      </w:r>
      <w:r w:rsidR="00B30E07" w:rsidRPr="00914370">
        <w:rPr>
          <w:rFonts w:ascii="Arial" w:hAnsi="Arial" w:cs="Arial"/>
          <w:b/>
          <w:iCs/>
        </w:rPr>
        <w:t xml:space="preserve"> and </w:t>
      </w:r>
      <w:r w:rsidR="00883204" w:rsidRPr="00914370">
        <w:rPr>
          <w:rFonts w:ascii="Arial" w:hAnsi="Arial" w:cs="Arial"/>
          <w:b/>
          <w:iCs/>
        </w:rPr>
        <w:t>teaching m</w:t>
      </w:r>
      <w:r w:rsidR="00B30E07" w:rsidRPr="00914370">
        <w:rPr>
          <w:rFonts w:ascii="Arial" w:hAnsi="Arial" w:cs="Arial"/>
          <w:b/>
          <w:iCs/>
        </w:rPr>
        <w:t>ethods (section12</w:t>
      </w:r>
      <w:r w:rsidRPr="00914370">
        <w:rPr>
          <w:rFonts w:ascii="Arial" w:hAnsi="Arial" w:cs="Arial"/>
          <w:b/>
          <w:iCs/>
        </w:rPr>
        <w:t>) and m</w:t>
      </w:r>
      <w:r w:rsidR="00883204" w:rsidRPr="00914370">
        <w:rPr>
          <w:rFonts w:ascii="Arial" w:hAnsi="Arial" w:cs="Arial"/>
          <w:b/>
          <w:iCs/>
        </w:rPr>
        <w:t>ethods of a</w:t>
      </w:r>
      <w:r w:rsidR="00B30E07" w:rsidRPr="00914370">
        <w:rPr>
          <w:rFonts w:ascii="Arial" w:hAnsi="Arial" w:cs="Arial"/>
          <w:b/>
          <w:iCs/>
        </w:rPr>
        <w:t>ssessment (section 13</w:t>
      </w:r>
      <w:r w:rsidR="00EF4933" w:rsidRPr="00914370">
        <w:rPr>
          <w:rFonts w:ascii="Arial" w:hAnsi="Arial" w:cs="Arial"/>
          <w:b/>
          <w:iCs/>
        </w:rPr>
        <w:t>)</w:t>
      </w:r>
    </w:p>
    <w:p w14:paraId="27CC4FC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305083" w:rsidRPr="00302082" w14:paraId="0CF74A95" w14:textId="77777777" w:rsidTr="00305083">
        <w:tc>
          <w:tcPr>
            <w:tcW w:w="1730" w:type="dxa"/>
            <w:shd w:val="clear" w:color="auto" w:fill="D9D9D9" w:themeFill="background1" w:themeFillShade="D9"/>
          </w:tcPr>
          <w:p w14:paraId="641D6739" w14:textId="77777777" w:rsidR="00305083" w:rsidRPr="00302082" w:rsidRDefault="00305083" w:rsidP="007D048E">
            <w:pPr>
              <w:spacing w:after="120"/>
              <w:ind w:left="33"/>
              <w:rPr>
                <w:rFonts w:ascii="Arial" w:hAnsi="Arial" w:cs="Arial"/>
                <w:b/>
              </w:rPr>
            </w:pPr>
            <w:r w:rsidRPr="00302082">
              <w:rPr>
                <w:rFonts w:ascii="Arial" w:hAnsi="Arial" w:cs="Arial"/>
                <w:b/>
              </w:rPr>
              <w:t>Module learning outcome</w:t>
            </w:r>
          </w:p>
        </w:tc>
        <w:tc>
          <w:tcPr>
            <w:tcW w:w="567" w:type="dxa"/>
            <w:vAlign w:val="center"/>
          </w:tcPr>
          <w:p w14:paraId="570DDF0E" w14:textId="77777777" w:rsidR="00305083" w:rsidRPr="00302082" w:rsidRDefault="00305083" w:rsidP="007D048E">
            <w:pPr>
              <w:spacing w:after="120"/>
              <w:jc w:val="center"/>
              <w:rPr>
                <w:rFonts w:ascii="Arial" w:hAnsi="Arial" w:cs="Arial"/>
                <w:i/>
              </w:rPr>
            </w:pPr>
            <w:r w:rsidRPr="00302082">
              <w:rPr>
                <w:rFonts w:ascii="Arial" w:hAnsi="Arial" w:cs="Arial"/>
                <w:i/>
              </w:rPr>
              <w:t>8.1</w:t>
            </w:r>
          </w:p>
        </w:tc>
        <w:tc>
          <w:tcPr>
            <w:tcW w:w="567" w:type="dxa"/>
            <w:vAlign w:val="center"/>
          </w:tcPr>
          <w:p w14:paraId="4A3304C3" w14:textId="77777777" w:rsidR="00305083" w:rsidRPr="00302082" w:rsidRDefault="00305083" w:rsidP="007D048E">
            <w:pPr>
              <w:spacing w:after="120"/>
              <w:jc w:val="center"/>
              <w:rPr>
                <w:rFonts w:ascii="Arial" w:hAnsi="Arial" w:cs="Arial"/>
                <w:i/>
              </w:rPr>
            </w:pPr>
            <w:r w:rsidRPr="00302082">
              <w:rPr>
                <w:rFonts w:ascii="Arial" w:hAnsi="Arial" w:cs="Arial"/>
                <w:i/>
              </w:rPr>
              <w:t>8.2</w:t>
            </w:r>
          </w:p>
        </w:tc>
        <w:tc>
          <w:tcPr>
            <w:tcW w:w="567" w:type="dxa"/>
            <w:vAlign w:val="center"/>
          </w:tcPr>
          <w:p w14:paraId="224A7D2A" w14:textId="77777777" w:rsidR="00305083" w:rsidRPr="00302082" w:rsidRDefault="00305083" w:rsidP="007D048E">
            <w:pPr>
              <w:spacing w:after="120"/>
              <w:jc w:val="center"/>
              <w:rPr>
                <w:rFonts w:ascii="Arial" w:hAnsi="Arial" w:cs="Arial"/>
                <w:i/>
              </w:rPr>
            </w:pPr>
            <w:r w:rsidRPr="00302082">
              <w:rPr>
                <w:rFonts w:ascii="Arial" w:hAnsi="Arial" w:cs="Arial"/>
                <w:i/>
              </w:rPr>
              <w:t>8.3</w:t>
            </w:r>
          </w:p>
        </w:tc>
        <w:tc>
          <w:tcPr>
            <w:tcW w:w="567" w:type="dxa"/>
            <w:vAlign w:val="center"/>
          </w:tcPr>
          <w:p w14:paraId="1EB0834F" w14:textId="77777777" w:rsidR="00305083" w:rsidRPr="00302082" w:rsidRDefault="00305083" w:rsidP="007D048E">
            <w:pPr>
              <w:spacing w:after="120"/>
              <w:jc w:val="center"/>
              <w:rPr>
                <w:rFonts w:ascii="Arial" w:hAnsi="Arial" w:cs="Arial"/>
                <w:i/>
              </w:rPr>
            </w:pPr>
            <w:r w:rsidRPr="00302082">
              <w:rPr>
                <w:rFonts w:ascii="Arial" w:hAnsi="Arial" w:cs="Arial"/>
                <w:i/>
              </w:rPr>
              <w:t>8.4</w:t>
            </w:r>
          </w:p>
        </w:tc>
        <w:tc>
          <w:tcPr>
            <w:tcW w:w="567" w:type="dxa"/>
            <w:vAlign w:val="center"/>
          </w:tcPr>
          <w:p w14:paraId="74AA3960" w14:textId="77777777" w:rsidR="00305083" w:rsidRPr="00302082" w:rsidRDefault="00305083" w:rsidP="007D048E">
            <w:pPr>
              <w:spacing w:after="120"/>
              <w:jc w:val="center"/>
              <w:rPr>
                <w:rFonts w:ascii="Arial" w:hAnsi="Arial" w:cs="Arial"/>
                <w:i/>
              </w:rPr>
            </w:pPr>
            <w:r w:rsidRPr="00302082">
              <w:rPr>
                <w:rFonts w:ascii="Arial" w:hAnsi="Arial" w:cs="Arial"/>
                <w:i/>
              </w:rPr>
              <w:t>8.5</w:t>
            </w:r>
          </w:p>
        </w:tc>
        <w:tc>
          <w:tcPr>
            <w:tcW w:w="567" w:type="dxa"/>
            <w:vAlign w:val="center"/>
          </w:tcPr>
          <w:p w14:paraId="4168033F" w14:textId="77777777" w:rsidR="00305083" w:rsidRPr="00302082" w:rsidRDefault="00305083" w:rsidP="007D048E">
            <w:pPr>
              <w:spacing w:after="120"/>
              <w:jc w:val="center"/>
              <w:rPr>
                <w:rFonts w:ascii="Arial" w:hAnsi="Arial" w:cs="Arial"/>
                <w:i/>
              </w:rPr>
            </w:pPr>
            <w:r w:rsidRPr="00302082">
              <w:rPr>
                <w:rFonts w:ascii="Arial" w:hAnsi="Arial" w:cs="Arial"/>
                <w:i/>
              </w:rPr>
              <w:t>8.6</w:t>
            </w:r>
          </w:p>
        </w:tc>
        <w:tc>
          <w:tcPr>
            <w:tcW w:w="567" w:type="dxa"/>
            <w:vAlign w:val="center"/>
          </w:tcPr>
          <w:p w14:paraId="4E516CF7" w14:textId="77777777" w:rsidR="00305083" w:rsidRPr="00302082" w:rsidRDefault="00305083" w:rsidP="007D048E">
            <w:pPr>
              <w:spacing w:after="120"/>
              <w:jc w:val="center"/>
              <w:rPr>
                <w:rFonts w:ascii="Arial" w:hAnsi="Arial" w:cs="Arial"/>
                <w:i/>
              </w:rPr>
            </w:pPr>
            <w:r w:rsidRPr="00302082">
              <w:rPr>
                <w:rFonts w:ascii="Arial" w:hAnsi="Arial" w:cs="Arial"/>
                <w:i/>
              </w:rPr>
              <w:t>9.1</w:t>
            </w:r>
          </w:p>
        </w:tc>
        <w:tc>
          <w:tcPr>
            <w:tcW w:w="567" w:type="dxa"/>
            <w:vAlign w:val="center"/>
          </w:tcPr>
          <w:p w14:paraId="24CE1AD8" w14:textId="77777777" w:rsidR="00305083" w:rsidRPr="00302082" w:rsidRDefault="00305083" w:rsidP="007D048E">
            <w:pPr>
              <w:spacing w:after="120"/>
              <w:jc w:val="center"/>
              <w:rPr>
                <w:rFonts w:ascii="Arial" w:hAnsi="Arial" w:cs="Arial"/>
                <w:i/>
              </w:rPr>
            </w:pPr>
            <w:r w:rsidRPr="00302082">
              <w:rPr>
                <w:rFonts w:ascii="Arial" w:hAnsi="Arial" w:cs="Arial"/>
                <w:i/>
              </w:rPr>
              <w:t>9.2</w:t>
            </w:r>
          </w:p>
        </w:tc>
        <w:tc>
          <w:tcPr>
            <w:tcW w:w="567" w:type="dxa"/>
            <w:vAlign w:val="center"/>
          </w:tcPr>
          <w:p w14:paraId="11E8A584" w14:textId="77777777" w:rsidR="00305083" w:rsidRPr="00302082" w:rsidRDefault="00305083" w:rsidP="007D048E">
            <w:pPr>
              <w:spacing w:after="120"/>
              <w:jc w:val="center"/>
              <w:rPr>
                <w:rFonts w:ascii="Arial" w:hAnsi="Arial" w:cs="Arial"/>
                <w:i/>
              </w:rPr>
            </w:pPr>
            <w:r w:rsidRPr="00302082">
              <w:rPr>
                <w:rFonts w:ascii="Arial" w:hAnsi="Arial" w:cs="Arial"/>
                <w:i/>
              </w:rPr>
              <w:t>9.3</w:t>
            </w:r>
          </w:p>
        </w:tc>
        <w:tc>
          <w:tcPr>
            <w:tcW w:w="567" w:type="dxa"/>
            <w:vAlign w:val="center"/>
          </w:tcPr>
          <w:p w14:paraId="252272A6" w14:textId="77777777" w:rsidR="00305083" w:rsidRPr="00302082" w:rsidRDefault="00305083" w:rsidP="007D048E">
            <w:pPr>
              <w:spacing w:after="120"/>
              <w:jc w:val="center"/>
              <w:rPr>
                <w:rFonts w:ascii="Arial" w:hAnsi="Arial" w:cs="Arial"/>
                <w:i/>
              </w:rPr>
            </w:pPr>
            <w:r w:rsidRPr="00302082">
              <w:rPr>
                <w:rFonts w:ascii="Arial" w:hAnsi="Arial" w:cs="Arial"/>
                <w:i/>
              </w:rPr>
              <w:t>9.4</w:t>
            </w:r>
          </w:p>
        </w:tc>
        <w:tc>
          <w:tcPr>
            <w:tcW w:w="567" w:type="dxa"/>
            <w:vAlign w:val="center"/>
          </w:tcPr>
          <w:p w14:paraId="35951EE6" w14:textId="77777777" w:rsidR="00305083" w:rsidRPr="00302082" w:rsidRDefault="00305083" w:rsidP="007D048E">
            <w:pPr>
              <w:spacing w:after="120"/>
              <w:jc w:val="center"/>
              <w:rPr>
                <w:rFonts w:ascii="Arial" w:hAnsi="Arial" w:cs="Arial"/>
                <w:i/>
              </w:rPr>
            </w:pPr>
            <w:r>
              <w:rPr>
                <w:rFonts w:ascii="Arial" w:hAnsi="Arial" w:cs="Arial"/>
                <w:i/>
              </w:rPr>
              <w:t>9.5</w:t>
            </w:r>
          </w:p>
        </w:tc>
        <w:tc>
          <w:tcPr>
            <w:tcW w:w="709" w:type="dxa"/>
            <w:vAlign w:val="center"/>
          </w:tcPr>
          <w:p w14:paraId="34CF3A2B" w14:textId="77777777" w:rsidR="00305083" w:rsidRPr="00302082" w:rsidRDefault="00305083" w:rsidP="007D048E">
            <w:pPr>
              <w:spacing w:after="120"/>
              <w:jc w:val="center"/>
              <w:rPr>
                <w:rFonts w:ascii="Arial" w:hAnsi="Arial" w:cs="Arial"/>
                <w:i/>
              </w:rPr>
            </w:pPr>
            <w:r>
              <w:rPr>
                <w:rFonts w:ascii="Arial" w:hAnsi="Arial" w:cs="Arial"/>
                <w:i/>
              </w:rPr>
              <w:t>9.6</w:t>
            </w:r>
          </w:p>
        </w:tc>
      </w:tr>
      <w:tr w:rsidR="00305083" w:rsidRPr="00302082" w14:paraId="3E0E4597" w14:textId="77777777" w:rsidTr="00305083">
        <w:tc>
          <w:tcPr>
            <w:tcW w:w="1730" w:type="dxa"/>
            <w:shd w:val="clear" w:color="auto" w:fill="D9D9D9" w:themeFill="background1" w:themeFillShade="D9"/>
          </w:tcPr>
          <w:p w14:paraId="05F4EA22" w14:textId="77777777" w:rsidR="00305083" w:rsidRPr="00302082" w:rsidRDefault="00305083" w:rsidP="007D048E">
            <w:pPr>
              <w:spacing w:after="120"/>
              <w:rPr>
                <w:rFonts w:ascii="Arial" w:hAnsi="Arial" w:cs="Arial"/>
                <w:b/>
              </w:rPr>
            </w:pPr>
            <w:r w:rsidRPr="00302082">
              <w:rPr>
                <w:rFonts w:ascii="Arial" w:hAnsi="Arial" w:cs="Arial"/>
                <w:b/>
              </w:rPr>
              <w:t>Learning/ teaching method</w:t>
            </w:r>
          </w:p>
        </w:tc>
        <w:tc>
          <w:tcPr>
            <w:tcW w:w="567" w:type="dxa"/>
            <w:vAlign w:val="center"/>
          </w:tcPr>
          <w:p w14:paraId="1FC6D014" w14:textId="77777777" w:rsidR="00305083" w:rsidRPr="00302082" w:rsidRDefault="00305083" w:rsidP="007D048E">
            <w:pPr>
              <w:spacing w:after="120"/>
              <w:jc w:val="center"/>
              <w:rPr>
                <w:rFonts w:ascii="Arial" w:hAnsi="Arial" w:cs="Arial"/>
                <w:b/>
              </w:rPr>
            </w:pPr>
          </w:p>
        </w:tc>
        <w:tc>
          <w:tcPr>
            <w:tcW w:w="567" w:type="dxa"/>
            <w:vAlign w:val="center"/>
          </w:tcPr>
          <w:p w14:paraId="29294BCF" w14:textId="77777777" w:rsidR="00305083" w:rsidRPr="00302082" w:rsidRDefault="00305083" w:rsidP="007D048E">
            <w:pPr>
              <w:spacing w:after="120"/>
              <w:jc w:val="center"/>
              <w:rPr>
                <w:rFonts w:ascii="Arial" w:hAnsi="Arial" w:cs="Arial"/>
                <w:b/>
              </w:rPr>
            </w:pPr>
          </w:p>
        </w:tc>
        <w:tc>
          <w:tcPr>
            <w:tcW w:w="567" w:type="dxa"/>
            <w:vAlign w:val="center"/>
          </w:tcPr>
          <w:p w14:paraId="304E150C" w14:textId="77777777" w:rsidR="00305083" w:rsidRPr="00302082" w:rsidRDefault="00305083" w:rsidP="007D048E">
            <w:pPr>
              <w:spacing w:after="120"/>
              <w:jc w:val="center"/>
              <w:rPr>
                <w:rFonts w:ascii="Arial" w:hAnsi="Arial" w:cs="Arial"/>
                <w:b/>
              </w:rPr>
            </w:pPr>
          </w:p>
        </w:tc>
        <w:tc>
          <w:tcPr>
            <w:tcW w:w="567" w:type="dxa"/>
            <w:vAlign w:val="center"/>
          </w:tcPr>
          <w:p w14:paraId="3E8A46D3" w14:textId="77777777" w:rsidR="00305083" w:rsidRPr="00302082" w:rsidRDefault="00305083" w:rsidP="007D048E">
            <w:pPr>
              <w:spacing w:after="120"/>
              <w:jc w:val="center"/>
              <w:rPr>
                <w:rFonts w:ascii="Arial" w:hAnsi="Arial" w:cs="Arial"/>
                <w:b/>
              </w:rPr>
            </w:pPr>
          </w:p>
        </w:tc>
        <w:tc>
          <w:tcPr>
            <w:tcW w:w="567" w:type="dxa"/>
            <w:vAlign w:val="center"/>
          </w:tcPr>
          <w:p w14:paraId="59CBE1D8" w14:textId="77777777" w:rsidR="00305083" w:rsidRPr="00302082" w:rsidRDefault="00305083" w:rsidP="007D048E">
            <w:pPr>
              <w:spacing w:after="120"/>
              <w:jc w:val="center"/>
              <w:rPr>
                <w:rFonts w:ascii="Arial" w:hAnsi="Arial" w:cs="Arial"/>
                <w:b/>
              </w:rPr>
            </w:pPr>
          </w:p>
        </w:tc>
        <w:tc>
          <w:tcPr>
            <w:tcW w:w="567" w:type="dxa"/>
            <w:vAlign w:val="center"/>
          </w:tcPr>
          <w:p w14:paraId="7DA40976" w14:textId="77777777" w:rsidR="00305083" w:rsidRPr="00302082" w:rsidRDefault="00305083" w:rsidP="007D048E">
            <w:pPr>
              <w:spacing w:after="120"/>
              <w:jc w:val="center"/>
              <w:rPr>
                <w:rFonts w:ascii="Arial" w:hAnsi="Arial" w:cs="Arial"/>
                <w:b/>
              </w:rPr>
            </w:pPr>
          </w:p>
        </w:tc>
        <w:tc>
          <w:tcPr>
            <w:tcW w:w="567" w:type="dxa"/>
            <w:vAlign w:val="center"/>
          </w:tcPr>
          <w:p w14:paraId="190BE696" w14:textId="77777777" w:rsidR="00305083" w:rsidRPr="00302082" w:rsidRDefault="00305083" w:rsidP="007D048E">
            <w:pPr>
              <w:spacing w:after="120"/>
              <w:jc w:val="center"/>
              <w:rPr>
                <w:rFonts w:ascii="Arial" w:hAnsi="Arial" w:cs="Arial"/>
                <w:b/>
              </w:rPr>
            </w:pPr>
          </w:p>
        </w:tc>
        <w:tc>
          <w:tcPr>
            <w:tcW w:w="567" w:type="dxa"/>
            <w:vAlign w:val="center"/>
          </w:tcPr>
          <w:p w14:paraId="7899BF90" w14:textId="77777777" w:rsidR="00305083" w:rsidRPr="00302082" w:rsidRDefault="00305083" w:rsidP="007D048E">
            <w:pPr>
              <w:spacing w:after="120"/>
              <w:jc w:val="center"/>
              <w:rPr>
                <w:rFonts w:ascii="Arial" w:hAnsi="Arial" w:cs="Arial"/>
                <w:b/>
              </w:rPr>
            </w:pPr>
          </w:p>
        </w:tc>
        <w:tc>
          <w:tcPr>
            <w:tcW w:w="567" w:type="dxa"/>
            <w:vAlign w:val="center"/>
          </w:tcPr>
          <w:p w14:paraId="3D56E48F" w14:textId="77777777" w:rsidR="00305083" w:rsidRPr="00302082" w:rsidRDefault="00305083" w:rsidP="007D048E">
            <w:pPr>
              <w:spacing w:after="120"/>
              <w:jc w:val="center"/>
              <w:rPr>
                <w:rFonts w:ascii="Arial" w:hAnsi="Arial" w:cs="Arial"/>
                <w:b/>
              </w:rPr>
            </w:pPr>
          </w:p>
        </w:tc>
        <w:tc>
          <w:tcPr>
            <w:tcW w:w="567" w:type="dxa"/>
            <w:vAlign w:val="center"/>
          </w:tcPr>
          <w:p w14:paraId="498B157E" w14:textId="77777777" w:rsidR="00305083" w:rsidRPr="00302082" w:rsidRDefault="00305083" w:rsidP="007D048E">
            <w:pPr>
              <w:spacing w:after="120"/>
              <w:jc w:val="center"/>
              <w:rPr>
                <w:rFonts w:ascii="Arial" w:hAnsi="Arial" w:cs="Arial"/>
                <w:b/>
              </w:rPr>
            </w:pPr>
          </w:p>
        </w:tc>
        <w:tc>
          <w:tcPr>
            <w:tcW w:w="567" w:type="dxa"/>
            <w:vAlign w:val="center"/>
          </w:tcPr>
          <w:p w14:paraId="77C470EA" w14:textId="77777777" w:rsidR="00305083" w:rsidRPr="00302082" w:rsidRDefault="00305083" w:rsidP="007D048E">
            <w:pPr>
              <w:spacing w:after="120"/>
              <w:jc w:val="center"/>
              <w:rPr>
                <w:rFonts w:ascii="Arial" w:hAnsi="Arial" w:cs="Arial"/>
                <w:b/>
              </w:rPr>
            </w:pPr>
          </w:p>
        </w:tc>
        <w:tc>
          <w:tcPr>
            <w:tcW w:w="709" w:type="dxa"/>
            <w:vAlign w:val="center"/>
          </w:tcPr>
          <w:p w14:paraId="462CC1A9" w14:textId="77777777" w:rsidR="00305083" w:rsidRPr="00302082" w:rsidRDefault="00305083" w:rsidP="007D048E">
            <w:pPr>
              <w:spacing w:after="120"/>
              <w:jc w:val="center"/>
              <w:rPr>
                <w:rFonts w:ascii="Arial" w:hAnsi="Arial" w:cs="Arial"/>
                <w:b/>
              </w:rPr>
            </w:pPr>
          </w:p>
        </w:tc>
      </w:tr>
      <w:tr w:rsidR="00305083" w:rsidRPr="00302082" w14:paraId="111DAAD5" w14:textId="77777777" w:rsidTr="00305083">
        <w:tc>
          <w:tcPr>
            <w:tcW w:w="1730" w:type="dxa"/>
          </w:tcPr>
          <w:p w14:paraId="4490797D" w14:textId="77777777" w:rsidR="00305083" w:rsidRPr="00302082" w:rsidRDefault="00305083" w:rsidP="007D048E">
            <w:pPr>
              <w:spacing w:after="120"/>
              <w:rPr>
                <w:rFonts w:ascii="Arial" w:hAnsi="Arial" w:cs="Arial"/>
                <w:b/>
              </w:rPr>
            </w:pPr>
            <w:r w:rsidRPr="00302082">
              <w:rPr>
                <w:rFonts w:ascii="Arial" w:hAnsi="Arial" w:cs="Arial"/>
                <w:b/>
              </w:rPr>
              <w:t>Private Study</w:t>
            </w:r>
          </w:p>
        </w:tc>
        <w:tc>
          <w:tcPr>
            <w:tcW w:w="567" w:type="dxa"/>
            <w:vAlign w:val="center"/>
          </w:tcPr>
          <w:p w14:paraId="75917CC2"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96C2233"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468E4F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244A17"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63B527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CD74751"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9D7CF16" w14:textId="77777777" w:rsidR="00305083" w:rsidRPr="00302082" w:rsidRDefault="00305083" w:rsidP="007D048E">
            <w:pPr>
              <w:spacing w:after="120"/>
              <w:jc w:val="center"/>
              <w:rPr>
                <w:rFonts w:ascii="Arial" w:hAnsi="Arial" w:cs="Arial"/>
                <w:b/>
              </w:rPr>
            </w:pPr>
          </w:p>
        </w:tc>
        <w:tc>
          <w:tcPr>
            <w:tcW w:w="567" w:type="dxa"/>
            <w:vAlign w:val="center"/>
          </w:tcPr>
          <w:p w14:paraId="07303EC3" w14:textId="77777777" w:rsidR="00305083" w:rsidRPr="00302082" w:rsidRDefault="00305083" w:rsidP="007D048E">
            <w:pPr>
              <w:spacing w:after="120"/>
              <w:jc w:val="center"/>
              <w:rPr>
                <w:rFonts w:ascii="Arial" w:hAnsi="Arial" w:cs="Arial"/>
                <w:b/>
              </w:rPr>
            </w:pPr>
          </w:p>
        </w:tc>
        <w:tc>
          <w:tcPr>
            <w:tcW w:w="567" w:type="dxa"/>
            <w:vAlign w:val="center"/>
          </w:tcPr>
          <w:p w14:paraId="60E4620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4929B2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575932" w14:textId="77777777" w:rsidR="00305083" w:rsidRPr="00302082" w:rsidRDefault="00305083" w:rsidP="007D048E">
            <w:pPr>
              <w:spacing w:after="120"/>
              <w:jc w:val="center"/>
              <w:rPr>
                <w:rFonts w:ascii="Arial" w:hAnsi="Arial" w:cs="Arial"/>
                <w:b/>
              </w:rPr>
            </w:pPr>
            <w:r>
              <w:rPr>
                <w:rFonts w:ascii="Arial" w:hAnsi="Arial" w:cs="Arial"/>
                <w:b/>
              </w:rPr>
              <w:t>x</w:t>
            </w:r>
          </w:p>
        </w:tc>
        <w:tc>
          <w:tcPr>
            <w:tcW w:w="709" w:type="dxa"/>
            <w:vAlign w:val="center"/>
          </w:tcPr>
          <w:p w14:paraId="6D05C32E" w14:textId="77777777" w:rsidR="00305083" w:rsidRPr="00302082" w:rsidRDefault="00305083" w:rsidP="007D048E">
            <w:pPr>
              <w:spacing w:after="120"/>
              <w:jc w:val="center"/>
              <w:rPr>
                <w:rFonts w:ascii="Arial" w:hAnsi="Arial" w:cs="Arial"/>
                <w:b/>
              </w:rPr>
            </w:pPr>
            <w:r>
              <w:rPr>
                <w:rFonts w:ascii="Arial" w:hAnsi="Arial" w:cs="Arial"/>
                <w:b/>
              </w:rPr>
              <w:t>x</w:t>
            </w:r>
          </w:p>
        </w:tc>
      </w:tr>
      <w:tr w:rsidR="00305083" w:rsidRPr="00302082" w14:paraId="2EA08CDE" w14:textId="77777777" w:rsidTr="00305083">
        <w:tc>
          <w:tcPr>
            <w:tcW w:w="1730" w:type="dxa"/>
          </w:tcPr>
          <w:p w14:paraId="3A2F6F3E" w14:textId="77777777" w:rsidR="00305083" w:rsidRPr="00F75B11" w:rsidRDefault="00305083" w:rsidP="007D048E">
            <w:pPr>
              <w:spacing w:after="120"/>
              <w:rPr>
                <w:rFonts w:ascii="Arial" w:hAnsi="Arial" w:cs="Arial"/>
                <w:b/>
              </w:rPr>
            </w:pPr>
            <w:r>
              <w:rPr>
                <w:rFonts w:ascii="Arial" w:hAnsi="Arial" w:cs="Arial"/>
                <w:b/>
              </w:rPr>
              <w:t>Seminar</w:t>
            </w:r>
          </w:p>
        </w:tc>
        <w:tc>
          <w:tcPr>
            <w:tcW w:w="567" w:type="dxa"/>
            <w:vAlign w:val="center"/>
          </w:tcPr>
          <w:p w14:paraId="48CB6A6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EBDB2D5"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0E825ED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A7C0557"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2E5A1C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E7C8B49"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0AF8659C"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5ECF5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E4502E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88CA6FE" w14:textId="77777777" w:rsidR="00305083" w:rsidRPr="00302082" w:rsidRDefault="00305083" w:rsidP="007D048E">
            <w:pPr>
              <w:spacing w:after="120"/>
              <w:jc w:val="center"/>
              <w:rPr>
                <w:rFonts w:ascii="Arial" w:hAnsi="Arial" w:cs="Arial"/>
                <w:b/>
              </w:rPr>
            </w:pPr>
          </w:p>
        </w:tc>
        <w:tc>
          <w:tcPr>
            <w:tcW w:w="567" w:type="dxa"/>
            <w:vAlign w:val="center"/>
          </w:tcPr>
          <w:p w14:paraId="36EF20A9" w14:textId="77777777" w:rsidR="00305083" w:rsidRPr="00302082" w:rsidRDefault="00305083" w:rsidP="007D048E">
            <w:pPr>
              <w:spacing w:after="120"/>
              <w:jc w:val="center"/>
              <w:rPr>
                <w:rFonts w:ascii="Arial" w:hAnsi="Arial" w:cs="Arial"/>
                <w:b/>
              </w:rPr>
            </w:pPr>
          </w:p>
        </w:tc>
        <w:tc>
          <w:tcPr>
            <w:tcW w:w="709" w:type="dxa"/>
            <w:vAlign w:val="center"/>
          </w:tcPr>
          <w:p w14:paraId="0EC4CAB0" w14:textId="77777777" w:rsidR="00305083" w:rsidRPr="00302082" w:rsidRDefault="00305083" w:rsidP="007D048E">
            <w:pPr>
              <w:spacing w:after="120"/>
              <w:jc w:val="center"/>
              <w:rPr>
                <w:rFonts w:ascii="Arial" w:hAnsi="Arial" w:cs="Arial"/>
                <w:b/>
              </w:rPr>
            </w:pPr>
          </w:p>
        </w:tc>
      </w:tr>
      <w:tr w:rsidR="00305083" w:rsidRPr="00302082" w14:paraId="1A0229D8" w14:textId="77777777" w:rsidTr="00305083">
        <w:tc>
          <w:tcPr>
            <w:tcW w:w="1730" w:type="dxa"/>
          </w:tcPr>
          <w:p w14:paraId="6048ECB3" w14:textId="77777777" w:rsidR="00305083" w:rsidRPr="00302082" w:rsidRDefault="00305083" w:rsidP="007D048E">
            <w:pPr>
              <w:spacing w:after="120"/>
              <w:rPr>
                <w:rFonts w:ascii="Arial" w:hAnsi="Arial" w:cs="Arial"/>
                <w:i/>
              </w:rPr>
            </w:pPr>
          </w:p>
        </w:tc>
        <w:tc>
          <w:tcPr>
            <w:tcW w:w="567" w:type="dxa"/>
            <w:vAlign w:val="center"/>
          </w:tcPr>
          <w:p w14:paraId="68AD76E0" w14:textId="77777777" w:rsidR="00305083" w:rsidRPr="00302082" w:rsidRDefault="00305083" w:rsidP="007D048E">
            <w:pPr>
              <w:spacing w:after="120"/>
              <w:jc w:val="center"/>
              <w:rPr>
                <w:rFonts w:ascii="Arial" w:hAnsi="Arial" w:cs="Arial"/>
                <w:b/>
              </w:rPr>
            </w:pPr>
          </w:p>
        </w:tc>
        <w:tc>
          <w:tcPr>
            <w:tcW w:w="567" w:type="dxa"/>
            <w:vAlign w:val="center"/>
          </w:tcPr>
          <w:p w14:paraId="61B66622" w14:textId="77777777" w:rsidR="00305083" w:rsidRPr="00302082" w:rsidRDefault="00305083" w:rsidP="007D048E">
            <w:pPr>
              <w:spacing w:after="120"/>
              <w:jc w:val="center"/>
              <w:rPr>
                <w:rFonts w:ascii="Arial" w:hAnsi="Arial" w:cs="Arial"/>
                <w:b/>
              </w:rPr>
            </w:pPr>
          </w:p>
        </w:tc>
        <w:tc>
          <w:tcPr>
            <w:tcW w:w="567" w:type="dxa"/>
            <w:vAlign w:val="center"/>
          </w:tcPr>
          <w:p w14:paraId="2D7922BC" w14:textId="77777777" w:rsidR="00305083" w:rsidRPr="00302082" w:rsidRDefault="00305083" w:rsidP="007D048E">
            <w:pPr>
              <w:spacing w:after="120"/>
              <w:jc w:val="center"/>
              <w:rPr>
                <w:rFonts w:ascii="Arial" w:hAnsi="Arial" w:cs="Arial"/>
                <w:b/>
              </w:rPr>
            </w:pPr>
          </w:p>
        </w:tc>
        <w:tc>
          <w:tcPr>
            <w:tcW w:w="567" w:type="dxa"/>
            <w:vAlign w:val="center"/>
          </w:tcPr>
          <w:p w14:paraId="1B364DDB" w14:textId="77777777" w:rsidR="00305083" w:rsidRPr="00302082" w:rsidRDefault="00305083" w:rsidP="007D048E">
            <w:pPr>
              <w:spacing w:after="120"/>
              <w:jc w:val="center"/>
              <w:rPr>
                <w:rFonts w:ascii="Arial" w:hAnsi="Arial" w:cs="Arial"/>
                <w:b/>
              </w:rPr>
            </w:pPr>
          </w:p>
        </w:tc>
        <w:tc>
          <w:tcPr>
            <w:tcW w:w="567" w:type="dxa"/>
            <w:vAlign w:val="center"/>
          </w:tcPr>
          <w:p w14:paraId="0D558FF2" w14:textId="77777777" w:rsidR="00305083" w:rsidRPr="00302082" w:rsidRDefault="00305083" w:rsidP="007D048E">
            <w:pPr>
              <w:spacing w:after="120"/>
              <w:jc w:val="center"/>
              <w:rPr>
                <w:rFonts w:ascii="Arial" w:hAnsi="Arial" w:cs="Arial"/>
                <w:b/>
              </w:rPr>
            </w:pPr>
          </w:p>
        </w:tc>
        <w:tc>
          <w:tcPr>
            <w:tcW w:w="567" w:type="dxa"/>
            <w:vAlign w:val="center"/>
          </w:tcPr>
          <w:p w14:paraId="267FF209" w14:textId="77777777" w:rsidR="00305083" w:rsidRPr="00302082" w:rsidRDefault="00305083" w:rsidP="007D048E">
            <w:pPr>
              <w:spacing w:after="120"/>
              <w:jc w:val="center"/>
              <w:rPr>
                <w:rFonts w:ascii="Arial" w:hAnsi="Arial" w:cs="Arial"/>
                <w:b/>
              </w:rPr>
            </w:pPr>
          </w:p>
        </w:tc>
        <w:tc>
          <w:tcPr>
            <w:tcW w:w="567" w:type="dxa"/>
            <w:vAlign w:val="center"/>
          </w:tcPr>
          <w:p w14:paraId="157502D0" w14:textId="77777777" w:rsidR="00305083" w:rsidRPr="00302082" w:rsidRDefault="00305083" w:rsidP="007D048E">
            <w:pPr>
              <w:spacing w:after="120"/>
              <w:jc w:val="center"/>
              <w:rPr>
                <w:rFonts w:ascii="Arial" w:hAnsi="Arial" w:cs="Arial"/>
                <w:b/>
              </w:rPr>
            </w:pPr>
          </w:p>
        </w:tc>
        <w:tc>
          <w:tcPr>
            <w:tcW w:w="567" w:type="dxa"/>
            <w:vAlign w:val="center"/>
          </w:tcPr>
          <w:p w14:paraId="44F99A3D" w14:textId="77777777" w:rsidR="00305083" w:rsidRPr="00302082" w:rsidRDefault="00305083" w:rsidP="007D048E">
            <w:pPr>
              <w:spacing w:after="120"/>
              <w:jc w:val="center"/>
              <w:rPr>
                <w:rFonts w:ascii="Arial" w:hAnsi="Arial" w:cs="Arial"/>
                <w:b/>
              </w:rPr>
            </w:pPr>
          </w:p>
        </w:tc>
        <w:tc>
          <w:tcPr>
            <w:tcW w:w="567" w:type="dxa"/>
            <w:vAlign w:val="center"/>
          </w:tcPr>
          <w:p w14:paraId="369EE43D" w14:textId="77777777" w:rsidR="00305083" w:rsidRPr="00302082" w:rsidRDefault="00305083" w:rsidP="007D048E">
            <w:pPr>
              <w:spacing w:after="120"/>
              <w:jc w:val="center"/>
              <w:rPr>
                <w:rFonts w:ascii="Arial" w:hAnsi="Arial" w:cs="Arial"/>
                <w:b/>
              </w:rPr>
            </w:pPr>
          </w:p>
        </w:tc>
        <w:tc>
          <w:tcPr>
            <w:tcW w:w="567" w:type="dxa"/>
            <w:vAlign w:val="center"/>
          </w:tcPr>
          <w:p w14:paraId="08A6B5FB" w14:textId="77777777" w:rsidR="00305083" w:rsidRPr="00302082" w:rsidRDefault="00305083" w:rsidP="007D048E">
            <w:pPr>
              <w:spacing w:after="120"/>
              <w:jc w:val="center"/>
              <w:rPr>
                <w:rFonts w:ascii="Arial" w:hAnsi="Arial" w:cs="Arial"/>
                <w:b/>
              </w:rPr>
            </w:pPr>
          </w:p>
        </w:tc>
        <w:tc>
          <w:tcPr>
            <w:tcW w:w="567" w:type="dxa"/>
            <w:vAlign w:val="center"/>
          </w:tcPr>
          <w:p w14:paraId="7EA00C09" w14:textId="77777777" w:rsidR="00305083" w:rsidRPr="00302082" w:rsidRDefault="00305083" w:rsidP="007D048E">
            <w:pPr>
              <w:spacing w:after="120"/>
              <w:jc w:val="center"/>
              <w:rPr>
                <w:rFonts w:ascii="Arial" w:hAnsi="Arial" w:cs="Arial"/>
                <w:b/>
              </w:rPr>
            </w:pPr>
          </w:p>
        </w:tc>
        <w:tc>
          <w:tcPr>
            <w:tcW w:w="709" w:type="dxa"/>
            <w:vAlign w:val="center"/>
          </w:tcPr>
          <w:p w14:paraId="5CFABBC4" w14:textId="77777777" w:rsidR="00305083" w:rsidRPr="00302082" w:rsidRDefault="00305083" w:rsidP="007D048E">
            <w:pPr>
              <w:spacing w:after="120"/>
              <w:jc w:val="center"/>
              <w:rPr>
                <w:rFonts w:ascii="Arial" w:hAnsi="Arial" w:cs="Arial"/>
                <w:b/>
              </w:rPr>
            </w:pPr>
          </w:p>
        </w:tc>
      </w:tr>
      <w:tr w:rsidR="00305083" w:rsidRPr="00302082" w14:paraId="22FE3C6E" w14:textId="77777777" w:rsidTr="00305083">
        <w:tc>
          <w:tcPr>
            <w:tcW w:w="1730" w:type="dxa"/>
          </w:tcPr>
          <w:p w14:paraId="600BFC90" w14:textId="77777777" w:rsidR="00305083" w:rsidRPr="00302082" w:rsidRDefault="00305083" w:rsidP="007D048E">
            <w:pPr>
              <w:spacing w:after="120"/>
              <w:rPr>
                <w:rFonts w:ascii="Arial" w:hAnsi="Arial" w:cs="Arial"/>
                <w:i/>
              </w:rPr>
            </w:pPr>
          </w:p>
        </w:tc>
        <w:tc>
          <w:tcPr>
            <w:tcW w:w="567" w:type="dxa"/>
            <w:vAlign w:val="center"/>
          </w:tcPr>
          <w:p w14:paraId="46E509E3" w14:textId="77777777" w:rsidR="00305083" w:rsidRPr="00302082" w:rsidRDefault="00305083" w:rsidP="007D048E">
            <w:pPr>
              <w:spacing w:after="120"/>
              <w:jc w:val="center"/>
              <w:rPr>
                <w:rFonts w:ascii="Arial" w:hAnsi="Arial" w:cs="Arial"/>
                <w:b/>
              </w:rPr>
            </w:pPr>
          </w:p>
        </w:tc>
        <w:tc>
          <w:tcPr>
            <w:tcW w:w="567" w:type="dxa"/>
            <w:vAlign w:val="center"/>
          </w:tcPr>
          <w:p w14:paraId="5BB920AE" w14:textId="77777777" w:rsidR="00305083" w:rsidRPr="00302082" w:rsidRDefault="00305083" w:rsidP="007D048E">
            <w:pPr>
              <w:spacing w:after="120"/>
              <w:jc w:val="center"/>
              <w:rPr>
                <w:rFonts w:ascii="Arial" w:hAnsi="Arial" w:cs="Arial"/>
                <w:b/>
              </w:rPr>
            </w:pPr>
          </w:p>
        </w:tc>
        <w:tc>
          <w:tcPr>
            <w:tcW w:w="567" w:type="dxa"/>
            <w:vAlign w:val="center"/>
          </w:tcPr>
          <w:p w14:paraId="68279D88" w14:textId="77777777" w:rsidR="00305083" w:rsidRPr="00302082" w:rsidRDefault="00305083" w:rsidP="007D048E">
            <w:pPr>
              <w:spacing w:after="120"/>
              <w:jc w:val="center"/>
              <w:rPr>
                <w:rFonts w:ascii="Arial" w:hAnsi="Arial" w:cs="Arial"/>
                <w:b/>
              </w:rPr>
            </w:pPr>
          </w:p>
        </w:tc>
        <w:tc>
          <w:tcPr>
            <w:tcW w:w="567" w:type="dxa"/>
            <w:vAlign w:val="center"/>
          </w:tcPr>
          <w:p w14:paraId="52D360F1" w14:textId="77777777" w:rsidR="00305083" w:rsidRPr="00302082" w:rsidRDefault="00305083" w:rsidP="007D048E">
            <w:pPr>
              <w:spacing w:after="120"/>
              <w:jc w:val="center"/>
              <w:rPr>
                <w:rFonts w:ascii="Arial" w:hAnsi="Arial" w:cs="Arial"/>
                <w:b/>
              </w:rPr>
            </w:pPr>
          </w:p>
        </w:tc>
        <w:tc>
          <w:tcPr>
            <w:tcW w:w="567" w:type="dxa"/>
            <w:vAlign w:val="center"/>
          </w:tcPr>
          <w:p w14:paraId="123AE508" w14:textId="77777777" w:rsidR="00305083" w:rsidRPr="00302082" w:rsidRDefault="00305083" w:rsidP="007D048E">
            <w:pPr>
              <w:spacing w:after="120"/>
              <w:jc w:val="center"/>
              <w:rPr>
                <w:rFonts w:ascii="Arial" w:hAnsi="Arial" w:cs="Arial"/>
                <w:b/>
              </w:rPr>
            </w:pPr>
          </w:p>
        </w:tc>
        <w:tc>
          <w:tcPr>
            <w:tcW w:w="567" w:type="dxa"/>
            <w:vAlign w:val="center"/>
          </w:tcPr>
          <w:p w14:paraId="78711176" w14:textId="77777777" w:rsidR="00305083" w:rsidRPr="00302082" w:rsidRDefault="00305083" w:rsidP="007D048E">
            <w:pPr>
              <w:spacing w:after="120"/>
              <w:jc w:val="center"/>
              <w:rPr>
                <w:rFonts w:ascii="Arial" w:hAnsi="Arial" w:cs="Arial"/>
                <w:b/>
              </w:rPr>
            </w:pPr>
          </w:p>
        </w:tc>
        <w:tc>
          <w:tcPr>
            <w:tcW w:w="567" w:type="dxa"/>
            <w:vAlign w:val="center"/>
          </w:tcPr>
          <w:p w14:paraId="24B7C67E" w14:textId="77777777" w:rsidR="00305083" w:rsidRPr="00302082" w:rsidRDefault="00305083" w:rsidP="007D048E">
            <w:pPr>
              <w:spacing w:after="120"/>
              <w:jc w:val="center"/>
              <w:rPr>
                <w:rFonts w:ascii="Arial" w:hAnsi="Arial" w:cs="Arial"/>
                <w:b/>
              </w:rPr>
            </w:pPr>
          </w:p>
        </w:tc>
        <w:tc>
          <w:tcPr>
            <w:tcW w:w="567" w:type="dxa"/>
            <w:vAlign w:val="center"/>
          </w:tcPr>
          <w:p w14:paraId="39469588" w14:textId="77777777" w:rsidR="00305083" w:rsidRPr="00302082" w:rsidRDefault="00305083" w:rsidP="007D048E">
            <w:pPr>
              <w:spacing w:after="120"/>
              <w:jc w:val="center"/>
              <w:rPr>
                <w:rFonts w:ascii="Arial" w:hAnsi="Arial" w:cs="Arial"/>
                <w:b/>
              </w:rPr>
            </w:pPr>
          </w:p>
        </w:tc>
        <w:tc>
          <w:tcPr>
            <w:tcW w:w="567" w:type="dxa"/>
            <w:vAlign w:val="center"/>
          </w:tcPr>
          <w:p w14:paraId="63E3605D" w14:textId="77777777" w:rsidR="00305083" w:rsidRPr="00302082" w:rsidRDefault="00305083" w:rsidP="007D048E">
            <w:pPr>
              <w:spacing w:after="120"/>
              <w:jc w:val="center"/>
              <w:rPr>
                <w:rFonts w:ascii="Arial" w:hAnsi="Arial" w:cs="Arial"/>
                <w:b/>
              </w:rPr>
            </w:pPr>
          </w:p>
        </w:tc>
        <w:tc>
          <w:tcPr>
            <w:tcW w:w="567" w:type="dxa"/>
            <w:vAlign w:val="center"/>
          </w:tcPr>
          <w:p w14:paraId="24F4C773" w14:textId="77777777" w:rsidR="00305083" w:rsidRPr="00302082" w:rsidRDefault="00305083" w:rsidP="007D048E">
            <w:pPr>
              <w:spacing w:after="120"/>
              <w:jc w:val="center"/>
              <w:rPr>
                <w:rFonts w:ascii="Arial" w:hAnsi="Arial" w:cs="Arial"/>
                <w:b/>
              </w:rPr>
            </w:pPr>
          </w:p>
        </w:tc>
        <w:tc>
          <w:tcPr>
            <w:tcW w:w="567" w:type="dxa"/>
            <w:vAlign w:val="center"/>
          </w:tcPr>
          <w:p w14:paraId="5D943D53" w14:textId="77777777" w:rsidR="00305083" w:rsidRPr="00302082" w:rsidRDefault="00305083" w:rsidP="007D048E">
            <w:pPr>
              <w:spacing w:after="120"/>
              <w:jc w:val="center"/>
              <w:rPr>
                <w:rFonts w:ascii="Arial" w:hAnsi="Arial" w:cs="Arial"/>
                <w:b/>
              </w:rPr>
            </w:pPr>
          </w:p>
        </w:tc>
        <w:tc>
          <w:tcPr>
            <w:tcW w:w="709" w:type="dxa"/>
            <w:vAlign w:val="center"/>
          </w:tcPr>
          <w:p w14:paraId="1B017BFC" w14:textId="77777777" w:rsidR="00305083" w:rsidRPr="00302082" w:rsidRDefault="00305083" w:rsidP="007D048E">
            <w:pPr>
              <w:spacing w:after="120"/>
              <w:jc w:val="center"/>
              <w:rPr>
                <w:rFonts w:ascii="Arial" w:hAnsi="Arial" w:cs="Arial"/>
                <w:b/>
              </w:rPr>
            </w:pPr>
          </w:p>
        </w:tc>
      </w:tr>
      <w:tr w:rsidR="00305083" w:rsidRPr="00302082" w14:paraId="53C14352" w14:textId="77777777" w:rsidTr="00305083">
        <w:tc>
          <w:tcPr>
            <w:tcW w:w="1730" w:type="dxa"/>
            <w:shd w:val="clear" w:color="auto" w:fill="D9D9D9" w:themeFill="background1" w:themeFillShade="D9"/>
          </w:tcPr>
          <w:p w14:paraId="0E60FF30" w14:textId="77777777" w:rsidR="00305083" w:rsidRPr="00302082" w:rsidRDefault="00305083" w:rsidP="007D048E">
            <w:pPr>
              <w:spacing w:after="120"/>
              <w:rPr>
                <w:rFonts w:ascii="Arial" w:hAnsi="Arial" w:cs="Arial"/>
                <w:b/>
              </w:rPr>
            </w:pPr>
            <w:r w:rsidRPr="00302082">
              <w:rPr>
                <w:rFonts w:ascii="Arial" w:hAnsi="Arial" w:cs="Arial"/>
                <w:b/>
              </w:rPr>
              <w:t>Assessment method</w:t>
            </w:r>
          </w:p>
        </w:tc>
        <w:tc>
          <w:tcPr>
            <w:tcW w:w="567" w:type="dxa"/>
            <w:vAlign w:val="center"/>
          </w:tcPr>
          <w:p w14:paraId="3A2A82E5" w14:textId="77777777" w:rsidR="00305083" w:rsidRPr="00302082" w:rsidRDefault="00305083" w:rsidP="007D048E">
            <w:pPr>
              <w:spacing w:after="120"/>
              <w:jc w:val="center"/>
              <w:rPr>
                <w:rFonts w:ascii="Arial" w:hAnsi="Arial" w:cs="Arial"/>
                <w:b/>
              </w:rPr>
            </w:pPr>
          </w:p>
        </w:tc>
        <w:tc>
          <w:tcPr>
            <w:tcW w:w="567" w:type="dxa"/>
            <w:vAlign w:val="center"/>
          </w:tcPr>
          <w:p w14:paraId="0BEC5659" w14:textId="77777777" w:rsidR="00305083" w:rsidRPr="00302082" w:rsidRDefault="00305083" w:rsidP="007D048E">
            <w:pPr>
              <w:spacing w:after="120"/>
              <w:jc w:val="center"/>
              <w:rPr>
                <w:rFonts w:ascii="Arial" w:hAnsi="Arial" w:cs="Arial"/>
                <w:b/>
              </w:rPr>
            </w:pPr>
          </w:p>
        </w:tc>
        <w:tc>
          <w:tcPr>
            <w:tcW w:w="567" w:type="dxa"/>
            <w:vAlign w:val="center"/>
          </w:tcPr>
          <w:p w14:paraId="04B94EEE" w14:textId="77777777" w:rsidR="00305083" w:rsidRPr="00302082" w:rsidRDefault="00305083" w:rsidP="007D048E">
            <w:pPr>
              <w:spacing w:after="120"/>
              <w:jc w:val="center"/>
              <w:rPr>
                <w:rFonts w:ascii="Arial" w:hAnsi="Arial" w:cs="Arial"/>
                <w:b/>
              </w:rPr>
            </w:pPr>
          </w:p>
        </w:tc>
        <w:tc>
          <w:tcPr>
            <w:tcW w:w="567" w:type="dxa"/>
            <w:vAlign w:val="center"/>
          </w:tcPr>
          <w:p w14:paraId="5415B596" w14:textId="77777777" w:rsidR="00305083" w:rsidRPr="00302082" w:rsidRDefault="00305083" w:rsidP="007D048E">
            <w:pPr>
              <w:spacing w:after="120"/>
              <w:jc w:val="center"/>
              <w:rPr>
                <w:rFonts w:ascii="Arial" w:hAnsi="Arial" w:cs="Arial"/>
                <w:b/>
              </w:rPr>
            </w:pPr>
          </w:p>
        </w:tc>
        <w:tc>
          <w:tcPr>
            <w:tcW w:w="567" w:type="dxa"/>
            <w:vAlign w:val="center"/>
          </w:tcPr>
          <w:p w14:paraId="5FE40D03" w14:textId="77777777" w:rsidR="00305083" w:rsidRPr="00302082" w:rsidRDefault="00305083" w:rsidP="007D048E">
            <w:pPr>
              <w:spacing w:after="120"/>
              <w:jc w:val="center"/>
              <w:rPr>
                <w:rFonts w:ascii="Arial" w:hAnsi="Arial" w:cs="Arial"/>
                <w:b/>
              </w:rPr>
            </w:pPr>
          </w:p>
        </w:tc>
        <w:tc>
          <w:tcPr>
            <w:tcW w:w="567" w:type="dxa"/>
            <w:vAlign w:val="center"/>
          </w:tcPr>
          <w:p w14:paraId="4AD41DE8" w14:textId="77777777" w:rsidR="00305083" w:rsidRPr="00302082" w:rsidRDefault="00305083" w:rsidP="007D048E">
            <w:pPr>
              <w:spacing w:after="120"/>
              <w:jc w:val="center"/>
              <w:rPr>
                <w:rFonts w:ascii="Arial" w:hAnsi="Arial" w:cs="Arial"/>
                <w:b/>
              </w:rPr>
            </w:pPr>
          </w:p>
        </w:tc>
        <w:tc>
          <w:tcPr>
            <w:tcW w:w="567" w:type="dxa"/>
            <w:vAlign w:val="center"/>
          </w:tcPr>
          <w:p w14:paraId="468C23C0" w14:textId="77777777" w:rsidR="00305083" w:rsidRPr="00302082" w:rsidRDefault="00305083" w:rsidP="007D048E">
            <w:pPr>
              <w:spacing w:after="120"/>
              <w:jc w:val="center"/>
              <w:rPr>
                <w:rFonts w:ascii="Arial" w:hAnsi="Arial" w:cs="Arial"/>
                <w:b/>
              </w:rPr>
            </w:pPr>
          </w:p>
        </w:tc>
        <w:tc>
          <w:tcPr>
            <w:tcW w:w="567" w:type="dxa"/>
            <w:vAlign w:val="center"/>
          </w:tcPr>
          <w:p w14:paraId="094447C2" w14:textId="77777777" w:rsidR="00305083" w:rsidRPr="00302082" w:rsidRDefault="00305083" w:rsidP="007D048E">
            <w:pPr>
              <w:spacing w:after="120"/>
              <w:jc w:val="center"/>
              <w:rPr>
                <w:rFonts w:ascii="Arial" w:hAnsi="Arial" w:cs="Arial"/>
                <w:b/>
              </w:rPr>
            </w:pPr>
          </w:p>
        </w:tc>
        <w:tc>
          <w:tcPr>
            <w:tcW w:w="567" w:type="dxa"/>
            <w:vAlign w:val="center"/>
          </w:tcPr>
          <w:p w14:paraId="1B818A23" w14:textId="77777777" w:rsidR="00305083" w:rsidRPr="00302082" w:rsidRDefault="00305083" w:rsidP="007D048E">
            <w:pPr>
              <w:spacing w:after="120"/>
              <w:jc w:val="center"/>
              <w:rPr>
                <w:rFonts w:ascii="Arial" w:hAnsi="Arial" w:cs="Arial"/>
                <w:b/>
              </w:rPr>
            </w:pPr>
          </w:p>
        </w:tc>
        <w:tc>
          <w:tcPr>
            <w:tcW w:w="567" w:type="dxa"/>
            <w:vAlign w:val="center"/>
          </w:tcPr>
          <w:p w14:paraId="539D1E15" w14:textId="77777777" w:rsidR="00305083" w:rsidRPr="00302082" w:rsidRDefault="00305083" w:rsidP="007D048E">
            <w:pPr>
              <w:spacing w:after="120"/>
              <w:jc w:val="center"/>
              <w:rPr>
                <w:rFonts w:ascii="Arial" w:hAnsi="Arial" w:cs="Arial"/>
                <w:b/>
              </w:rPr>
            </w:pPr>
          </w:p>
        </w:tc>
        <w:tc>
          <w:tcPr>
            <w:tcW w:w="567" w:type="dxa"/>
            <w:vAlign w:val="center"/>
          </w:tcPr>
          <w:p w14:paraId="4D97DC67" w14:textId="77777777" w:rsidR="00305083" w:rsidRPr="00302082" w:rsidRDefault="00305083" w:rsidP="007D048E">
            <w:pPr>
              <w:spacing w:after="120"/>
              <w:jc w:val="center"/>
              <w:rPr>
                <w:rFonts w:ascii="Arial" w:hAnsi="Arial" w:cs="Arial"/>
                <w:b/>
              </w:rPr>
            </w:pPr>
          </w:p>
        </w:tc>
        <w:tc>
          <w:tcPr>
            <w:tcW w:w="709" w:type="dxa"/>
            <w:vAlign w:val="center"/>
          </w:tcPr>
          <w:p w14:paraId="55EF2DEA" w14:textId="77777777" w:rsidR="00305083" w:rsidRPr="00302082" w:rsidRDefault="00305083" w:rsidP="007D048E">
            <w:pPr>
              <w:spacing w:after="120"/>
              <w:jc w:val="center"/>
              <w:rPr>
                <w:rFonts w:ascii="Arial" w:hAnsi="Arial" w:cs="Arial"/>
                <w:b/>
              </w:rPr>
            </w:pPr>
          </w:p>
        </w:tc>
      </w:tr>
      <w:tr w:rsidR="00305083" w:rsidRPr="00302082" w14:paraId="39761285" w14:textId="77777777" w:rsidTr="00305083">
        <w:tc>
          <w:tcPr>
            <w:tcW w:w="1730" w:type="dxa"/>
          </w:tcPr>
          <w:p w14:paraId="38408E69" w14:textId="77777777" w:rsidR="00305083" w:rsidRPr="00302082" w:rsidRDefault="00305083" w:rsidP="007D048E">
            <w:pPr>
              <w:spacing w:after="120"/>
              <w:rPr>
                <w:rFonts w:ascii="Arial" w:hAnsi="Arial" w:cs="Arial"/>
                <w:i/>
              </w:rPr>
            </w:pPr>
            <w:r>
              <w:rPr>
                <w:rFonts w:ascii="Arial" w:hAnsi="Arial" w:cs="Arial"/>
                <w:i/>
              </w:rPr>
              <w:t>Presentation</w:t>
            </w:r>
          </w:p>
        </w:tc>
        <w:tc>
          <w:tcPr>
            <w:tcW w:w="567" w:type="dxa"/>
            <w:vAlign w:val="center"/>
          </w:tcPr>
          <w:p w14:paraId="1FA42205"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B9E56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54A31E4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0CD4C8F"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EFEB75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CCCFABE" w14:textId="77777777" w:rsidR="00305083" w:rsidRPr="00302082" w:rsidRDefault="00305083" w:rsidP="007D048E">
            <w:pPr>
              <w:spacing w:after="120"/>
              <w:jc w:val="center"/>
              <w:rPr>
                <w:rFonts w:ascii="Arial" w:hAnsi="Arial" w:cs="Arial"/>
                <w:b/>
              </w:rPr>
            </w:pPr>
          </w:p>
        </w:tc>
        <w:tc>
          <w:tcPr>
            <w:tcW w:w="567" w:type="dxa"/>
            <w:vAlign w:val="center"/>
          </w:tcPr>
          <w:p w14:paraId="5EBC3F5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D5B64D"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FBFAAC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0833A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0B20B33" w14:textId="77777777" w:rsidR="00305083" w:rsidRPr="00302082" w:rsidRDefault="00305083" w:rsidP="007D048E">
            <w:pPr>
              <w:spacing w:after="120"/>
              <w:jc w:val="center"/>
              <w:rPr>
                <w:rFonts w:ascii="Arial" w:hAnsi="Arial" w:cs="Arial"/>
                <w:b/>
              </w:rPr>
            </w:pPr>
          </w:p>
        </w:tc>
        <w:tc>
          <w:tcPr>
            <w:tcW w:w="709" w:type="dxa"/>
            <w:vAlign w:val="center"/>
          </w:tcPr>
          <w:p w14:paraId="1964574E" w14:textId="77777777" w:rsidR="00305083" w:rsidRPr="00302082" w:rsidRDefault="00305083" w:rsidP="007D048E">
            <w:pPr>
              <w:spacing w:after="120"/>
              <w:jc w:val="center"/>
              <w:rPr>
                <w:rFonts w:ascii="Arial" w:hAnsi="Arial" w:cs="Arial"/>
                <w:b/>
              </w:rPr>
            </w:pPr>
          </w:p>
        </w:tc>
      </w:tr>
      <w:tr w:rsidR="00305083" w:rsidRPr="00302082" w14:paraId="03C74086" w14:textId="77777777" w:rsidTr="00305083">
        <w:tc>
          <w:tcPr>
            <w:tcW w:w="1730" w:type="dxa"/>
          </w:tcPr>
          <w:p w14:paraId="01B1413A" w14:textId="724F3D9D" w:rsidR="00305083" w:rsidRPr="00302082" w:rsidRDefault="00305083" w:rsidP="007D048E">
            <w:pPr>
              <w:spacing w:after="120"/>
              <w:rPr>
                <w:rFonts w:ascii="Arial" w:hAnsi="Arial" w:cs="Arial"/>
                <w:i/>
              </w:rPr>
            </w:pPr>
            <w:r>
              <w:rPr>
                <w:rFonts w:ascii="Arial" w:hAnsi="Arial" w:cs="Arial"/>
                <w:i/>
              </w:rPr>
              <w:t>Source Analysis</w:t>
            </w:r>
            <w:r w:rsidR="0006034B">
              <w:rPr>
                <w:rFonts w:ascii="Arial" w:hAnsi="Arial" w:cs="Arial"/>
                <w:i/>
              </w:rPr>
              <w:t xml:space="preserve"> 1</w:t>
            </w:r>
          </w:p>
        </w:tc>
        <w:tc>
          <w:tcPr>
            <w:tcW w:w="567" w:type="dxa"/>
            <w:vAlign w:val="center"/>
          </w:tcPr>
          <w:p w14:paraId="081FF76F"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D641AF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46C5F8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C9A744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C6A6E6C"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A1B27C2" w14:textId="77777777" w:rsidR="00305083" w:rsidRPr="00302082" w:rsidRDefault="00305083" w:rsidP="007D048E">
            <w:pPr>
              <w:spacing w:after="120"/>
              <w:jc w:val="center"/>
              <w:rPr>
                <w:rFonts w:ascii="Arial" w:hAnsi="Arial" w:cs="Arial"/>
                <w:b/>
              </w:rPr>
            </w:pPr>
          </w:p>
        </w:tc>
        <w:tc>
          <w:tcPr>
            <w:tcW w:w="567" w:type="dxa"/>
            <w:vAlign w:val="center"/>
          </w:tcPr>
          <w:p w14:paraId="0ED12781" w14:textId="77777777" w:rsidR="00305083" w:rsidRPr="00302082" w:rsidRDefault="00305083" w:rsidP="007D048E">
            <w:pPr>
              <w:spacing w:after="120"/>
              <w:jc w:val="center"/>
              <w:rPr>
                <w:rFonts w:ascii="Arial" w:hAnsi="Arial" w:cs="Arial"/>
                <w:b/>
              </w:rPr>
            </w:pPr>
          </w:p>
        </w:tc>
        <w:tc>
          <w:tcPr>
            <w:tcW w:w="567" w:type="dxa"/>
            <w:vAlign w:val="center"/>
          </w:tcPr>
          <w:p w14:paraId="08E5342B" w14:textId="77777777" w:rsidR="00305083" w:rsidRPr="00302082" w:rsidRDefault="00305083" w:rsidP="007D048E">
            <w:pPr>
              <w:spacing w:after="120"/>
              <w:jc w:val="center"/>
              <w:rPr>
                <w:rFonts w:ascii="Arial" w:hAnsi="Arial" w:cs="Arial"/>
                <w:b/>
              </w:rPr>
            </w:pPr>
          </w:p>
        </w:tc>
        <w:tc>
          <w:tcPr>
            <w:tcW w:w="567" w:type="dxa"/>
            <w:vAlign w:val="center"/>
          </w:tcPr>
          <w:p w14:paraId="5C0F00D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6A0A3F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BBFA688" w14:textId="77777777" w:rsidR="00305083" w:rsidRPr="00302082" w:rsidRDefault="00305083" w:rsidP="007D048E">
            <w:pPr>
              <w:spacing w:after="120"/>
              <w:jc w:val="center"/>
              <w:rPr>
                <w:rFonts w:ascii="Arial" w:hAnsi="Arial" w:cs="Arial"/>
                <w:b/>
              </w:rPr>
            </w:pPr>
            <w:r>
              <w:rPr>
                <w:rFonts w:ascii="Arial" w:hAnsi="Arial" w:cs="Arial"/>
                <w:b/>
              </w:rPr>
              <w:t>x</w:t>
            </w:r>
          </w:p>
        </w:tc>
        <w:tc>
          <w:tcPr>
            <w:tcW w:w="709" w:type="dxa"/>
            <w:vAlign w:val="center"/>
          </w:tcPr>
          <w:p w14:paraId="22647AC9" w14:textId="77777777" w:rsidR="00305083" w:rsidRPr="00302082" w:rsidRDefault="00305083" w:rsidP="007D048E">
            <w:pPr>
              <w:spacing w:after="120"/>
              <w:jc w:val="center"/>
              <w:rPr>
                <w:rFonts w:ascii="Arial" w:hAnsi="Arial" w:cs="Arial"/>
                <w:b/>
              </w:rPr>
            </w:pPr>
            <w:r>
              <w:rPr>
                <w:rFonts w:ascii="Arial" w:hAnsi="Arial" w:cs="Arial"/>
                <w:b/>
              </w:rPr>
              <w:t>x</w:t>
            </w:r>
          </w:p>
        </w:tc>
      </w:tr>
      <w:tr w:rsidR="0006034B" w:rsidRPr="00302082" w14:paraId="150BF3E0" w14:textId="77777777" w:rsidTr="00305083">
        <w:tc>
          <w:tcPr>
            <w:tcW w:w="1730" w:type="dxa"/>
          </w:tcPr>
          <w:p w14:paraId="56BCF155" w14:textId="730D65D7" w:rsidR="0006034B" w:rsidRDefault="0006034B" w:rsidP="007D048E">
            <w:pPr>
              <w:spacing w:after="120"/>
              <w:rPr>
                <w:rFonts w:ascii="Arial" w:hAnsi="Arial" w:cs="Arial"/>
                <w:i/>
              </w:rPr>
            </w:pPr>
            <w:r>
              <w:rPr>
                <w:rFonts w:ascii="Arial" w:hAnsi="Arial" w:cs="Arial"/>
                <w:i/>
              </w:rPr>
              <w:t xml:space="preserve">Source </w:t>
            </w:r>
            <w:r>
              <w:rPr>
                <w:rFonts w:ascii="Arial" w:hAnsi="Arial" w:cs="Arial"/>
                <w:i/>
              </w:rPr>
              <w:lastRenderedPageBreak/>
              <w:t>Analysis 2</w:t>
            </w:r>
          </w:p>
        </w:tc>
        <w:tc>
          <w:tcPr>
            <w:tcW w:w="567" w:type="dxa"/>
            <w:vAlign w:val="center"/>
          </w:tcPr>
          <w:p w14:paraId="2983255E" w14:textId="4CF6B3E5" w:rsidR="0006034B" w:rsidRDefault="0006034B" w:rsidP="007D048E">
            <w:pPr>
              <w:spacing w:after="120"/>
              <w:jc w:val="center"/>
              <w:rPr>
                <w:rFonts w:ascii="Arial" w:hAnsi="Arial" w:cs="Arial"/>
                <w:b/>
              </w:rPr>
            </w:pPr>
            <w:r>
              <w:rPr>
                <w:rFonts w:ascii="Arial" w:hAnsi="Arial" w:cs="Arial"/>
                <w:b/>
              </w:rPr>
              <w:lastRenderedPageBreak/>
              <w:t>x</w:t>
            </w:r>
          </w:p>
        </w:tc>
        <w:tc>
          <w:tcPr>
            <w:tcW w:w="567" w:type="dxa"/>
            <w:vAlign w:val="center"/>
          </w:tcPr>
          <w:p w14:paraId="273D58AC" w14:textId="2F602E36"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77F89EF" w14:textId="17D9952D"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2DB92A7" w14:textId="113CA4BC"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C960208" w14:textId="5E887B6A"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1D8E65D" w14:textId="77777777" w:rsidR="0006034B" w:rsidRPr="00302082" w:rsidRDefault="0006034B" w:rsidP="007D048E">
            <w:pPr>
              <w:spacing w:after="120"/>
              <w:jc w:val="center"/>
              <w:rPr>
                <w:rFonts w:ascii="Arial" w:hAnsi="Arial" w:cs="Arial"/>
                <w:b/>
              </w:rPr>
            </w:pPr>
          </w:p>
        </w:tc>
        <w:tc>
          <w:tcPr>
            <w:tcW w:w="567" w:type="dxa"/>
            <w:vAlign w:val="center"/>
          </w:tcPr>
          <w:p w14:paraId="090A6890" w14:textId="77777777" w:rsidR="0006034B" w:rsidRPr="00302082" w:rsidRDefault="0006034B" w:rsidP="007D048E">
            <w:pPr>
              <w:spacing w:after="120"/>
              <w:jc w:val="center"/>
              <w:rPr>
                <w:rFonts w:ascii="Arial" w:hAnsi="Arial" w:cs="Arial"/>
                <w:b/>
              </w:rPr>
            </w:pPr>
          </w:p>
        </w:tc>
        <w:tc>
          <w:tcPr>
            <w:tcW w:w="567" w:type="dxa"/>
            <w:vAlign w:val="center"/>
          </w:tcPr>
          <w:p w14:paraId="6F5A0991" w14:textId="77777777" w:rsidR="0006034B" w:rsidRPr="00302082" w:rsidRDefault="0006034B" w:rsidP="007D048E">
            <w:pPr>
              <w:spacing w:after="120"/>
              <w:jc w:val="center"/>
              <w:rPr>
                <w:rFonts w:ascii="Arial" w:hAnsi="Arial" w:cs="Arial"/>
                <w:b/>
              </w:rPr>
            </w:pPr>
          </w:p>
        </w:tc>
        <w:tc>
          <w:tcPr>
            <w:tcW w:w="567" w:type="dxa"/>
            <w:vAlign w:val="center"/>
          </w:tcPr>
          <w:p w14:paraId="6C2DF4C9" w14:textId="34F37769"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3A14BFA0" w14:textId="7B38D22E"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490839A9" w14:textId="4DE42326" w:rsidR="0006034B" w:rsidRDefault="0006034B" w:rsidP="007D048E">
            <w:pPr>
              <w:spacing w:after="120"/>
              <w:jc w:val="center"/>
              <w:rPr>
                <w:rFonts w:ascii="Arial" w:hAnsi="Arial" w:cs="Arial"/>
                <w:b/>
              </w:rPr>
            </w:pPr>
            <w:r>
              <w:rPr>
                <w:rFonts w:ascii="Arial" w:hAnsi="Arial" w:cs="Arial"/>
                <w:b/>
              </w:rPr>
              <w:t>x</w:t>
            </w:r>
          </w:p>
        </w:tc>
        <w:tc>
          <w:tcPr>
            <w:tcW w:w="709" w:type="dxa"/>
            <w:vAlign w:val="center"/>
          </w:tcPr>
          <w:p w14:paraId="5B98EEBF" w14:textId="44254CFC" w:rsidR="0006034B" w:rsidRDefault="0006034B" w:rsidP="007D048E">
            <w:pPr>
              <w:spacing w:after="120"/>
              <w:jc w:val="center"/>
              <w:rPr>
                <w:rFonts w:ascii="Arial" w:hAnsi="Arial" w:cs="Arial"/>
                <w:b/>
              </w:rPr>
            </w:pPr>
            <w:r>
              <w:rPr>
                <w:rFonts w:ascii="Arial" w:hAnsi="Arial" w:cs="Arial"/>
                <w:b/>
              </w:rPr>
              <w:t>x</w:t>
            </w:r>
          </w:p>
        </w:tc>
      </w:tr>
      <w:tr w:rsidR="0006034B" w:rsidRPr="00302082" w14:paraId="7923F114" w14:textId="77777777" w:rsidTr="00305083">
        <w:tc>
          <w:tcPr>
            <w:tcW w:w="1730" w:type="dxa"/>
          </w:tcPr>
          <w:p w14:paraId="0E02FD72" w14:textId="64FBB3D5" w:rsidR="0006034B" w:rsidRPr="00302082" w:rsidRDefault="0006034B" w:rsidP="007D048E">
            <w:pPr>
              <w:spacing w:after="120"/>
              <w:rPr>
                <w:rFonts w:ascii="Arial" w:hAnsi="Arial" w:cs="Arial"/>
                <w:i/>
              </w:rPr>
            </w:pPr>
            <w:r>
              <w:rPr>
                <w:rFonts w:ascii="Arial" w:hAnsi="Arial" w:cs="Arial"/>
                <w:i/>
              </w:rPr>
              <w:t>Essay 1</w:t>
            </w:r>
          </w:p>
        </w:tc>
        <w:tc>
          <w:tcPr>
            <w:tcW w:w="567" w:type="dxa"/>
            <w:vAlign w:val="center"/>
          </w:tcPr>
          <w:p w14:paraId="23C1AAB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7BE55E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BF2D76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E3DC196"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238826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CEFFE2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7DF5788D" w14:textId="77777777" w:rsidR="0006034B" w:rsidRPr="00302082" w:rsidRDefault="0006034B" w:rsidP="007D048E">
            <w:pPr>
              <w:spacing w:after="120"/>
              <w:jc w:val="center"/>
              <w:rPr>
                <w:rFonts w:ascii="Arial" w:hAnsi="Arial" w:cs="Arial"/>
                <w:b/>
              </w:rPr>
            </w:pPr>
          </w:p>
        </w:tc>
        <w:tc>
          <w:tcPr>
            <w:tcW w:w="567" w:type="dxa"/>
            <w:vAlign w:val="center"/>
          </w:tcPr>
          <w:p w14:paraId="4D1EB262" w14:textId="77777777" w:rsidR="0006034B" w:rsidRPr="00302082" w:rsidRDefault="0006034B" w:rsidP="007D048E">
            <w:pPr>
              <w:spacing w:after="120"/>
              <w:jc w:val="center"/>
              <w:rPr>
                <w:rFonts w:ascii="Arial" w:hAnsi="Arial" w:cs="Arial"/>
                <w:b/>
              </w:rPr>
            </w:pPr>
          </w:p>
        </w:tc>
        <w:tc>
          <w:tcPr>
            <w:tcW w:w="567" w:type="dxa"/>
            <w:vAlign w:val="center"/>
          </w:tcPr>
          <w:p w14:paraId="2DAE288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0D549A9C"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01BBF990" w14:textId="77777777" w:rsidR="0006034B" w:rsidRPr="00302082" w:rsidRDefault="0006034B" w:rsidP="007D048E">
            <w:pPr>
              <w:spacing w:after="120"/>
              <w:jc w:val="center"/>
              <w:rPr>
                <w:rFonts w:ascii="Arial" w:hAnsi="Arial" w:cs="Arial"/>
                <w:b/>
              </w:rPr>
            </w:pPr>
            <w:r>
              <w:rPr>
                <w:rFonts w:ascii="Arial" w:hAnsi="Arial" w:cs="Arial"/>
                <w:b/>
              </w:rPr>
              <w:t>x</w:t>
            </w:r>
          </w:p>
        </w:tc>
        <w:tc>
          <w:tcPr>
            <w:tcW w:w="709" w:type="dxa"/>
            <w:vAlign w:val="center"/>
          </w:tcPr>
          <w:p w14:paraId="2361C735" w14:textId="77777777" w:rsidR="0006034B" w:rsidRPr="00302082" w:rsidRDefault="0006034B" w:rsidP="007D048E">
            <w:pPr>
              <w:spacing w:after="120"/>
              <w:jc w:val="center"/>
              <w:rPr>
                <w:rFonts w:ascii="Arial" w:hAnsi="Arial" w:cs="Arial"/>
                <w:b/>
              </w:rPr>
            </w:pPr>
          </w:p>
        </w:tc>
      </w:tr>
      <w:tr w:rsidR="0006034B" w:rsidRPr="00302082" w14:paraId="038567D8" w14:textId="77777777" w:rsidTr="00305083">
        <w:tc>
          <w:tcPr>
            <w:tcW w:w="1730" w:type="dxa"/>
          </w:tcPr>
          <w:p w14:paraId="4176A108" w14:textId="7768473D" w:rsidR="0006034B" w:rsidRDefault="0006034B" w:rsidP="007D048E">
            <w:pPr>
              <w:spacing w:after="120"/>
              <w:rPr>
                <w:rFonts w:ascii="Arial" w:hAnsi="Arial" w:cs="Arial"/>
                <w:i/>
              </w:rPr>
            </w:pPr>
            <w:r>
              <w:rPr>
                <w:rFonts w:ascii="Arial" w:hAnsi="Arial" w:cs="Arial"/>
                <w:i/>
              </w:rPr>
              <w:t>Essay 2</w:t>
            </w:r>
          </w:p>
        </w:tc>
        <w:tc>
          <w:tcPr>
            <w:tcW w:w="567" w:type="dxa"/>
            <w:vAlign w:val="center"/>
          </w:tcPr>
          <w:p w14:paraId="7F0C9521" w14:textId="1D17A42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0C22267" w14:textId="2F0271D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2AE9638" w14:textId="0BD746D7"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0EC5C328" w14:textId="5CC55CE0"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3DC7CB8" w14:textId="1A88F51D"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4CA9789B" w14:textId="1330170E"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1C84C361" w14:textId="77777777" w:rsidR="0006034B" w:rsidRPr="00302082" w:rsidRDefault="0006034B" w:rsidP="007D048E">
            <w:pPr>
              <w:spacing w:after="120"/>
              <w:jc w:val="center"/>
              <w:rPr>
                <w:rFonts w:ascii="Arial" w:hAnsi="Arial" w:cs="Arial"/>
                <w:b/>
              </w:rPr>
            </w:pPr>
          </w:p>
        </w:tc>
        <w:tc>
          <w:tcPr>
            <w:tcW w:w="567" w:type="dxa"/>
            <w:vAlign w:val="center"/>
          </w:tcPr>
          <w:p w14:paraId="2C481763" w14:textId="77777777" w:rsidR="0006034B" w:rsidRPr="00302082" w:rsidRDefault="0006034B" w:rsidP="007D048E">
            <w:pPr>
              <w:spacing w:after="120"/>
              <w:jc w:val="center"/>
              <w:rPr>
                <w:rFonts w:ascii="Arial" w:hAnsi="Arial" w:cs="Arial"/>
                <w:b/>
              </w:rPr>
            </w:pPr>
          </w:p>
        </w:tc>
        <w:tc>
          <w:tcPr>
            <w:tcW w:w="567" w:type="dxa"/>
            <w:vAlign w:val="center"/>
          </w:tcPr>
          <w:p w14:paraId="64B5FED0" w14:textId="36F12C6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34FD6733" w14:textId="5D426894"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86CF01B" w14:textId="57B2CFD4" w:rsidR="0006034B" w:rsidRDefault="0006034B" w:rsidP="007D048E">
            <w:pPr>
              <w:spacing w:after="120"/>
              <w:jc w:val="center"/>
              <w:rPr>
                <w:rFonts w:ascii="Arial" w:hAnsi="Arial" w:cs="Arial"/>
                <w:b/>
              </w:rPr>
            </w:pPr>
            <w:r>
              <w:rPr>
                <w:rFonts w:ascii="Arial" w:hAnsi="Arial" w:cs="Arial"/>
                <w:b/>
              </w:rPr>
              <w:t>x</w:t>
            </w:r>
          </w:p>
        </w:tc>
        <w:tc>
          <w:tcPr>
            <w:tcW w:w="709" w:type="dxa"/>
            <w:vAlign w:val="center"/>
          </w:tcPr>
          <w:p w14:paraId="0644412F" w14:textId="77777777" w:rsidR="0006034B" w:rsidRPr="00302082" w:rsidRDefault="0006034B" w:rsidP="007D048E">
            <w:pPr>
              <w:spacing w:after="120"/>
              <w:jc w:val="center"/>
              <w:rPr>
                <w:rFonts w:ascii="Arial" w:hAnsi="Arial" w:cs="Arial"/>
                <w:b/>
              </w:rPr>
            </w:pPr>
          </w:p>
        </w:tc>
      </w:tr>
      <w:tr w:rsidR="0006034B" w:rsidRPr="00302082" w14:paraId="019CC899" w14:textId="77777777" w:rsidTr="00305083">
        <w:tc>
          <w:tcPr>
            <w:tcW w:w="1730" w:type="dxa"/>
          </w:tcPr>
          <w:p w14:paraId="72E47F47" w14:textId="272EDFB3" w:rsidR="0006034B" w:rsidRPr="00302082" w:rsidRDefault="0006034B" w:rsidP="007D048E">
            <w:pPr>
              <w:spacing w:after="120"/>
              <w:rPr>
                <w:rFonts w:ascii="Arial" w:hAnsi="Arial" w:cs="Arial"/>
                <w:i/>
              </w:rPr>
            </w:pPr>
            <w:r>
              <w:rPr>
                <w:rFonts w:ascii="Arial" w:hAnsi="Arial" w:cs="Arial"/>
                <w:i/>
              </w:rPr>
              <w:t>Examination 1</w:t>
            </w:r>
          </w:p>
        </w:tc>
        <w:tc>
          <w:tcPr>
            <w:tcW w:w="567" w:type="dxa"/>
            <w:vAlign w:val="center"/>
          </w:tcPr>
          <w:p w14:paraId="42F3C01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1C1D8249"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31BE005"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4F6DEDD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4749482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1613F0E"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ABCDBD8" w14:textId="77777777" w:rsidR="0006034B" w:rsidRPr="00302082" w:rsidRDefault="0006034B" w:rsidP="007D048E">
            <w:pPr>
              <w:spacing w:after="120"/>
              <w:jc w:val="center"/>
              <w:rPr>
                <w:rFonts w:ascii="Arial" w:hAnsi="Arial" w:cs="Arial"/>
                <w:b/>
              </w:rPr>
            </w:pPr>
          </w:p>
        </w:tc>
        <w:tc>
          <w:tcPr>
            <w:tcW w:w="567" w:type="dxa"/>
            <w:vAlign w:val="center"/>
          </w:tcPr>
          <w:p w14:paraId="6A4ACC8D" w14:textId="77777777" w:rsidR="0006034B" w:rsidRPr="00302082" w:rsidRDefault="0006034B" w:rsidP="007D048E">
            <w:pPr>
              <w:spacing w:after="120"/>
              <w:jc w:val="center"/>
              <w:rPr>
                <w:rFonts w:ascii="Arial" w:hAnsi="Arial" w:cs="Arial"/>
                <w:b/>
              </w:rPr>
            </w:pPr>
          </w:p>
        </w:tc>
        <w:tc>
          <w:tcPr>
            <w:tcW w:w="567" w:type="dxa"/>
            <w:vAlign w:val="center"/>
          </w:tcPr>
          <w:p w14:paraId="52962A5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5E2513F"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653C656" w14:textId="77777777" w:rsidR="0006034B" w:rsidRPr="00302082" w:rsidRDefault="0006034B" w:rsidP="007D048E">
            <w:pPr>
              <w:spacing w:after="120"/>
              <w:jc w:val="center"/>
              <w:rPr>
                <w:rFonts w:ascii="Arial" w:hAnsi="Arial" w:cs="Arial"/>
                <w:b/>
              </w:rPr>
            </w:pPr>
          </w:p>
        </w:tc>
        <w:tc>
          <w:tcPr>
            <w:tcW w:w="709" w:type="dxa"/>
            <w:vAlign w:val="center"/>
          </w:tcPr>
          <w:p w14:paraId="46ECB306" w14:textId="77777777" w:rsidR="0006034B" w:rsidRPr="00302082" w:rsidRDefault="0006034B" w:rsidP="007D048E">
            <w:pPr>
              <w:spacing w:after="120"/>
              <w:jc w:val="center"/>
              <w:rPr>
                <w:rFonts w:ascii="Arial" w:hAnsi="Arial" w:cs="Arial"/>
                <w:b/>
              </w:rPr>
            </w:pPr>
            <w:r>
              <w:rPr>
                <w:rFonts w:ascii="Arial" w:hAnsi="Arial" w:cs="Arial"/>
                <w:b/>
              </w:rPr>
              <w:t>x</w:t>
            </w:r>
          </w:p>
        </w:tc>
      </w:tr>
      <w:tr w:rsidR="0006034B" w:rsidRPr="00302082" w14:paraId="5492A1DE" w14:textId="77777777" w:rsidTr="00305083">
        <w:tc>
          <w:tcPr>
            <w:tcW w:w="1730" w:type="dxa"/>
          </w:tcPr>
          <w:p w14:paraId="7A54BD29" w14:textId="5BD78DD0" w:rsidR="0006034B" w:rsidRDefault="0006034B" w:rsidP="007D048E">
            <w:pPr>
              <w:spacing w:after="120"/>
              <w:rPr>
                <w:rFonts w:ascii="Arial" w:hAnsi="Arial" w:cs="Arial"/>
                <w:i/>
              </w:rPr>
            </w:pPr>
            <w:r>
              <w:rPr>
                <w:rFonts w:ascii="Arial" w:hAnsi="Arial" w:cs="Arial"/>
                <w:i/>
              </w:rPr>
              <w:t>Examination 2</w:t>
            </w:r>
          </w:p>
        </w:tc>
        <w:tc>
          <w:tcPr>
            <w:tcW w:w="567" w:type="dxa"/>
            <w:vAlign w:val="center"/>
          </w:tcPr>
          <w:p w14:paraId="1FE9C88E" w14:textId="2EB5113B"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6BFB066" w14:textId="7362BE33"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2DF1776" w14:textId="2E27AC74"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39404FA" w14:textId="430FB6A2"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008FAF02" w14:textId="4CDE2C2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3399E72" w14:textId="0251DDEC"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4803029" w14:textId="77777777" w:rsidR="0006034B" w:rsidRPr="00302082" w:rsidRDefault="0006034B" w:rsidP="007D048E">
            <w:pPr>
              <w:spacing w:after="120"/>
              <w:jc w:val="center"/>
              <w:rPr>
                <w:rFonts w:ascii="Arial" w:hAnsi="Arial" w:cs="Arial"/>
                <w:b/>
              </w:rPr>
            </w:pPr>
          </w:p>
        </w:tc>
        <w:tc>
          <w:tcPr>
            <w:tcW w:w="567" w:type="dxa"/>
            <w:vAlign w:val="center"/>
          </w:tcPr>
          <w:p w14:paraId="74C49BCD" w14:textId="77777777" w:rsidR="0006034B" w:rsidRPr="00302082" w:rsidRDefault="0006034B" w:rsidP="007D048E">
            <w:pPr>
              <w:spacing w:after="120"/>
              <w:jc w:val="center"/>
              <w:rPr>
                <w:rFonts w:ascii="Arial" w:hAnsi="Arial" w:cs="Arial"/>
                <w:b/>
              </w:rPr>
            </w:pPr>
          </w:p>
        </w:tc>
        <w:tc>
          <w:tcPr>
            <w:tcW w:w="567" w:type="dxa"/>
            <w:vAlign w:val="center"/>
          </w:tcPr>
          <w:p w14:paraId="3599F625" w14:textId="19BB47DB"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E84A7DB" w14:textId="40C05AFA"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2286229" w14:textId="77777777" w:rsidR="0006034B" w:rsidRPr="00302082" w:rsidRDefault="0006034B" w:rsidP="007D048E">
            <w:pPr>
              <w:spacing w:after="120"/>
              <w:jc w:val="center"/>
              <w:rPr>
                <w:rFonts w:ascii="Arial" w:hAnsi="Arial" w:cs="Arial"/>
                <w:b/>
              </w:rPr>
            </w:pPr>
          </w:p>
        </w:tc>
        <w:tc>
          <w:tcPr>
            <w:tcW w:w="709" w:type="dxa"/>
            <w:vAlign w:val="center"/>
          </w:tcPr>
          <w:p w14:paraId="124AA46D" w14:textId="2E6EFF10" w:rsidR="0006034B" w:rsidRDefault="0006034B" w:rsidP="007D048E">
            <w:pPr>
              <w:spacing w:after="120"/>
              <w:jc w:val="center"/>
              <w:rPr>
                <w:rFonts w:ascii="Arial" w:hAnsi="Arial" w:cs="Arial"/>
                <w:b/>
              </w:rPr>
            </w:pPr>
            <w:r>
              <w:rPr>
                <w:rFonts w:ascii="Arial" w:hAnsi="Arial" w:cs="Arial"/>
                <w:b/>
              </w:rPr>
              <w:t>x</w:t>
            </w:r>
          </w:p>
        </w:tc>
      </w:tr>
      <w:tr w:rsidR="0006034B" w:rsidRPr="00302082" w14:paraId="46D4E0BF" w14:textId="77777777" w:rsidTr="00305083">
        <w:tc>
          <w:tcPr>
            <w:tcW w:w="1730" w:type="dxa"/>
          </w:tcPr>
          <w:p w14:paraId="76C839C5" w14:textId="77777777" w:rsidR="0006034B" w:rsidRPr="00302082" w:rsidRDefault="0006034B" w:rsidP="007D048E">
            <w:pPr>
              <w:spacing w:after="120"/>
              <w:rPr>
                <w:rFonts w:ascii="Arial" w:hAnsi="Arial" w:cs="Arial"/>
                <w:i/>
              </w:rPr>
            </w:pPr>
          </w:p>
        </w:tc>
        <w:tc>
          <w:tcPr>
            <w:tcW w:w="567" w:type="dxa"/>
          </w:tcPr>
          <w:p w14:paraId="7A5D3080" w14:textId="77777777" w:rsidR="0006034B" w:rsidRPr="00302082" w:rsidRDefault="0006034B" w:rsidP="007D048E">
            <w:pPr>
              <w:spacing w:after="120"/>
              <w:rPr>
                <w:rFonts w:ascii="Arial" w:hAnsi="Arial" w:cs="Arial"/>
                <w:b/>
              </w:rPr>
            </w:pPr>
          </w:p>
        </w:tc>
        <w:tc>
          <w:tcPr>
            <w:tcW w:w="567" w:type="dxa"/>
          </w:tcPr>
          <w:p w14:paraId="641AA67E" w14:textId="77777777" w:rsidR="0006034B" w:rsidRPr="00302082" w:rsidRDefault="0006034B" w:rsidP="007D048E">
            <w:pPr>
              <w:spacing w:after="120"/>
              <w:rPr>
                <w:rFonts w:ascii="Arial" w:hAnsi="Arial" w:cs="Arial"/>
                <w:b/>
              </w:rPr>
            </w:pPr>
          </w:p>
        </w:tc>
        <w:tc>
          <w:tcPr>
            <w:tcW w:w="567" w:type="dxa"/>
          </w:tcPr>
          <w:p w14:paraId="6D7223AF" w14:textId="77777777" w:rsidR="0006034B" w:rsidRPr="00302082" w:rsidRDefault="0006034B" w:rsidP="007D048E">
            <w:pPr>
              <w:spacing w:after="120"/>
              <w:rPr>
                <w:rFonts w:ascii="Arial" w:hAnsi="Arial" w:cs="Arial"/>
                <w:b/>
              </w:rPr>
            </w:pPr>
          </w:p>
        </w:tc>
        <w:tc>
          <w:tcPr>
            <w:tcW w:w="567" w:type="dxa"/>
          </w:tcPr>
          <w:p w14:paraId="4ECFF0B3" w14:textId="77777777" w:rsidR="0006034B" w:rsidRPr="00302082" w:rsidRDefault="0006034B" w:rsidP="007D048E">
            <w:pPr>
              <w:spacing w:after="120"/>
              <w:rPr>
                <w:rFonts w:ascii="Arial" w:hAnsi="Arial" w:cs="Arial"/>
                <w:b/>
              </w:rPr>
            </w:pPr>
          </w:p>
        </w:tc>
        <w:tc>
          <w:tcPr>
            <w:tcW w:w="567" w:type="dxa"/>
          </w:tcPr>
          <w:p w14:paraId="1A51F43F" w14:textId="77777777" w:rsidR="0006034B" w:rsidRPr="00302082" w:rsidRDefault="0006034B" w:rsidP="007D048E">
            <w:pPr>
              <w:spacing w:after="120"/>
              <w:rPr>
                <w:rFonts w:ascii="Arial" w:hAnsi="Arial" w:cs="Arial"/>
                <w:b/>
              </w:rPr>
            </w:pPr>
          </w:p>
        </w:tc>
        <w:tc>
          <w:tcPr>
            <w:tcW w:w="567" w:type="dxa"/>
          </w:tcPr>
          <w:p w14:paraId="5513D9F8" w14:textId="77777777" w:rsidR="0006034B" w:rsidRPr="00302082" w:rsidRDefault="0006034B" w:rsidP="007D048E">
            <w:pPr>
              <w:spacing w:after="120"/>
              <w:rPr>
                <w:rFonts w:ascii="Arial" w:hAnsi="Arial" w:cs="Arial"/>
                <w:b/>
              </w:rPr>
            </w:pPr>
          </w:p>
        </w:tc>
        <w:tc>
          <w:tcPr>
            <w:tcW w:w="567" w:type="dxa"/>
          </w:tcPr>
          <w:p w14:paraId="759DEB10" w14:textId="77777777" w:rsidR="0006034B" w:rsidRPr="00302082" w:rsidRDefault="0006034B" w:rsidP="007D048E">
            <w:pPr>
              <w:spacing w:after="120"/>
              <w:rPr>
                <w:rFonts w:ascii="Arial" w:hAnsi="Arial" w:cs="Arial"/>
                <w:b/>
              </w:rPr>
            </w:pPr>
          </w:p>
        </w:tc>
        <w:tc>
          <w:tcPr>
            <w:tcW w:w="567" w:type="dxa"/>
          </w:tcPr>
          <w:p w14:paraId="464FBB33" w14:textId="77777777" w:rsidR="0006034B" w:rsidRPr="00302082" w:rsidRDefault="0006034B" w:rsidP="007D048E">
            <w:pPr>
              <w:spacing w:after="120"/>
              <w:rPr>
                <w:rFonts w:ascii="Arial" w:hAnsi="Arial" w:cs="Arial"/>
                <w:b/>
              </w:rPr>
            </w:pPr>
          </w:p>
        </w:tc>
        <w:tc>
          <w:tcPr>
            <w:tcW w:w="567" w:type="dxa"/>
          </w:tcPr>
          <w:p w14:paraId="7BCD6D10" w14:textId="77777777" w:rsidR="0006034B" w:rsidRPr="00302082" w:rsidRDefault="0006034B" w:rsidP="007D048E">
            <w:pPr>
              <w:spacing w:after="120"/>
              <w:rPr>
                <w:rFonts w:ascii="Arial" w:hAnsi="Arial" w:cs="Arial"/>
                <w:b/>
              </w:rPr>
            </w:pPr>
          </w:p>
        </w:tc>
        <w:tc>
          <w:tcPr>
            <w:tcW w:w="567" w:type="dxa"/>
          </w:tcPr>
          <w:p w14:paraId="12DE0157" w14:textId="77777777" w:rsidR="0006034B" w:rsidRPr="00302082" w:rsidRDefault="0006034B" w:rsidP="007D048E">
            <w:pPr>
              <w:spacing w:after="120"/>
              <w:rPr>
                <w:rFonts w:ascii="Arial" w:hAnsi="Arial" w:cs="Arial"/>
                <w:b/>
              </w:rPr>
            </w:pPr>
          </w:p>
        </w:tc>
        <w:tc>
          <w:tcPr>
            <w:tcW w:w="567" w:type="dxa"/>
          </w:tcPr>
          <w:p w14:paraId="69E62A43" w14:textId="77777777" w:rsidR="0006034B" w:rsidRPr="00302082" w:rsidRDefault="0006034B" w:rsidP="007D048E">
            <w:pPr>
              <w:spacing w:after="120"/>
              <w:rPr>
                <w:rFonts w:ascii="Arial" w:hAnsi="Arial" w:cs="Arial"/>
                <w:b/>
              </w:rPr>
            </w:pPr>
          </w:p>
        </w:tc>
        <w:tc>
          <w:tcPr>
            <w:tcW w:w="709" w:type="dxa"/>
          </w:tcPr>
          <w:p w14:paraId="3DF04D5E" w14:textId="77777777" w:rsidR="0006034B" w:rsidRPr="00302082" w:rsidRDefault="0006034B" w:rsidP="007D048E">
            <w:pPr>
              <w:spacing w:after="120"/>
              <w:rPr>
                <w:rFonts w:ascii="Arial" w:hAnsi="Arial" w:cs="Arial"/>
                <w:b/>
              </w:rPr>
            </w:pPr>
          </w:p>
        </w:tc>
      </w:tr>
    </w:tbl>
    <w:p w14:paraId="6FBED1CE" w14:textId="77777777" w:rsidR="007A6245" w:rsidRDefault="007A6245" w:rsidP="00302082">
      <w:pPr>
        <w:spacing w:after="120" w:line="240" w:lineRule="auto"/>
        <w:ind w:left="426" w:right="260"/>
        <w:rPr>
          <w:rFonts w:ascii="Arial" w:hAnsi="Arial" w:cs="Arial"/>
          <w:b/>
          <w:iCs/>
        </w:rPr>
      </w:pPr>
    </w:p>
    <w:p w14:paraId="0683C48D" w14:textId="77777777" w:rsidR="00D409AE" w:rsidRDefault="00D409AE" w:rsidP="00302082">
      <w:pPr>
        <w:spacing w:after="120" w:line="240" w:lineRule="auto"/>
        <w:ind w:left="426" w:right="260"/>
        <w:rPr>
          <w:rFonts w:ascii="Arial" w:hAnsi="Arial" w:cs="Arial"/>
          <w:b/>
          <w:iCs/>
        </w:rPr>
      </w:pPr>
    </w:p>
    <w:p w14:paraId="0817FA51" w14:textId="77777777" w:rsidR="00D409AE" w:rsidRDefault="00D409AE" w:rsidP="00302082">
      <w:pPr>
        <w:spacing w:after="120" w:line="240" w:lineRule="auto"/>
        <w:ind w:left="426" w:right="260"/>
        <w:rPr>
          <w:rFonts w:ascii="Arial" w:hAnsi="Arial" w:cs="Arial"/>
          <w:b/>
          <w:iCs/>
        </w:rPr>
      </w:pPr>
    </w:p>
    <w:p w14:paraId="1AEAA5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DD1D69" w14:textId="7D9C454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3759D">
        <w:rPr>
          <w:rFonts w:ascii="Arial" w:hAnsi="Arial" w:cs="Arial"/>
        </w:rPr>
        <w:t xml:space="preserve">The </w:t>
      </w:r>
      <w:r w:rsidR="00D3759D" w:rsidRPr="00D3759D">
        <w:rPr>
          <w:rFonts w:ascii="Arial" w:hAnsi="Arial" w:cs="Arial"/>
        </w:rPr>
        <w:t>School</w:t>
      </w:r>
      <w:r w:rsidRPr="00D3759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BE18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B1E6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F748B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AC3412" w14:textId="77777777" w:rsidR="00096DA4" w:rsidRPr="00302082" w:rsidRDefault="00096DA4" w:rsidP="00302082">
      <w:pPr>
        <w:spacing w:after="120" w:line="240" w:lineRule="auto"/>
        <w:ind w:left="426" w:right="260"/>
        <w:rPr>
          <w:rFonts w:ascii="Arial" w:hAnsi="Arial" w:cs="Arial"/>
          <w:i/>
          <w:iCs/>
        </w:rPr>
      </w:pPr>
    </w:p>
    <w:p w14:paraId="27566F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0DEBD1" w14:textId="6816EB7E" w:rsidR="009A2D37" w:rsidRPr="00D3759D" w:rsidRDefault="00D3759D" w:rsidP="00696FF5">
      <w:pPr>
        <w:spacing w:after="120" w:line="240" w:lineRule="auto"/>
        <w:ind w:left="567" w:right="260"/>
        <w:jc w:val="both"/>
        <w:rPr>
          <w:rFonts w:ascii="Arial" w:hAnsi="Arial" w:cs="Arial"/>
          <w:b/>
        </w:rPr>
      </w:pPr>
      <w:r>
        <w:rPr>
          <w:rFonts w:ascii="Arial" w:hAnsi="Arial" w:cs="Arial"/>
        </w:rPr>
        <w:t>Canterbury</w:t>
      </w:r>
    </w:p>
    <w:p w14:paraId="431C80CD" w14:textId="77777777" w:rsidR="009A2D37" w:rsidRDefault="009A2D37" w:rsidP="00302082">
      <w:pPr>
        <w:spacing w:after="120" w:line="240" w:lineRule="auto"/>
        <w:ind w:left="426" w:right="260"/>
        <w:rPr>
          <w:rFonts w:ascii="Arial" w:hAnsi="Arial" w:cs="Arial"/>
          <w:i/>
          <w:iCs/>
        </w:rPr>
      </w:pPr>
    </w:p>
    <w:p w14:paraId="378604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6690A4" w14:textId="1BA3C86B" w:rsidR="00883204" w:rsidRPr="00612B9D" w:rsidRDefault="00BE63B6" w:rsidP="00696FF5">
      <w:pPr>
        <w:autoSpaceDE w:val="0"/>
        <w:autoSpaceDN w:val="0"/>
        <w:adjustRightInd w:val="0"/>
        <w:spacing w:after="120" w:line="240" w:lineRule="auto"/>
        <w:ind w:left="567" w:right="261"/>
        <w:jc w:val="both"/>
        <w:rPr>
          <w:rFonts w:ascii="Arial" w:hAnsi="Arial" w:cs="Arial"/>
          <w:highlight w:val="yellow"/>
        </w:rPr>
      </w:pPr>
      <w:r w:rsidRPr="00BE63B6">
        <w:rPr>
          <w:rFonts w:ascii="Arial" w:hAnsi="Arial" w:cs="Arial"/>
        </w:rPr>
        <w:t xml:space="preserve">In terms of internationalization, the module engages with the development of a prominent US state across time (subject content), with assessment tasks requiring students to analyze international themes such as international migration, conquest/colonialism, as well as cultural exchange and impact. </w:t>
      </w:r>
      <w:r w:rsidR="00883204" w:rsidRPr="00612B9D">
        <w:rPr>
          <w:rFonts w:ascii="Arial" w:hAnsi="Arial" w:cs="Arial"/>
          <w:highlight w:val="yellow"/>
        </w:rPr>
        <w:t xml:space="preserve"> </w:t>
      </w:r>
    </w:p>
    <w:p w14:paraId="6CC799E6" w14:textId="77777777" w:rsidR="00883204" w:rsidRPr="00612B9D" w:rsidRDefault="00883204" w:rsidP="00696FF5">
      <w:pPr>
        <w:spacing w:after="120" w:line="240" w:lineRule="auto"/>
        <w:ind w:left="567" w:right="260"/>
        <w:rPr>
          <w:rFonts w:ascii="Arial" w:hAnsi="Arial" w:cs="Arial"/>
          <w:i/>
          <w:iCs/>
          <w:highlight w:val="yellow"/>
        </w:rPr>
      </w:pPr>
    </w:p>
    <w:p w14:paraId="406800D8" w14:textId="77777777" w:rsidR="00922E9E" w:rsidRPr="00922E9E" w:rsidRDefault="00922E9E" w:rsidP="00696FF5">
      <w:pPr>
        <w:spacing w:after="120" w:line="240" w:lineRule="auto"/>
        <w:ind w:left="567" w:right="260"/>
        <w:jc w:val="both"/>
        <w:rPr>
          <w:rFonts w:ascii="Arial" w:hAnsi="Arial" w:cs="Arial"/>
          <w:i/>
          <w:iCs/>
        </w:rPr>
      </w:pPr>
      <w:r w:rsidRPr="00DC7463">
        <w:rPr>
          <w:rFonts w:ascii="Arial" w:hAnsi="Arial" w:cs="Arial"/>
          <w:i/>
        </w:rPr>
        <w:t>Support and explanation will be provided via a separate curriculum internationalisation toolkit, available from the</w:t>
      </w:r>
      <w:r w:rsidR="009F7D33" w:rsidRPr="00DC7463">
        <w:rPr>
          <w:rFonts w:ascii="Arial" w:hAnsi="Arial" w:cs="Arial"/>
          <w:i/>
        </w:rPr>
        <w:t xml:space="preserve"> Dean for </w:t>
      </w:r>
      <w:r w:rsidRPr="00DC7463">
        <w:rPr>
          <w:rFonts w:ascii="Arial" w:hAnsi="Arial" w:cs="Arial"/>
          <w:i/>
        </w:rPr>
        <w:t>International</w:t>
      </w:r>
      <w:r w:rsidR="009F7D33" w:rsidRPr="00DC7463">
        <w:rPr>
          <w:rFonts w:ascii="Arial" w:hAnsi="Arial" w:cs="Arial"/>
          <w:i/>
        </w:rPr>
        <w:t>isation</w:t>
      </w:r>
      <w:r w:rsidRPr="00DC7463">
        <w:rPr>
          <w:rFonts w:ascii="Arial" w:hAnsi="Arial" w:cs="Arial"/>
          <w:i/>
        </w:rPr>
        <w:t xml:space="preserve">. For further guidance contact Anthony Manning or see </w:t>
      </w:r>
      <w:hyperlink r:id="rId12" w:history="1">
        <w:r w:rsidR="009F7D33" w:rsidRPr="00DC7463">
          <w:rPr>
            <w:rStyle w:val="Hyperlink"/>
            <w:rFonts w:ascii="Arial" w:hAnsi="Arial" w:cs="Arial"/>
            <w:i/>
            <w:iCs/>
          </w:rPr>
          <w:t>https://www.kent.ac.uk/global/curriculum.html</w:t>
        </w:r>
      </w:hyperlink>
      <w:r w:rsidR="009F7D33" w:rsidRPr="00DC7463">
        <w:rPr>
          <w:rFonts w:ascii="Arial" w:hAnsi="Arial" w:cs="Arial"/>
          <w:i/>
          <w:iCs/>
        </w:rPr>
        <w:t>.</w:t>
      </w:r>
      <w:bookmarkStart w:id="0" w:name="_GoBack"/>
      <w:bookmarkEnd w:id="0"/>
      <w:r w:rsidR="009F7D33">
        <w:rPr>
          <w:rFonts w:ascii="Arial" w:hAnsi="Arial" w:cs="Arial"/>
          <w:i/>
          <w:iCs/>
        </w:rPr>
        <w:t xml:space="preserve"> </w:t>
      </w:r>
    </w:p>
    <w:p w14:paraId="70F534B5" w14:textId="77777777" w:rsidR="00922E9E" w:rsidRDefault="00922E9E" w:rsidP="00302082">
      <w:pPr>
        <w:spacing w:after="120" w:line="240" w:lineRule="auto"/>
        <w:ind w:left="426" w:right="260"/>
        <w:rPr>
          <w:rFonts w:ascii="Arial" w:hAnsi="Arial" w:cs="Arial"/>
          <w:i/>
          <w:iCs/>
        </w:rPr>
      </w:pPr>
    </w:p>
    <w:p w14:paraId="763CEEDB" w14:textId="77777777" w:rsidR="00641D6D" w:rsidRPr="00302082" w:rsidRDefault="00641D6D" w:rsidP="00302082">
      <w:pPr>
        <w:pBdr>
          <w:bottom w:val="single" w:sz="6" w:space="1" w:color="auto"/>
        </w:pBdr>
        <w:spacing w:after="120" w:line="240" w:lineRule="auto"/>
        <w:ind w:right="260"/>
        <w:rPr>
          <w:rFonts w:ascii="Arial" w:hAnsi="Arial" w:cs="Arial"/>
        </w:rPr>
      </w:pPr>
    </w:p>
    <w:p w14:paraId="1AA444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D4FC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D457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0ACBE3" w14:textId="77777777" w:rsidTr="00694309">
        <w:trPr>
          <w:trHeight w:val="317"/>
        </w:trPr>
        <w:tc>
          <w:tcPr>
            <w:tcW w:w="1526" w:type="dxa"/>
          </w:tcPr>
          <w:p w14:paraId="381D74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01C1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5E78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4F388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38A4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5B7BFD" w14:textId="77777777" w:rsidTr="00694309">
        <w:trPr>
          <w:trHeight w:val="305"/>
        </w:trPr>
        <w:tc>
          <w:tcPr>
            <w:tcW w:w="1526" w:type="dxa"/>
          </w:tcPr>
          <w:p w14:paraId="613CAF23" w14:textId="77777777" w:rsidR="00422B69" w:rsidRPr="00302082" w:rsidRDefault="00422B69" w:rsidP="00302082">
            <w:pPr>
              <w:spacing w:after="120"/>
              <w:ind w:right="-330"/>
              <w:rPr>
                <w:rFonts w:ascii="Arial" w:hAnsi="Arial" w:cs="Arial"/>
              </w:rPr>
            </w:pPr>
          </w:p>
        </w:tc>
        <w:tc>
          <w:tcPr>
            <w:tcW w:w="1701" w:type="dxa"/>
          </w:tcPr>
          <w:p w14:paraId="7017AC3A" w14:textId="77777777" w:rsidR="00422B69" w:rsidRPr="00302082" w:rsidRDefault="00422B69" w:rsidP="00302082">
            <w:pPr>
              <w:spacing w:after="120"/>
              <w:ind w:right="-330"/>
              <w:rPr>
                <w:rFonts w:ascii="Arial" w:hAnsi="Arial" w:cs="Arial"/>
              </w:rPr>
            </w:pPr>
          </w:p>
        </w:tc>
        <w:tc>
          <w:tcPr>
            <w:tcW w:w="2410" w:type="dxa"/>
          </w:tcPr>
          <w:p w14:paraId="57371718" w14:textId="77777777" w:rsidR="00422B69" w:rsidRPr="00302082" w:rsidRDefault="00422B69" w:rsidP="00302082">
            <w:pPr>
              <w:spacing w:after="120"/>
              <w:ind w:right="-330"/>
              <w:rPr>
                <w:rFonts w:ascii="Arial" w:hAnsi="Arial" w:cs="Arial"/>
              </w:rPr>
            </w:pPr>
          </w:p>
        </w:tc>
        <w:tc>
          <w:tcPr>
            <w:tcW w:w="2448" w:type="dxa"/>
          </w:tcPr>
          <w:p w14:paraId="777DCE74" w14:textId="77777777" w:rsidR="00422B69" w:rsidRPr="00302082" w:rsidRDefault="00422B69" w:rsidP="00302082">
            <w:pPr>
              <w:spacing w:after="120"/>
              <w:ind w:right="-330"/>
              <w:rPr>
                <w:rFonts w:ascii="Arial" w:hAnsi="Arial" w:cs="Arial"/>
              </w:rPr>
            </w:pPr>
          </w:p>
        </w:tc>
        <w:tc>
          <w:tcPr>
            <w:tcW w:w="2597" w:type="dxa"/>
          </w:tcPr>
          <w:p w14:paraId="30663712" w14:textId="77777777" w:rsidR="00422B69" w:rsidRPr="00302082" w:rsidRDefault="00422B69" w:rsidP="00302082">
            <w:pPr>
              <w:spacing w:after="120"/>
              <w:ind w:right="-330"/>
              <w:rPr>
                <w:rFonts w:ascii="Arial" w:hAnsi="Arial" w:cs="Arial"/>
              </w:rPr>
            </w:pPr>
          </w:p>
        </w:tc>
      </w:tr>
      <w:tr w:rsidR="00302082" w:rsidRPr="00302082" w14:paraId="1BD4F93E" w14:textId="77777777" w:rsidTr="00694309">
        <w:trPr>
          <w:trHeight w:val="305"/>
        </w:trPr>
        <w:tc>
          <w:tcPr>
            <w:tcW w:w="1526" w:type="dxa"/>
          </w:tcPr>
          <w:p w14:paraId="3CB07991" w14:textId="77777777" w:rsidR="00422B69" w:rsidRPr="00302082" w:rsidRDefault="00422B69" w:rsidP="00302082">
            <w:pPr>
              <w:spacing w:after="120"/>
              <w:ind w:right="-330"/>
              <w:rPr>
                <w:rFonts w:ascii="Arial" w:hAnsi="Arial" w:cs="Arial"/>
              </w:rPr>
            </w:pPr>
          </w:p>
        </w:tc>
        <w:tc>
          <w:tcPr>
            <w:tcW w:w="1701" w:type="dxa"/>
          </w:tcPr>
          <w:p w14:paraId="593495A7" w14:textId="77777777" w:rsidR="00422B69" w:rsidRPr="00302082" w:rsidRDefault="00422B69" w:rsidP="00302082">
            <w:pPr>
              <w:spacing w:after="120"/>
              <w:ind w:right="-330"/>
              <w:rPr>
                <w:rFonts w:ascii="Arial" w:hAnsi="Arial" w:cs="Arial"/>
              </w:rPr>
            </w:pPr>
          </w:p>
        </w:tc>
        <w:tc>
          <w:tcPr>
            <w:tcW w:w="2410" w:type="dxa"/>
          </w:tcPr>
          <w:p w14:paraId="515E09AC" w14:textId="77777777" w:rsidR="00422B69" w:rsidRPr="00302082" w:rsidRDefault="00422B69" w:rsidP="00302082">
            <w:pPr>
              <w:spacing w:after="120"/>
              <w:ind w:right="-330"/>
              <w:rPr>
                <w:rFonts w:ascii="Arial" w:hAnsi="Arial" w:cs="Arial"/>
              </w:rPr>
            </w:pPr>
          </w:p>
        </w:tc>
        <w:tc>
          <w:tcPr>
            <w:tcW w:w="2448" w:type="dxa"/>
          </w:tcPr>
          <w:p w14:paraId="1FA5FBCE" w14:textId="77777777" w:rsidR="00422B69" w:rsidRPr="00302082" w:rsidRDefault="00422B69" w:rsidP="00302082">
            <w:pPr>
              <w:spacing w:after="120"/>
              <w:ind w:right="-330"/>
              <w:rPr>
                <w:rFonts w:ascii="Arial" w:hAnsi="Arial" w:cs="Arial"/>
              </w:rPr>
            </w:pPr>
          </w:p>
        </w:tc>
        <w:tc>
          <w:tcPr>
            <w:tcW w:w="2597" w:type="dxa"/>
          </w:tcPr>
          <w:p w14:paraId="3DB9CC07" w14:textId="77777777" w:rsidR="00422B69" w:rsidRPr="00302082" w:rsidRDefault="00422B69" w:rsidP="00302082">
            <w:pPr>
              <w:spacing w:after="120"/>
              <w:ind w:right="-330"/>
              <w:rPr>
                <w:rFonts w:ascii="Arial" w:hAnsi="Arial" w:cs="Arial"/>
              </w:rPr>
            </w:pPr>
          </w:p>
        </w:tc>
      </w:tr>
    </w:tbl>
    <w:p w14:paraId="546A8B0D" w14:textId="77777777" w:rsidR="00D83563" w:rsidRDefault="00D83563" w:rsidP="00302082">
      <w:pPr>
        <w:spacing w:after="120" w:line="240" w:lineRule="auto"/>
        <w:ind w:right="-330"/>
        <w:rPr>
          <w:rFonts w:ascii="Arial" w:hAnsi="Arial" w:cs="Arial"/>
        </w:rPr>
      </w:pPr>
    </w:p>
    <w:p w14:paraId="16654F2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8F9E" w14:textId="77777777" w:rsidR="00931F75" w:rsidRDefault="00931F75" w:rsidP="009A2D37">
      <w:pPr>
        <w:spacing w:after="0" w:line="240" w:lineRule="auto"/>
      </w:pPr>
      <w:r>
        <w:separator/>
      </w:r>
    </w:p>
  </w:endnote>
  <w:endnote w:type="continuationSeparator" w:id="0">
    <w:p w14:paraId="311D8E3E" w14:textId="77777777" w:rsidR="00931F75" w:rsidRDefault="00931F75" w:rsidP="009A2D37">
      <w:pPr>
        <w:spacing w:after="0" w:line="240" w:lineRule="auto"/>
      </w:pPr>
      <w:r>
        <w:continuationSeparator/>
      </w:r>
    </w:p>
  </w:endnote>
  <w:endnote w:type="continuationNotice" w:id="1">
    <w:p w14:paraId="0EEA3A93" w14:textId="77777777" w:rsidR="00931F75" w:rsidRDefault="00931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820344" w14:textId="29266590" w:rsidR="008B2543" w:rsidRDefault="0019787E" w:rsidP="009A2D37">
        <w:pPr>
          <w:pStyle w:val="Footer"/>
          <w:jc w:val="center"/>
        </w:pPr>
        <w:r>
          <w:fldChar w:fldCharType="begin"/>
        </w:r>
        <w:r>
          <w:instrText xml:space="preserve"> PAGE   \* MERGEFORMAT </w:instrText>
        </w:r>
        <w:r>
          <w:fldChar w:fldCharType="separate"/>
        </w:r>
        <w:r w:rsidR="00DC7463">
          <w:rPr>
            <w:noProof/>
          </w:rPr>
          <w:t>2</w:t>
        </w:r>
        <w:r>
          <w:rPr>
            <w:noProof/>
          </w:rPr>
          <w:fldChar w:fldCharType="end"/>
        </w:r>
      </w:p>
    </w:sdtContent>
  </w:sdt>
  <w:p w14:paraId="72C412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4F69" w14:textId="77777777" w:rsidR="00931F75" w:rsidRDefault="00931F75" w:rsidP="009A2D37">
      <w:pPr>
        <w:spacing w:after="0" w:line="240" w:lineRule="auto"/>
      </w:pPr>
      <w:r>
        <w:separator/>
      </w:r>
    </w:p>
  </w:footnote>
  <w:footnote w:type="continuationSeparator" w:id="0">
    <w:p w14:paraId="31CE0E38" w14:textId="77777777" w:rsidR="00931F75" w:rsidRDefault="00931F75" w:rsidP="009A2D37">
      <w:pPr>
        <w:spacing w:after="0" w:line="240" w:lineRule="auto"/>
      </w:pPr>
      <w:r>
        <w:continuationSeparator/>
      </w:r>
    </w:p>
  </w:footnote>
  <w:footnote w:type="continuationNotice" w:id="1">
    <w:p w14:paraId="4682FC38" w14:textId="77777777" w:rsidR="00931F75" w:rsidRDefault="00931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4C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4BB637" wp14:editId="699A4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3F9A54" w14:textId="77777777" w:rsidR="008B2543" w:rsidRPr="008C00F8" w:rsidRDefault="008B2543" w:rsidP="005E6D38">
    <w:pPr>
      <w:pStyle w:val="Heading1"/>
      <w:spacing w:before="60" w:after="60"/>
      <w:rPr>
        <w:rFonts w:ascii="Arial" w:hAnsi="Arial" w:cs="Arial"/>
      </w:rPr>
    </w:pPr>
  </w:p>
  <w:p w14:paraId="0F10694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E2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FB14FF" wp14:editId="046153C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158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75"/>
    <w:rsid w:val="00000C8C"/>
    <w:rsid w:val="000017F2"/>
    <w:rsid w:val="0000456B"/>
    <w:rsid w:val="00005661"/>
    <w:rsid w:val="00010A16"/>
    <w:rsid w:val="0001243F"/>
    <w:rsid w:val="00021EA0"/>
    <w:rsid w:val="00025992"/>
    <w:rsid w:val="00027937"/>
    <w:rsid w:val="00030C9E"/>
    <w:rsid w:val="00031E67"/>
    <w:rsid w:val="000408CC"/>
    <w:rsid w:val="00045373"/>
    <w:rsid w:val="0006034B"/>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00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A56"/>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9C7"/>
    <w:rsid w:val="002E71C0"/>
    <w:rsid w:val="002F05F4"/>
    <w:rsid w:val="002F0CE4"/>
    <w:rsid w:val="002F23EF"/>
    <w:rsid w:val="002F2626"/>
    <w:rsid w:val="002F5B83"/>
    <w:rsid w:val="00302082"/>
    <w:rsid w:val="00305083"/>
    <w:rsid w:val="00306620"/>
    <w:rsid w:val="003262B9"/>
    <w:rsid w:val="003304A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310"/>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94"/>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38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F75"/>
    <w:rsid w:val="008B4B6E"/>
    <w:rsid w:val="008C50CC"/>
    <w:rsid w:val="008D7401"/>
    <w:rsid w:val="00903DF6"/>
    <w:rsid w:val="00914370"/>
    <w:rsid w:val="00921CF6"/>
    <w:rsid w:val="00922E9E"/>
    <w:rsid w:val="00924EF0"/>
    <w:rsid w:val="009278E3"/>
    <w:rsid w:val="00931F7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61"/>
    <w:rsid w:val="00A15342"/>
    <w:rsid w:val="00A3007E"/>
    <w:rsid w:val="00A3020C"/>
    <w:rsid w:val="00A32048"/>
    <w:rsid w:val="00A41F06"/>
    <w:rsid w:val="00A50FD4"/>
    <w:rsid w:val="00A52DB4"/>
    <w:rsid w:val="00A618E1"/>
    <w:rsid w:val="00A629B9"/>
    <w:rsid w:val="00A70C20"/>
    <w:rsid w:val="00A740FB"/>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C36"/>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3B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2B0"/>
    <w:rsid w:val="00CC25A2"/>
    <w:rsid w:val="00CD7F07"/>
    <w:rsid w:val="00CE04F3"/>
    <w:rsid w:val="00CE12D8"/>
    <w:rsid w:val="00CE4574"/>
    <w:rsid w:val="00CE70E6"/>
    <w:rsid w:val="00CF2E1E"/>
    <w:rsid w:val="00D02E99"/>
    <w:rsid w:val="00D13357"/>
    <w:rsid w:val="00D13A13"/>
    <w:rsid w:val="00D2689A"/>
    <w:rsid w:val="00D3759D"/>
    <w:rsid w:val="00D409AE"/>
    <w:rsid w:val="00D65506"/>
    <w:rsid w:val="00D773CF"/>
    <w:rsid w:val="00D83563"/>
    <w:rsid w:val="00D8448F"/>
    <w:rsid w:val="00DA64B6"/>
    <w:rsid w:val="00DB5C9D"/>
    <w:rsid w:val="00DC7463"/>
    <w:rsid w:val="00DD02E6"/>
    <w:rsid w:val="00DF1822"/>
    <w:rsid w:val="00DF665B"/>
    <w:rsid w:val="00E0152A"/>
    <w:rsid w:val="00E03394"/>
    <w:rsid w:val="00E066E5"/>
    <w:rsid w:val="00E15EF2"/>
    <w:rsid w:val="00E22F03"/>
    <w:rsid w:val="00E233C1"/>
    <w:rsid w:val="00E30E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2C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A39A6"/>
  <w15:docId w15:val="{DE171DC6-628B-45FD-BA31-AAC738C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72CF-9745-41D7-8F9E-5EBB6F154E00}">
  <ds:schemaRefs>
    <ds:schemaRef ds:uri="http://schemas.microsoft.com/sharepoint/events"/>
  </ds:schemaRefs>
</ds:datastoreItem>
</file>

<file path=customXml/itemProps2.xml><?xml version="1.0" encoding="utf-8"?>
<ds:datastoreItem xmlns:ds="http://schemas.openxmlformats.org/officeDocument/2006/customXml" ds:itemID="{7E9F5AE0-6BD4-4E9F-886F-D0788DFBE369}"/>
</file>

<file path=customXml/itemProps3.xml><?xml version="1.0" encoding="utf-8"?>
<ds:datastoreItem xmlns:ds="http://schemas.openxmlformats.org/officeDocument/2006/customXml" ds:itemID="{23BE49BD-15C3-4CC8-8F4C-CCD2B6D609AF}">
  <ds:schemaRefs>
    <ds:schemaRef ds:uri="http://schemas.microsoft.com/sharepoint/v3/contenttype/forms"/>
  </ds:schemaRefs>
</ds:datastoreItem>
</file>

<file path=customXml/itemProps4.xml><?xml version="1.0" encoding="utf-8"?>
<ds:datastoreItem xmlns:ds="http://schemas.openxmlformats.org/officeDocument/2006/customXml" ds:itemID="{BA2BDA74-D223-4D99-AB74-CBD202EAFB2C}">
  <ds:schemaRef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ef2b9e05-657a-4dc1-8c6c-679bdea18f38"/>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D751E60-9118-47E4-B752-3171E8DF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2018-12-04T11:28:00Z</dcterms:created>
  <dcterms:modified xsi:type="dcterms:W3CDTF">2019-11-08T15:09:00Z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772bc238-ba17-4b6f-b78e-ca7119e25eeb</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