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497377" w:rsidP="00696FF5">
      <w:pPr>
        <w:spacing w:after="120" w:line="240" w:lineRule="auto"/>
        <w:ind w:left="567" w:right="260"/>
        <w:jc w:val="both"/>
        <w:rPr>
          <w:rFonts w:ascii="Arial" w:hAnsi="Arial" w:cs="Arial"/>
          <w:iCs/>
        </w:rPr>
      </w:pPr>
      <w:r>
        <w:rPr>
          <w:rFonts w:ascii="Arial" w:hAnsi="Arial" w:cs="Arial"/>
        </w:rPr>
        <w:t>HIST6044 (</w:t>
      </w:r>
      <w:bookmarkStart w:id="0" w:name="_GoBack"/>
      <w:bookmarkEnd w:id="0"/>
      <w:r w:rsidRPr="00497377">
        <w:rPr>
          <w:rFonts w:ascii="Arial" w:hAnsi="Arial" w:cs="Arial"/>
        </w:rPr>
        <w:t>HI6044</w:t>
      </w:r>
      <w:r>
        <w:rPr>
          <w:rFonts w:ascii="Arial" w:hAnsi="Arial" w:cs="Arial"/>
        </w:rPr>
        <w:t xml:space="preserve">) </w:t>
      </w:r>
      <w:r w:rsidR="000E1119" w:rsidRPr="000E1119">
        <w:rPr>
          <w:rFonts w:ascii="Arial" w:hAnsi="Arial" w:cs="Arial"/>
        </w:rPr>
        <w:t>British Politics 1625-1642</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737F85" w:rsidP="00696FF5">
      <w:pPr>
        <w:spacing w:after="120" w:line="240" w:lineRule="auto"/>
        <w:ind w:left="567" w:right="260"/>
        <w:jc w:val="both"/>
        <w:rPr>
          <w:rFonts w:ascii="Arial" w:hAnsi="Arial" w:cs="Arial"/>
        </w:rPr>
      </w:pPr>
      <w:r w:rsidRPr="00737F85">
        <w:rPr>
          <w:rFonts w:ascii="Arial" w:hAnsi="Arial" w:cs="Arial"/>
          <w:iCs/>
        </w:rPr>
        <w:t>History, History Joint Honours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E1119" w:rsidRPr="000E1119" w:rsidRDefault="000E1119" w:rsidP="000E1119">
      <w:pPr>
        <w:spacing w:after="120" w:line="240" w:lineRule="auto"/>
        <w:ind w:left="567" w:right="260"/>
        <w:rPr>
          <w:rFonts w:ascii="Arial" w:hAnsi="Arial" w:cs="Arial"/>
        </w:rPr>
      </w:pPr>
      <w:r>
        <w:rPr>
          <w:rFonts w:ascii="Arial" w:hAnsi="Arial" w:cs="Arial"/>
        </w:rPr>
        <w:t>8.1 Demonstrate</w:t>
      </w:r>
      <w:r w:rsidRPr="000E1119">
        <w:rPr>
          <w:rFonts w:ascii="Arial" w:hAnsi="Arial" w:cs="Arial"/>
        </w:rPr>
        <w:t xml:space="preserve"> a firm grasp of the complex politics, religion and culture of the period </w:t>
      </w:r>
    </w:p>
    <w:p w:rsidR="000E1119" w:rsidRPr="000E1119" w:rsidRDefault="000E1119" w:rsidP="000E1119">
      <w:pPr>
        <w:spacing w:after="120" w:line="240" w:lineRule="auto"/>
        <w:ind w:left="567" w:right="260"/>
        <w:rPr>
          <w:rFonts w:ascii="Arial" w:hAnsi="Arial" w:cs="Arial"/>
        </w:rPr>
      </w:pPr>
      <w:r>
        <w:rPr>
          <w:rFonts w:ascii="Arial" w:hAnsi="Arial" w:cs="Arial"/>
        </w:rPr>
        <w:t>8.2 D</w:t>
      </w:r>
      <w:r w:rsidRPr="000E1119">
        <w:rPr>
          <w:rFonts w:ascii="Arial" w:hAnsi="Arial" w:cs="Arial"/>
        </w:rPr>
        <w:t>emonstrate a broad conceptual command of the course, and a thorough and systematic understanding of the latest research.</w:t>
      </w:r>
    </w:p>
    <w:p w:rsidR="000E1119" w:rsidRPr="000E1119" w:rsidRDefault="000E1119" w:rsidP="000E1119">
      <w:pPr>
        <w:spacing w:after="120" w:line="240" w:lineRule="auto"/>
        <w:ind w:left="567" w:right="260"/>
        <w:rPr>
          <w:rFonts w:ascii="Arial" w:hAnsi="Arial" w:cs="Arial"/>
        </w:rPr>
      </w:pPr>
      <w:r>
        <w:rPr>
          <w:rFonts w:ascii="Arial" w:hAnsi="Arial" w:cs="Arial"/>
        </w:rPr>
        <w:t>8.3 D</w:t>
      </w:r>
      <w:r w:rsidRPr="000E1119">
        <w:rPr>
          <w:rFonts w:ascii="Arial" w:hAnsi="Arial" w:cs="Arial"/>
        </w:rPr>
        <w:t>emonstrate their capacity to assess and critically engage with a wide range of primary sources, both visual and written.</w:t>
      </w:r>
    </w:p>
    <w:p w:rsidR="000E1119" w:rsidRPr="000E1119" w:rsidRDefault="000E1119" w:rsidP="000E1119">
      <w:pPr>
        <w:spacing w:after="120" w:line="240" w:lineRule="auto"/>
        <w:ind w:left="567" w:right="260"/>
        <w:rPr>
          <w:rFonts w:ascii="Arial" w:hAnsi="Arial" w:cs="Arial"/>
        </w:rPr>
      </w:pPr>
      <w:r>
        <w:rPr>
          <w:rFonts w:ascii="Arial" w:hAnsi="Arial" w:cs="Arial"/>
        </w:rPr>
        <w:t>8.4 Demonstrate</w:t>
      </w:r>
      <w:r w:rsidRPr="000E1119">
        <w:rPr>
          <w:rFonts w:ascii="Arial" w:hAnsi="Arial" w:cs="Arial"/>
        </w:rPr>
        <w:t xml:space="preserve"> independent learning skills by being able to make use of a wide range of high-level resources, including up-to-date research in peer-reviewed journals, information technology, relevant subject bibliographies and other primary and secondary sources.</w:t>
      </w:r>
    </w:p>
    <w:p w:rsidR="00E8165E" w:rsidRPr="00E8165E" w:rsidRDefault="000E1119" w:rsidP="000E1119">
      <w:pPr>
        <w:spacing w:after="120" w:line="240" w:lineRule="auto"/>
        <w:ind w:left="567" w:right="260"/>
        <w:rPr>
          <w:rFonts w:ascii="Arial" w:hAnsi="Arial" w:cs="Arial"/>
        </w:rPr>
      </w:pPr>
      <w:r>
        <w:rPr>
          <w:rFonts w:ascii="Arial" w:hAnsi="Arial" w:cs="Arial"/>
        </w:rPr>
        <w:t>8.5 Critically evaluate</w:t>
      </w:r>
      <w:r w:rsidRPr="000E1119">
        <w:rPr>
          <w:rFonts w:ascii="Arial" w:hAnsi="Arial" w:cs="Arial"/>
        </w:rPr>
        <w:t xml:space="preserve"> key texts and other materials critically at a high level</w:t>
      </w:r>
    </w:p>
    <w:p w:rsidR="001F04DB" w:rsidRPr="00302082" w:rsidRDefault="001F04DB" w:rsidP="001F04DB">
      <w:pPr>
        <w:spacing w:after="120" w:line="240" w:lineRule="auto"/>
        <w:ind w:left="567" w:right="260"/>
        <w:rPr>
          <w:rFonts w:ascii="Arial" w:hAnsi="Arial" w:cs="Arial"/>
          <w:b/>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E1119" w:rsidRPr="000E1119" w:rsidRDefault="000E1119" w:rsidP="000E1119">
      <w:pPr>
        <w:spacing w:after="120" w:line="240" w:lineRule="auto"/>
        <w:ind w:left="567" w:right="260"/>
        <w:rPr>
          <w:rFonts w:ascii="Arial" w:hAnsi="Arial" w:cs="Arial"/>
        </w:rPr>
      </w:pPr>
      <w:r>
        <w:rPr>
          <w:rFonts w:ascii="Arial" w:hAnsi="Arial" w:cs="Arial"/>
        </w:rPr>
        <w:t>9.1 Communicate</w:t>
      </w:r>
      <w:r w:rsidRPr="000E1119">
        <w:rPr>
          <w:rFonts w:ascii="Arial" w:hAnsi="Arial" w:cs="Arial"/>
        </w:rPr>
        <w:t xml:space="preserve"> complex ideas</w:t>
      </w:r>
      <w:r>
        <w:rPr>
          <w:rFonts w:ascii="Arial" w:hAnsi="Arial" w:cs="Arial"/>
        </w:rPr>
        <w:t>, concepts</w:t>
      </w:r>
      <w:r w:rsidRPr="000E1119">
        <w:rPr>
          <w:rFonts w:ascii="Arial" w:hAnsi="Arial" w:cs="Arial"/>
        </w:rPr>
        <w:t xml:space="preserve"> and arguments</w:t>
      </w:r>
      <w:r>
        <w:rPr>
          <w:rFonts w:ascii="Arial" w:hAnsi="Arial" w:cs="Arial"/>
        </w:rPr>
        <w:t>.</w:t>
      </w:r>
    </w:p>
    <w:p w:rsidR="000E1119" w:rsidRPr="000E1119" w:rsidRDefault="000E1119" w:rsidP="000E1119">
      <w:pPr>
        <w:spacing w:after="120" w:line="240" w:lineRule="auto"/>
        <w:ind w:left="567" w:right="260"/>
        <w:rPr>
          <w:rFonts w:ascii="Arial" w:hAnsi="Arial" w:cs="Arial"/>
        </w:rPr>
      </w:pPr>
      <w:r>
        <w:rPr>
          <w:rFonts w:ascii="Arial" w:hAnsi="Arial" w:cs="Arial"/>
        </w:rPr>
        <w:t>9.</w:t>
      </w:r>
      <w:r w:rsidR="002A3F81">
        <w:rPr>
          <w:rFonts w:ascii="Arial" w:hAnsi="Arial" w:cs="Arial"/>
        </w:rPr>
        <w:t xml:space="preserve">2 </w:t>
      </w:r>
      <w:r>
        <w:rPr>
          <w:rFonts w:ascii="Arial" w:hAnsi="Arial" w:cs="Arial"/>
        </w:rPr>
        <w:t>D</w:t>
      </w:r>
      <w:r w:rsidRPr="000E1119">
        <w:rPr>
          <w:rFonts w:ascii="Arial" w:hAnsi="Arial" w:cs="Arial"/>
        </w:rPr>
        <w:t xml:space="preserve">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rsidR="000E1119" w:rsidRPr="000E1119" w:rsidRDefault="000E1119" w:rsidP="000E1119">
      <w:pPr>
        <w:spacing w:after="120" w:line="240" w:lineRule="auto"/>
        <w:ind w:left="567" w:right="260"/>
        <w:rPr>
          <w:rFonts w:ascii="Arial" w:hAnsi="Arial" w:cs="Arial"/>
        </w:rPr>
      </w:pPr>
      <w:r>
        <w:rPr>
          <w:rFonts w:ascii="Arial" w:hAnsi="Arial" w:cs="Arial"/>
        </w:rPr>
        <w:lastRenderedPageBreak/>
        <w:t>9.</w:t>
      </w:r>
      <w:r w:rsidR="002A3F81">
        <w:rPr>
          <w:rFonts w:ascii="Arial" w:hAnsi="Arial" w:cs="Arial"/>
        </w:rPr>
        <w:t xml:space="preserve">3 </w:t>
      </w:r>
      <w:r w:rsidR="003D1C48">
        <w:rPr>
          <w:rFonts w:ascii="Arial" w:hAnsi="Arial" w:cs="Arial"/>
        </w:rPr>
        <w:t>Analyse</w:t>
      </w:r>
      <w:r w:rsidRPr="000E1119">
        <w:rPr>
          <w:rFonts w:ascii="Arial" w:hAnsi="Arial" w:cs="Arial"/>
        </w:rPr>
        <w:t>, discuss, deconstruct and demonstrate cogent understanding of central texts and, subsequently, assemble and present arguments based on this analysis; by virtue of this process, students will also have gained an appreciation of the uncertainty and ambiguity which surrounds the core themes of this module</w:t>
      </w:r>
      <w:r w:rsidR="003D1C48">
        <w:rPr>
          <w:rFonts w:ascii="Arial" w:hAnsi="Arial" w:cs="Arial"/>
        </w:rPr>
        <w:t>.</w:t>
      </w:r>
    </w:p>
    <w:p w:rsidR="00E8165E" w:rsidRPr="00737F85" w:rsidRDefault="000E1119" w:rsidP="000E1119">
      <w:pPr>
        <w:spacing w:after="120" w:line="240" w:lineRule="auto"/>
        <w:ind w:left="567" w:right="260"/>
        <w:rPr>
          <w:rFonts w:ascii="Arial" w:hAnsi="Arial" w:cs="Arial"/>
        </w:rPr>
      </w:pPr>
      <w:r w:rsidRPr="000E1119">
        <w:rPr>
          <w:rFonts w:ascii="Arial" w:hAnsi="Arial" w:cs="Arial"/>
        </w:rPr>
        <w:t xml:space="preserve"> </w:t>
      </w:r>
      <w:r>
        <w:rPr>
          <w:rFonts w:ascii="Arial" w:hAnsi="Arial" w:cs="Arial"/>
        </w:rPr>
        <w:t>9.</w:t>
      </w:r>
      <w:r w:rsidR="002A3F81">
        <w:rPr>
          <w:rFonts w:ascii="Arial" w:hAnsi="Arial" w:cs="Arial"/>
        </w:rPr>
        <w:t xml:space="preserve">4 </w:t>
      </w:r>
      <w:r w:rsidR="003D1C48">
        <w:rPr>
          <w:rFonts w:ascii="Arial" w:hAnsi="Arial" w:cs="Arial"/>
        </w:rPr>
        <w:t>Creatively approach problem solving</w:t>
      </w:r>
      <w:r w:rsidRPr="000E1119">
        <w:rPr>
          <w:rFonts w:ascii="Arial" w:hAnsi="Arial" w:cs="Arial"/>
        </w:rPr>
        <w:t>, and form critical and evaluative judgments about the appropriateness of these approaches</w:t>
      </w:r>
      <w:r w:rsidR="003D1C48">
        <w:rPr>
          <w:rFonts w:ascii="Arial" w:hAnsi="Arial" w:cs="Arial"/>
        </w:rPr>
        <w:t>.</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3D1C48" w:rsidP="00273811">
      <w:pPr>
        <w:spacing w:after="120" w:line="240" w:lineRule="auto"/>
        <w:ind w:left="567" w:right="260"/>
        <w:rPr>
          <w:rFonts w:ascii="Arial" w:hAnsi="Arial" w:cs="Arial"/>
          <w:iCs/>
        </w:rPr>
      </w:pPr>
      <w:r w:rsidRPr="003D1C48">
        <w:rPr>
          <w:rFonts w:ascii="Arial" w:hAnsi="Arial" w:cs="Arial"/>
          <w:iCs/>
        </w:rPr>
        <w:t>This module will analyse British government and society during the 1630s, one of the most significant decades of the 17th century, when Charles I ruled without parliament in England and pursued controversial policies in England, Scotland and Ireland. Through examining a wide variety of primary source material, students will be encouraged to draw their own conclusions about the character and success of Caroline government in the 1630s, as well as on the causes of the British Civil Wars, topics upon which rival historiographical theories continue to flourish. This is a fascinating period of intense historical enquiry which offers students the opportunity to become adept at the interpretation of primary sources, to deepen their understanding of the complexities of the period, and to improve the presentation of their ideas in both oral and written form.</w:t>
      </w:r>
    </w:p>
    <w:p w:rsidR="001F04DB" w:rsidRPr="00696A00" w:rsidRDefault="001F04DB"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D1C48" w:rsidRDefault="003D1C48" w:rsidP="003D1C48">
      <w:pPr>
        <w:spacing w:after="120" w:line="240" w:lineRule="auto"/>
        <w:ind w:left="567" w:right="260"/>
        <w:jc w:val="both"/>
        <w:rPr>
          <w:rFonts w:ascii="Arial" w:hAnsi="Arial" w:cs="Arial"/>
        </w:rPr>
      </w:pPr>
      <w:r w:rsidRPr="003D1C48">
        <w:rPr>
          <w:rFonts w:ascii="Arial" w:hAnsi="Arial" w:cs="Arial"/>
        </w:rPr>
        <w:t xml:space="preserve">J. Adamson, </w:t>
      </w:r>
      <w:r w:rsidRPr="003D1C48">
        <w:rPr>
          <w:rFonts w:ascii="Arial" w:hAnsi="Arial" w:cs="Arial"/>
          <w:i/>
        </w:rPr>
        <w:t>The Noble Revolt: The Overthrow of Charles I</w:t>
      </w:r>
      <w:r w:rsidRPr="003D1C48">
        <w:rPr>
          <w:rFonts w:ascii="Arial" w:hAnsi="Arial" w:cs="Arial"/>
        </w:rPr>
        <w:t xml:space="preserve"> (</w:t>
      </w:r>
      <w:r w:rsidR="005F7DED" w:rsidRPr="005F7DED">
        <w:rPr>
          <w:rFonts w:ascii="Arial" w:hAnsi="Arial" w:cs="Arial"/>
        </w:rPr>
        <w:t>Weidenfeld &amp; Nicolson</w:t>
      </w:r>
      <w:r w:rsidR="005F7DED">
        <w:rPr>
          <w:rFonts w:ascii="Arial" w:hAnsi="Arial" w:cs="Arial"/>
        </w:rPr>
        <w:t>, London,</w:t>
      </w:r>
      <w:r w:rsidR="005F7DED" w:rsidRPr="005F7DED">
        <w:rPr>
          <w:rFonts w:ascii="Arial" w:hAnsi="Arial" w:cs="Arial"/>
        </w:rPr>
        <w:t xml:space="preserve"> </w:t>
      </w:r>
      <w:r w:rsidRPr="003D1C48">
        <w:rPr>
          <w:rFonts w:ascii="Arial" w:hAnsi="Arial" w:cs="Arial"/>
        </w:rPr>
        <w:t>2007)</w:t>
      </w:r>
    </w:p>
    <w:p w:rsidR="005F7DED" w:rsidRPr="003D1C48" w:rsidRDefault="005F7DED" w:rsidP="003D1C48">
      <w:pPr>
        <w:spacing w:after="120" w:line="240" w:lineRule="auto"/>
        <w:ind w:left="567" w:right="260"/>
        <w:jc w:val="both"/>
        <w:rPr>
          <w:rFonts w:ascii="Arial" w:hAnsi="Arial" w:cs="Arial"/>
        </w:rPr>
      </w:pPr>
      <w:r w:rsidRPr="005F7DED">
        <w:rPr>
          <w:rFonts w:ascii="Arial" w:hAnsi="Arial" w:cs="Arial"/>
        </w:rPr>
        <w:t>D. Cressy</w:t>
      </w:r>
      <w:r>
        <w:rPr>
          <w:rFonts w:ascii="Arial" w:hAnsi="Arial" w:cs="Arial"/>
        </w:rPr>
        <w:t xml:space="preserve">, </w:t>
      </w:r>
      <w:r w:rsidRPr="00497377">
        <w:rPr>
          <w:rFonts w:ascii="Arial" w:hAnsi="Arial" w:cs="Arial"/>
          <w:i/>
        </w:rPr>
        <w:t>Charles I and the People of England</w:t>
      </w:r>
      <w:r w:rsidRPr="005F7DED">
        <w:rPr>
          <w:rFonts w:ascii="Arial" w:hAnsi="Arial" w:cs="Arial"/>
        </w:rPr>
        <w:t xml:space="preserve"> (</w:t>
      </w:r>
      <w:r>
        <w:rPr>
          <w:rFonts w:ascii="Arial" w:hAnsi="Arial" w:cs="Arial"/>
        </w:rPr>
        <w:t xml:space="preserve">OUP, Oxford, </w:t>
      </w:r>
      <w:r w:rsidRPr="005F7DED">
        <w:rPr>
          <w:rFonts w:ascii="Arial" w:hAnsi="Arial" w:cs="Arial"/>
        </w:rPr>
        <w:t>2015)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R. Cust, </w:t>
      </w:r>
      <w:r w:rsidRPr="003D1C48">
        <w:rPr>
          <w:rFonts w:ascii="Arial" w:hAnsi="Arial" w:cs="Arial"/>
          <w:i/>
        </w:rPr>
        <w:t>Charles I: A Political Life</w:t>
      </w:r>
      <w:r w:rsidRPr="003D1C48">
        <w:rPr>
          <w:rFonts w:ascii="Arial" w:hAnsi="Arial" w:cs="Arial"/>
        </w:rPr>
        <w:t xml:space="preserve"> (</w:t>
      </w:r>
      <w:r w:rsidR="005F7DED">
        <w:rPr>
          <w:rFonts w:ascii="Arial" w:hAnsi="Arial" w:cs="Arial"/>
        </w:rPr>
        <w:t xml:space="preserve">Routledge, London, </w:t>
      </w:r>
      <w:r w:rsidRPr="003D1C48">
        <w:rPr>
          <w:rFonts w:ascii="Arial" w:hAnsi="Arial" w:cs="Arial"/>
        </w:rPr>
        <w:t>2005)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M. Lee, </w:t>
      </w:r>
      <w:r w:rsidRPr="003D1C48">
        <w:rPr>
          <w:rFonts w:ascii="Arial" w:hAnsi="Arial" w:cs="Arial"/>
          <w:i/>
        </w:rPr>
        <w:t>The Road to Revolution: Scotland under Charles I 1625-1637</w:t>
      </w:r>
      <w:r w:rsidRPr="003D1C48">
        <w:rPr>
          <w:rFonts w:ascii="Arial" w:hAnsi="Arial" w:cs="Arial"/>
        </w:rPr>
        <w:t xml:space="preserve"> (</w:t>
      </w:r>
      <w:r w:rsidR="005F7DED" w:rsidRPr="005F7DED">
        <w:rPr>
          <w:rFonts w:ascii="Arial" w:hAnsi="Arial" w:cs="Arial"/>
        </w:rPr>
        <w:t>University of Illinois Press</w:t>
      </w:r>
      <w:r w:rsidR="005F7DED">
        <w:rPr>
          <w:rFonts w:ascii="Arial" w:hAnsi="Arial" w:cs="Arial"/>
        </w:rPr>
        <w:t xml:space="preserve">, Champaign, </w:t>
      </w:r>
      <w:r w:rsidRPr="003D1C48">
        <w:rPr>
          <w:rFonts w:ascii="Arial" w:hAnsi="Arial" w:cs="Arial"/>
        </w:rPr>
        <w:t>1985)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J. Merritt (ed), </w:t>
      </w:r>
      <w:r w:rsidRPr="003D1C48">
        <w:rPr>
          <w:rFonts w:ascii="Arial" w:hAnsi="Arial" w:cs="Arial"/>
          <w:i/>
        </w:rPr>
        <w:t>The Political World of Thomas Wentworth, Earl of Strafford 1621-1641</w:t>
      </w:r>
      <w:r w:rsidRPr="003D1C48">
        <w:rPr>
          <w:rFonts w:ascii="Arial" w:hAnsi="Arial" w:cs="Arial"/>
        </w:rPr>
        <w:t xml:space="preserve"> (</w:t>
      </w:r>
      <w:r w:rsidR="005F7DED">
        <w:rPr>
          <w:rFonts w:ascii="Arial" w:hAnsi="Arial" w:cs="Arial"/>
        </w:rPr>
        <w:t xml:space="preserve">CUP, Cambridge, </w:t>
      </w:r>
      <w:r w:rsidRPr="003D1C48">
        <w:rPr>
          <w:rFonts w:ascii="Arial" w:hAnsi="Arial" w:cs="Arial"/>
        </w:rPr>
        <w:t>1995)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T.W. Moody (ed), </w:t>
      </w:r>
      <w:r w:rsidRPr="003D1C48">
        <w:rPr>
          <w:rFonts w:ascii="Arial" w:hAnsi="Arial" w:cs="Arial"/>
          <w:i/>
        </w:rPr>
        <w:t>New History of Ireland III: Early Modern Ireland 1534-1641</w:t>
      </w:r>
      <w:r w:rsidRPr="003D1C48">
        <w:rPr>
          <w:rFonts w:ascii="Arial" w:hAnsi="Arial" w:cs="Arial"/>
        </w:rPr>
        <w:t xml:space="preserve"> (</w:t>
      </w:r>
      <w:r w:rsidR="005F7DED">
        <w:rPr>
          <w:rFonts w:ascii="Arial" w:hAnsi="Arial" w:cs="Arial"/>
        </w:rPr>
        <w:t xml:space="preserve">OUP, Oxford, </w:t>
      </w:r>
      <w:r w:rsidRPr="003D1C48">
        <w:rPr>
          <w:rFonts w:ascii="Arial" w:hAnsi="Arial" w:cs="Arial"/>
        </w:rPr>
        <w:t>1976)</w:t>
      </w:r>
    </w:p>
    <w:p w:rsidR="003D1C48" w:rsidRPr="003D1C48" w:rsidRDefault="003D1C48" w:rsidP="003D1C48">
      <w:pPr>
        <w:spacing w:after="120" w:line="240" w:lineRule="auto"/>
        <w:ind w:left="567" w:right="260"/>
        <w:jc w:val="both"/>
        <w:rPr>
          <w:rFonts w:ascii="Arial" w:hAnsi="Arial" w:cs="Arial"/>
        </w:rPr>
      </w:pPr>
      <w:r>
        <w:rPr>
          <w:rFonts w:ascii="Arial" w:hAnsi="Arial" w:cs="Arial"/>
        </w:rPr>
        <w:t xml:space="preserve">C. Russell, </w:t>
      </w:r>
      <w:r w:rsidRPr="003D1C48">
        <w:rPr>
          <w:rFonts w:ascii="Arial" w:hAnsi="Arial" w:cs="Arial"/>
          <w:i/>
        </w:rPr>
        <w:t>The Causes of the English Civil War</w:t>
      </w:r>
      <w:r w:rsidRPr="003D1C48">
        <w:rPr>
          <w:rFonts w:ascii="Arial" w:hAnsi="Arial" w:cs="Arial"/>
        </w:rPr>
        <w:t xml:space="preserve"> (</w:t>
      </w:r>
      <w:r w:rsidR="005F7DED">
        <w:rPr>
          <w:rFonts w:ascii="Arial" w:hAnsi="Arial" w:cs="Arial"/>
        </w:rPr>
        <w:t xml:space="preserve">OUP, Oxford, </w:t>
      </w:r>
      <w:r w:rsidRPr="003D1C48">
        <w:rPr>
          <w:rFonts w:ascii="Arial" w:hAnsi="Arial" w:cs="Arial"/>
        </w:rPr>
        <w:t>1990)</w:t>
      </w:r>
    </w:p>
    <w:p w:rsidR="001F04DB" w:rsidRPr="001F04DB" w:rsidRDefault="003D1C48" w:rsidP="003D1C48">
      <w:pPr>
        <w:spacing w:after="120" w:line="240" w:lineRule="auto"/>
        <w:ind w:left="567" w:right="260"/>
        <w:jc w:val="both"/>
        <w:rPr>
          <w:rFonts w:ascii="Arial" w:hAnsi="Arial" w:cs="Arial"/>
          <w:i/>
        </w:rPr>
      </w:pPr>
      <w:r w:rsidRPr="003D1C48">
        <w:rPr>
          <w:rFonts w:ascii="Arial" w:hAnsi="Arial" w:cs="Arial"/>
        </w:rPr>
        <w:t xml:space="preserve">K. Sharpe, </w:t>
      </w:r>
      <w:r w:rsidRPr="003D1C48">
        <w:rPr>
          <w:rFonts w:ascii="Arial" w:hAnsi="Arial" w:cs="Arial"/>
          <w:i/>
        </w:rPr>
        <w:t>The Personal Rule of Charles I</w:t>
      </w:r>
      <w:r w:rsidRPr="003D1C48">
        <w:rPr>
          <w:rFonts w:ascii="Arial" w:hAnsi="Arial" w:cs="Arial"/>
        </w:rPr>
        <w:t xml:space="preserve"> (</w:t>
      </w:r>
      <w:r w:rsidR="005F7DED">
        <w:rPr>
          <w:rFonts w:ascii="Arial" w:hAnsi="Arial" w:cs="Arial"/>
        </w:rPr>
        <w:t xml:space="preserve">Yale University Press UK, London, </w:t>
      </w:r>
      <w:r w:rsidRPr="003D1C48">
        <w:rPr>
          <w:rFonts w:ascii="Arial" w:hAnsi="Arial" w:cs="Arial"/>
        </w:rPr>
        <w:t>1992)</w:t>
      </w:r>
    </w:p>
    <w:p w:rsidR="001F04DB" w:rsidRPr="001F04DB" w:rsidRDefault="001F04DB" w:rsidP="001F04DB">
      <w:pPr>
        <w:spacing w:after="120" w:line="240" w:lineRule="auto"/>
        <w:ind w:left="567" w:right="260"/>
        <w:jc w:val="both"/>
        <w:rPr>
          <w:rFonts w:ascii="Arial" w:hAnsi="Arial" w:cs="Arial"/>
        </w:rPr>
      </w:pP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3D1C48">
        <w:rPr>
          <w:rFonts w:ascii="Arial" w:hAnsi="Arial" w:cs="Arial"/>
          <w:iCs/>
        </w:rPr>
        <w:t>80</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3D1C48">
        <w:rPr>
          <w:rFonts w:ascii="Arial" w:hAnsi="Arial" w:cs="Arial"/>
          <w:iCs/>
        </w:rPr>
        <w:t>52</w:t>
      </w:r>
      <w:r w:rsidR="003D1C48" w:rsidRPr="0022740B">
        <w:rPr>
          <w:rFonts w:ascii="Arial" w:hAnsi="Arial" w:cs="Arial"/>
          <w:iCs/>
        </w:rPr>
        <w:t>0</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273811">
        <w:rPr>
          <w:rFonts w:ascii="Arial" w:hAnsi="Arial" w:cs="Arial"/>
          <w:iCs/>
        </w:rPr>
        <w:t>6</w:t>
      </w:r>
      <w:r w:rsidR="00696A00" w:rsidRPr="00696A00">
        <w:rPr>
          <w:rFonts w:ascii="Arial" w:hAnsi="Arial" w:cs="Arial"/>
          <w:iCs/>
        </w:rPr>
        <w:t>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D1C48" w:rsidRDefault="003D1C48" w:rsidP="003D1C48">
      <w:pPr>
        <w:spacing w:after="120" w:line="240" w:lineRule="auto"/>
        <w:ind w:left="426" w:right="260"/>
        <w:rPr>
          <w:rFonts w:ascii="Arial" w:hAnsi="Arial" w:cs="Arial"/>
          <w:iCs/>
        </w:rPr>
      </w:pPr>
      <w:r>
        <w:rPr>
          <w:rFonts w:ascii="Arial" w:hAnsi="Arial" w:cs="Arial"/>
          <w:iCs/>
        </w:rPr>
        <w:t>Essay 1 (3000 words) – 8%</w:t>
      </w:r>
    </w:p>
    <w:p w:rsidR="003D1C48" w:rsidRDefault="003D1C48" w:rsidP="003D1C48">
      <w:pPr>
        <w:spacing w:after="120" w:line="240" w:lineRule="auto"/>
        <w:ind w:left="426" w:right="260"/>
        <w:rPr>
          <w:rFonts w:ascii="Arial" w:hAnsi="Arial" w:cs="Arial"/>
          <w:iCs/>
        </w:rPr>
      </w:pPr>
      <w:r>
        <w:rPr>
          <w:rFonts w:ascii="Arial" w:hAnsi="Arial" w:cs="Arial"/>
          <w:iCs/>
        </w:rPr>
        <w:t>Essay 2 (3000 words) – 8%</w:t>
      </w:r>
    </w:p>
    <w:p w:rsidR="003D1C48" w:rsidRDefault="003D1C48" w:rsidP="003D1C48">
      <w:pPr>
        <w:spacing w:after="120" w:line="240" w:lineRule="auto"/>
        <w:ind w:left="426" w:right="260"/>
        <w:rPr>
          <w:rFonts w:ascii="Arial" w:hAnsi="Arial" w:cs="Arial"/>
          <w:iCs/>
        </w:rPr>
      </w:pPr>
      <w:r>
        <w:rPr>
          <w:rFonts w:ascii="Arial" w:hAnsi="Arial" w:cs="Arial"/>
          <w:iCs/>
        </w:rPr>
        <w:lastRenderedPageBreak/>
        <w:t>Essay 3 (3000 words) – 8%</w:t>
      </w:r>
    </w:p>
    <w:p w:rsidR="003D1C48" w:rsidRDefault="003D1C48" w:rsidP="003D1C48">
      <w:pPr>
        <w:spacing w:after="120" w:line="240" w:lineRule="auto"/>
        <w:ind w:left="426" w:right="260"/>
        <w:rPr>
          <w:rFonts w:ascii="Arial" w:hAnsi="Arial" w:cs="Arial"/>
          <w:iCs/>
        </w:rPr>
      </w:pPr>
      <w:r>
        <w:rPr>
          <w:rFonts w:ascii="Arial" w:hAnsi="Arial" w:cs="Arial"/>
          <w:iCs/>
        </w:rPr>
        <w:t>Gobbet Exercise (3000 words) – 8%</w:t>
      </w:r>
    </w:p>
    <w:p w:rsidR="003D1C48" w:rsidRDefault="003D1C48" w:rsidP="003D1C48">
      <w:pPr>
        <w:spacing w:after="120" w:line="240" w:lineRule="auto"/>
        <w:ind w:left="426" w:right="260"/>
        <w:rPr>
          <w:rFonts w:ascii="Arial" w:hAnsi="Arial" w:cs="Arial"/>
          <w:iCs/>
        </w:rPr>
      </w:pPr>
      <w:r>
        <w:rPr>
          <w:rFonts w:ascii="Arial" w:hAnsi="Arial" w:cs="Arial"/>
          <w:iCs/>
        </w:rPr>
        <w:t>Presentation (15 minutes) – 8%</w:t>
      </w:r>
    </w:p>
    <w:p w:rsidR="003D1C48" w:rsidRDefault="003D1C48" w:rsidP="003D1C48">
      <w:pPr>
        <w:spacing w:after="120" w:line="240" w:lineRule="auto"/>
        <w:ind w:left="426" w:right="260"/>
        <w:rPr>
          <w:rFonts w:ascii="Arial" w:hAnsi="Arial" w:cs="Arial"/>
          <w:iCs/>
        </w:rPr>
      </w:pPr>
      <w:r>
        <w:rPr>
          <w:rFonts w:ascii="Arial" w:hAnsi="Arial" w:cs="Arial"/>
          <w:iCs/>
        </w:rPr>
        <w:t>Exam 1 (2 hours) – 30%</w:t>
      </w:r>
    </w:p>
    <w:p w:rsidR="003D1C48" w:rsidRDefault="003D1C48" w:rsidP="003D1C48">
      <w:pPr>
        <w:spacing w:after="120" w:line="240" w:lineRule="auto"/>
        <w:ind w:left="426" w:right="260"/>
        <w:rPr>
          <w:rFonts w:ascii="Arial" w:hAnsi="Arial" w:cs="Arial"/>
          <w:iCs/>
        </w:rPr>
      </w:pPr>
      <w:r>
        <w:rPr>
          <w:rFonts w:ascii="Arial" w:hAnsi="Arial" w:cs="Arial"/>
          <w:iCs/>
        </w:rPr>
        <w:t>Exam 2 (2 hours) – 30%</w:t>
      </w:r>
    </w:p>
    <w:p w:rsidR="003D1C48" w:rsidRPr="003D1C48" w:rsidRDefault="003D1C48" w:rsidP="003D1C48">
      <w:pPr>
        <w:spacing w:after="120" w:line="240" w:lineRule="auto"/>
        <w:ind w:left="426"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4652" w:type="pct"/>
        <w:tblLook w:val="04A0" w:firstRow="1" w:lastRow="0" w:firstColumn="1" w:lastColumn="0" w:noHBand="0" w:noVBand="1"/>
      </w:tblPr>
      <w:tblGrid>
        <w:gridCol w:w="3237"/>
        <w:gridCol w:w="754"/>
        <w:gridCol w:w="746"/>
        <w:gridCol w:w="746"/>
        <w:gridCol w:w="743"/>
        <w:gridCol w:w="743"/>
        <w:gridCol w:w="743"/>
        <w:gridCol w:w="743"/>
        <w:gridCol w:w="743"/>
        <w:gridCol w:w="741"/>
      </w:tblGrid>
      <w:tr w:rsidR="002A3F81" w:rsidRPr="00302082" w:rsidTr="00497377">
        <w:tc>
          <w:tcPr>
            <w:tcW w:w="1628" w:type="pct"/>
            <w:shd w:val="clear" w:color="auto" w:fill="D9D9D9" w:themeFill="background1" w:themeFillShade="D9"/>
          </w:tcPr>
          <w:p w:rsidR="002A3F81" w:rsidRPr="00302082" w:rsidRDefault="002A3F81" w:rsidP="00302082">
            <w:pPr>
              <w:spacing w:after="120"/>
              <w:ind w:left="33"/>
              <w:rPr>
                <w:rFonts w:ascii="Arial" w:hAnsi="Arial" w:cs="Arial"/>
                <w:b/>
              </w:rPr>
            </w:pPr>
            <w:r w:rsidRPr="00302082">
              <w:rPr>
                <w:rFonts w:ascii="Arial" w:hAnsi="Arial" w:cs="Arial"/>
                <w:b/>
              </w:rPr>
              <w:t>Module learning outcome</w:t>
            </w:r>
          </w:p>
        </w:tc>
        <w:tc>
          <w:tcPr>
            <w:tcW w:w="379" w:type="pct"/>
          </w:tcPr>
          <w:p w:rsidR="002A3F81" w:rsidRPr="0022740B" w:rsidRDefault="002A3F81" w:rsidP="0022740B">
            <w:pPr>
              <w:spacing w:after="120"/>
              <w:jc w:val="center"/>
              <w:rPr>
                <w:rFonts w:ascii="Arial" w:hAnsi="Arial" w:cs="Arial"/>
              </w:rPr>
            </w:pPr>
            <w:r w:rsidRPr="0022740B">
              <w:rPr>
                <w:rFonts w:ascii="Arial" w:hAnsi="Arial" w:cs="Arial"/>
              </w:rPr>
              <w:t>8.1</w:t>
            </w:r>
          </w:p>
        </w:tc>
        <w:tc>
          <w:tcPr>
            <w:tcW w:w="375" w:type="pct"/>
          </w:tcPr>
          <w:p w:rsidR="002A3F81" w:rsidRPr="0022740B" w:rsidRDefault="002A3F81" w:rsidP="0022740B">
            <w:pPr>
              <w:spacing w:after="120"/>
              <w:jc w:val="center"/>
              <w:rPr>
                <w:rFonts w:ascii="Arial" w:hAnsi="Arial" w:cs="Arial"/>
              </w:rPr>
            </w:pPr>
            <w:r w:rsidRPr="0022740B">
              <w:rPr>
                <w:rFonts w:ascii="Arial" w:hAnsi="Arial" w:cs="Arial"/>
              </w:rPr>
              <w:t>8.2</w:t>
            </w:r>
          </w:p>
        </w:tc>
        <w:tc>
          <w:tcPr>
            <w:tcW w:w="375" w:type="pct"/>
          </w:tcPr>
          <w:p w:rsidR="002A3F81" w:rsidRPr="0022740B" w:rsidRDefault="002A3F81" w:rsidP="0022740B">
            <w:pPr>
              <w:spacing w:after="120"/>
              <w:jc w:val="center"/>
              <w:rPr>
                <w:rFonts w:ascii="Arial" w:hAnsi="Arial" w:cs="Arial"/>
              </w:rPr>
            </w:pPr>
            <w:r w:rsidRPr="0022740B">
              <w:rPr>
                <w:rFonts w:ascii="Arial" w:hAnsi="Arial" w:cs="Arial"/>
              </w:rPr>
              <w:t>8.3</w:t>
            </w:r>
          </w:p>
        </w:tc>
        <w:tc>
          <w:tcPr>
            <w:tcW w:w="374" w:type="pct"/>
          </w:tcPr>
          <w:p w:rsidR="002A3F81" w:rsidRPr="0022740B" w:rsidRDefault="002A3F81" w:rsidP="0022740B">
            <w:pPr>
              <w:spacing w:after="120"/>
              <w:jc w:val="center"/>
              <w:rPr>
                <w:rFonts w:ascii="Arial" w:hAnsi="Arial" w:cs="Arial"/>
              </w:rPr>
            </w:pPr>
            <w:r>
              <w:rPr>
                <w:rFonts w:ascii="Arial" w:hAnsi="Arial" w:cs="Arial"/>
              </w:rPr>
              <w:t>8.4</w:t>
            </w:r>
          </w:p>
        </w:tc>
        <w:tc>
          <w:tcPr>
            <w:tcW w:w="374" w:type="pct"/>
          </w:tcPr>
          <w:p w:rsidR="002A3F81" w:rsidRPr="0022740B" w:rsidRDefault="002A3F81" w:rsidP="0022740B">
            <w:pPr>
              <w:spacing w:after="120"/>
              <w:jc w:val="center"/>
              <w:rPr>
                <w:rFonts w:ascii="Arial" w:hAnsi="Arial" w:cs="Arial"/>
              </w:rPr>
            </w:pPr>
            <w:r>
              <w:rPr>
                <w:rFonts w:ascii="Arial" w:hAnsi="Arial" w:cs="Arial"/>
              </w:rPr>
              <w:t>8.5</w:t>
            </w:r>
          </w:p>
        </w:tc>
        <w:tc>
          <w:tcPr>
            <w:tcW w:w="374" w:type="pct"/>
          </w:tcPr>
          <w:p w:rsidR="002A3F81" w:rsidRPr="0022740B" w:rsidRDefault="002A3F81" w:rsidP="00607752">
            <w:pPr>
              <w:spacing w:after="120"/>
              <w:jc w:val="center"/>
              <w:rPr>
                <w:rFonts w:ascii="Arial" w:hAnsi="Arial" w:cs="Arial"/>
              </w:rPr>
            </w:pPr>
            <w:r>
              <w:rPr>
                <w:rFonts w:ascii="Arial" w:hAnsi="Arial" w:cs="Arial"/>
              </w:rPr>
              <w:t>9.1</w:t>
            </w:r>
          </w:p>
        </w:tc>
        <w:tc>
          <w:tcPr>
            <w:tcW w:w="374" w:type="pct"/>
          </w:tcPr>
          <w:p w:rsidR="002A3F81" w:rsidRDefault="002A3F81" w:rsidP="002A3F81">
            <w:pPr>
              <w:spacing w:after="120"/>
              <w:jc w:val="center"/>
              <w:rPr>
                <w:rFonts w:ascii="Arial" w:hAnsi="Arial" w:cs="Arial"/>
              </w:rPr>
            </w:pPr>
            <w:r>
              <w:rPr>
                <w:rFonts w:ascii="Arial" w:hAnsi="Arial" w:cs="Arial"/>
              </w:rPr>
              <w:t>9.2</w:t>
            </w:r>
          </w:p>
        </w:tc>
        <w:tc>
          <w:tcPr>
            <w:tcW w:w="374" w:type="pct"/>
          </w:tcPr>
          <w:p w:rsidR="002A3F81" w:rsidRDefault="002A3F81" w:rsidP="002A3F81">
            <w:pPr>
              <w:spacing w:after="120"/>
              <w:jc w:val="center"/>
              <w:rPr>
                <w:rFonts w:ascii="Arial" w:hAnsi="Arial" w:cs="Arial"/>
              </w:rPr>
            </w:pPr>
            <w:r>
              <w:rPr>
                <w:rFonts w:ascii="Arial" w:hAnsi="Arial" w:cs="Arial"/>
              </w:rPr>
              <w:t>9.3</w:t>
            </w:r>
          </w:p>
        </w:tc>
        <w:tc>
          <w:tcPr>
            <w:tcW w:w="374" w:type="pct"/>
          </w:tcPr>
          <w:p w:rsidR="002A3F81" w:rsidRDefault="002A3F81" w:rsidP="002A3F81">
            <w:pPr>
              <w:spacing w:after="120"/>
              <w:jc w:val="center"/>
              <w:rPr>
                <w:rFonts w:ascii="Arial" w:hAnsi="Arial" w:cs="Arial"/>
              </w:rPr>
            </w:pPr>
            <w:r>
              <w:rPr>
                <w:rFonts w:ascii="Arial" w:hAnsi="Arial" w:cs="Arial"/>
              </w:rPr>
              <w:t>9.4</w:t>
            </w:r>
          </w:p>
        </w:tc>
      </w:tr>
      <w:tr w:rsidR="002A3F81" w:rsidRPr="00302082" w:rsidTr="00497377">
        <w:tc>
          <w:tcPr>
            <w:tcW w:w="1628" w:type="pct"/>
            <w:shd w:val="clear" w:color="auto" w:fill="D9D9D9" w:themeFill="background1" w:themeFillShade="D9"/>
          </w:tcPr>
          <w:p w:rsidR="002A3F81" w:rsidRPr="00302082" w:rsidRDefault="002A3F81" w:rsidP="00302082">
            <w:pPr>
              <w:spacing w:after="120"/>
              <w:rPr>
                <w:rFonts w:ascii="Arial" w:hAnsi="Arial" w:cs="Arial"/>
                <w:b/>
              </w:rPr>
            </w:pPr>
            <w:r w:rsidRPr="00302082">
              <w:rPr>
                <w:rFonts w:ascii="Arial" w:hAnsi="Arial" w:cs="Arial"/>
                <w:b/>
              </w:rPr>
              <w:t>Learning/ teaching method</w:t>
            </w:r>
          </w:p>
        </w:tc>
        <w:tc>
          <w:tcPr>
            <w:tcW w:w="379"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r>
      <w:tr w:rsidR="002A3F81" w:rsidRPr="00302082" w:rsidTr="00497377">
        <w:tc>
          <w:tcPr>
            <w:tcW w:w="1628" w:type="pct"/>
          </w:tcPr>
          <w:p w:rsidR="002A3F81" w:rsidRPr="0022740B" w:rsidRDefault="002A3F81" w:rsidP="00302082">
            <w:pPr>
              <w:spacing w:after="120"/>
              <w:rPr>
                <w:rFonts w:ascii="Arial" w:hAnsi="Arial" w:cs="Arial"/>
              </w:rPr>
            </w:pPr>
            <w:r w:rsidRPr="0022740B">
              <w:rPr>
                <w:rFonts w:ascii="Arial" w:hAnsi="Arial" w:cs="Arial"/>
              </w:rPr>
              <w:t>Private Study</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Pr="0022740B" w:rsidRDefault="002A3F81" w:rsidP="00302082">
            <w:pPr>
              <w:spacing w:after="120"/>
              <w:rPr>
                <w:rFonts w:ascii="Arial" w:hAnsi="Arial" w:cs="Arial"/>
              </w:rPr>
            </w:pPr>
            <w:r w:rsidRPr="0022740B">
              <w:rPr>
                <w:rFonts w:ascii="Arial" w:hAnsi="Arial" w:cs="Arial"/>
              </w:rPr>
              <w:t>Seminar</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shd w:val="clear" w:color="auto" w:fill="D9D9D9" w:themeFill="background1" w:themeFillShade="D9"/>
          </w:tcPr>
          <w:p w:rsidR="002A3F81" w:rsidRPr="00302082" w:rsidRDefault="002A3F81" w:rsidP="00302082">
            <w:pPr>
              <w:spacing w:after="120"/>
              <w:rPr>
                <w:rFonts w:ascii="Arial" w:hAnsi="Arial" w:cs="Arial"/>
                <w:b/>
              </w:rPr>
            </w:pPr>
            <w:r w:rsidRPr="00302082">
              <w:rPr>
                <w:rFonts w:ascii="Arial" w:hAnsi="Arial" w:cs="Arial"/>
                <w:b/>
              </w:rPr>
              <w:t>Assessment method</w:t>
            </w:r>
          </w:p>
        </w:tc>
        <w:tc>
          <w:tcPr>
            <w:tcW w:w="379"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r>
      <w:tr w:rsidR="002A3F81" w:rsidRPr="00302082" w:rsidTr="00497377">
        <w:tc>
          <w:tcPr>
            <w:tcW w:w="1628" w:type="pct"/>
          </w:tcPr>
          <w:p w:rsidR="002A3F81" w:rsidRPr="0022740B" w:rsidRDefault="002A3F81" w:rsidP="00302082">
            <w:pPr>
              <w:spacing w:after="120"/>
              <w:rPr>
                <w:rFonts w:ascii="Arial" w:hAnsi="Arial" w:cs="Arial"/>
              </w:rPr>
            </w:pPr>
            <w:r w:rsidRPr="0022740B">
              <w:rPr>
                <w:rFonts w:ascii="Arial" w:hAnsi="Arial" w:cs="Arial"/>
              </w:rPr>
              <w:t>Essay</w:t>
            </w:r>
            <w:r>
              <w:rPr>
                <w:rFonts w:ascii="Arial" w:hAnsi="Arial" w:cs="Arial"/>
              </w:rPr>
              <w:t>s</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Pr="0022740B" w:rsidRDefault="002A3F81" w:rsidP="003D1C48">
            <w:pPr>
              <w:spacing w:after="120"/>
              <w:rPr>
                <w:rFonts w:ascii="Arial" w:hAnsi="Arial" w:cs="Arial"/>
              </w:rPr>
            </w:pPr>
            <w:r>
              <w:rPr>
                <w:rFonts w:ascii="Arial" w:hAnsi="Arial" w:cs="Arial"/>
              </w:rPr>
              <w:t>Gobbet Exercise</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Default="002A3F81" w:rsidP="00302082">
            <w:pPr>
              <w:spacing w:after="120"/>
              <w:rPr>
                <w:rFonts w:ascii="Arial" w:hAnsi="Arial" w:cs="Arial"/>
              </w:rPr>
            </w:pPr>
            <w:r>
              <w:rPr>
                <w:rFonts w:ascii="Arial" w:hAnsi="Arial" w:cs="Arial"/>
              </w:rPr>
              <w:t>Presentation</w:t>
            </w:r>
          </w:p>
        </w:tc>
        <w:tc>
          <w:tcPr>
            <w:tcW w:w="379"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Default="002A3F81" w:rsidP="00302082">
            <w:pPr>
              <w:spacing w:after="120"/>
              <w:rPr>
                <w:rFonts w:ascii="Arial" w:hAnsi="Arial" w:cs="Arial"/>
              </w:rPr>
            </w:pPr>
            <w:r>
              <w:rPr>
                <w:rFonts w:ascii="Arial" w:hAnsi="Arial" w:cs="Arial"/>
              </w:rPr>
              <w:t>Examinations</w:t>
            </w:r>
          </w:p>
        </w:tc>
        <w:tc>
          <w:tcPr>
            <w:tcW w:w="379"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 xml:space="preserve">School of History modules encourage students to engage with the international significance of their subject matter, either in a comparative or historiographical fashion, or in the study of European and </w:t>
      </w:r>
      <w:r w:rsidRPr="0022740B">
        <w:rPr>
          <w:rFonts w:ascii="Arial" w:hAnsi="Arial" w:cs="Arial"/>
          <w:iCs/>
        </w:rPr>
        <w:lastRenderedPageBreak/>
        <w:t>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97377" w:rsidP="00302082">
            <w:pPr>
              <w:spacing w:after="120"/>
              <w:ind w:right="-330"/>
              <w:rPr>
                <w:rFonts w:ascii="Arial" w:hAnsi="Arial" w:cs="Arial"/>
              </w:rPr>
            </w:pPr>
            <w:r>
              <w:rPr>
                <w:rFonts w:ascii="Arial" w:hAnsi="Arial" w:cs="Arial"/>
              </w:rPr>
              <w:t>25/02/19</w:t>
            </w:r>
          </w:p>
        </w:tc>
        <w:tc>
          <w:tcPr>
            <w:tcW w:w="1701" w:type="dxa"/>
          </w:tcPr>
          <w:p w:rsidR="00422B69" w:rsidRPr="00302082" w:rsidRDefault="00497377" w:rsidP="00302082">
            <w:pPr>
              <w:spacing w:after="120"/>
              <w:ind w:right="-330"/>
              <w:rPr>
                <w:rFonts w:ascii="Arial" w:hAnsi="Arial" w:cs="Arial"/>
              </w:rPr>
            </w:pPr>
            <w:r>
              <w:rPr>
                <w:rFonts w:ascii="Arial" w:hAnsi="Arial" w:cs="Arial"/>
              </w:rPr>
              <w:t>Major</w:t>
            </w:r>
          </w:p>
        </w:tc>
        <w:tc>
          <w:tcPr>
            <w:tcW w:w="1871" w:type="dxa"/>
          </w:tcPr>
          <w:p w:rsidR="00422B69" w:rsidRPr="00302082" w:rsidRDefault="00497377" w:rsidP="00302082">
            <w:pPr>
              <w:spacing w:after="120"/>
              <w:ind w:right="-330"/>
              <w:rPr>
                <w:rFonts w:ascii="Arial" w:hAnsi="Arial" w:cs="Arial"/>
              </w:rPr>
            </w:pPr>
            <w:r>
              <w:rPr>
                <w:rFonts w:ascii="Arial" w:hAnsi="Arial" w:cs="Arial"/>
              </w:rPr>
              <w:t>Janaury2020</w:t>
            </w:r>
          </w:p>
        </w:tc>
        <w:tc>
          <w:tcPr>
            <w:tcW w:w="2552" w:type="dxa"/>
          </w:tcPr>
          <w:p w:rsidR="00422B69" w:rsidRPr="00302082" w:rsidRDefault="00497377" w:rsidP="00302082">
            <w:pPr>
              <w:spacing w:after="120"/>
              <w:ind w:right="-330"/>
              <w:rPr>
                <w:rFonts w:ascii="Arial" w:hAnsi="Arial" w:cs="Arial"/>
              </w:rPr>
            </w:pPr>
            <w:r>
              <w:rPr>
                <w:rFonts w:ascii="Arial" w:hAnsi="Arial" w:cs="Arial"/>
              </w:rPr>
              <w:t>8,9,11,12,13,14,17</w:t>
            </w:r>
          </w:p>
        </w:tc>
        <w:tc>
          <w:tcPr>
            <w:tcW w:w="3032" w:type="dxa"/>
          </w:tcPr>
          <w:p w:rsidR="00422B69" w:rsidRPr="00302082" w:rsidRDefault="00497377" w:rsidP="00302082">
            <w:pPr>
              <w:spacing w:after="120"/>
              <w:ind w:right="-330"/>
              <w:rPr>
                <w:rFonts w:ascii="Arial" w:hAnsi="Arial" w:cs="Arial"/>
              </w:rPr>
            </w:pPr>
            <w:r>
              <w:rPr>
                <w:rFonts w:ascii="Arial" w:hAnsi="Arial" w:cs="Arial"/>
              </w:rPr>
              <w:t>No</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97377">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1119"/>
    <w:rsid w:val="000E20C1"/>
    <w:rsid w:val="000E3B73"/>
    <w:rsid w:val="000F6C56"/>
    <w:rsid w:val="000F7FBF"/>
    <w:rsid w:val="00106BE5"/>
    <w:rsid w:val="00110947"/>
    <w:rsid w:val="00111906"/>
    <w:rsid w:val="00111CB3"/>
    <w:rsid w:val="0011694B"/>
    <w:rsid w:val="00117577"/>
    <w:rsid w:val="00117793"/>
    <w:rsid w:val="001206E4"/>
    <w:rsid w:val="001214D3"/>
    <w:rsid w:val="00121BFC"/>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A3F81"/>
    <w:rsid w:val="002B20F5"/>
    <w:rsid w:val="002B2A1A"/>
    <w:rsid w:val="002B71F2"/>
    <w:rsid w:val="002E71C0"/>
    <w:rsid w:val="002F05F4"/>
    <w:rsid w:val="002F0CE4"/>
    <w:rsid w:val="002F23EF"/>
    <w:rsid w:val="002F2626"/>
    <w:rsid w:val="00301FA3"/>
    <w:rsid w:val="00302082"/>
    <w:rsid w:val="00306620"/>
    <w:rsid w:val="003262B9"/>
    <w:rsid w:val="003304E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1C48"/>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377"/>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DED"/>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CD2"/>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559739"/>
  <w15:docId w15:val="{A8673C48-76E9-41C9-9FB6-A64B78D9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62AC5-5509-4DC6-8993-EDDA97B4F4FD}">
  <ds:schemaRefs>
    <ds:schemaRef ds:uri="http://schemas.openxmlformats.org/officeDocument/2006/bibliography"/>
  </ds:schemaRefs>
</ds:datastoreItem>
</file>

<file path=customXml/itemProps2.xml><?xml version="1.0" encoding="utf-8"?>
<ds:datastoreItem xmlns:ds="http://schemas.openxmlformats.org/officeDocument/2006/customXml" ds:itemID="{61E2E224-2825-41D9-8802-E659A66AB245}"/>
</file>

<file path=customXml/itemProps3.xml><?xml version="1.0" encoding="utf-8"?>
<ds:datastoreItem xmlns:ds="http://schemas.openxmlformats.org/officeDocument/2006/customXml" ds:itemID="{A9E845EE-3FB5-4AD9-984D-01AA05548086}"/>
</file>

<file path=customXml/itemProps4.xml><?xml version="1.0" encoding="utf-8"?>
<ds:datastoreItem xmlns:ds="http://schemas.openxmlformats.org/officeDocument/2006/customXml" ds:itemID="{91DBBF57-4981-469F-9B76-F6BDAC1682E2}"/>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2019-02-25T14:14:00Z</dcterms:created>
  <dcterms:modified xsi:type="dcterms:W3CDTF">2019-02-25T14:14:00Z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