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B8622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r w:rsidR="00A274F0">
        <w:rPr>
          <w:rFonts w:ascii="Arial" w:hAnsi="Arial" w:cs="Arial"/>
          <w:b/>
        </w:rPr>
        <w:t xml:space="preserve"> </w:t>
      </w:r>
    </w:p>
    <w:p w14:paraId="6C557B2C" w14:textId="77777777" w:rsidR="00A274F0" w:rsidRPr="00DF150A" w:rsidRDefault="00A274F0" w:rsidP="00316DF8">
      <w:pPr>
        <w:pStyle w:val="ListParagraph"/>
        <w:ind w:left="567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150A">
        <w:rPr>
          <w:rFonts w:ascii="Arial" w:hAnsi="Arial" w:cs="Arial"/>
          <w:color w:val="000000"/>
        </w:rPr>
        <w:t>Early Modern Islamic Empires: 1500-1757.</w:t>
      </w:r>
    </w:p>
    <w:p w14:paraId="501FE064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1F0356A" w14:textId="77777777" w:rsidR="0093300C" w:rsidRPr="00154D48" w:rsidRDefault="00A274F0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History</w:t>
      </w:r>
    </w:p>
    <w:p w14:paraId="273E2297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5C1B0BB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Pr="00302082">
        <w:rPr>
          <w:rFonts w:ascii="Arial" w:hAnsi="Arial" w:cs="Arial"/>
          <w:b/>
        </w:rPr>
        <w:t>Level 4, Level 5, Level 6 or Level 7)</w:t>
      </w:r>
    </w:p>
    <w:p w14:paraId="42A5C06A" w14:textId="77777777" w:rsidR="0093300C" w:rsidRPr="00154D48" w:rsidRDefault="00A274F0" w:rsidP="0093300C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14:paraId="6BD36B1C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8C111C0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D2C0E7" w14:textId="7C4A7B53" w:rsidR="0093300C" w:rsidRPr="00154D48" w:rsidRDefault="00FF7CF6" w:rsidP="0093300C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(15 ECTS)</w:t>
      </w:r>
    </w:p>
    <w:p w14:paraId="5D3F22B3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</w:rPr>
      </w:pPr>
    </w:p>
    <w:p w14:paraId="5A23237D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111552EC" w14:textId="506A25A6" w:rsidR="0093300C" w:rsidRPr="00154D48" w:rsidRDefault="00A274F0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  <w:r w:rsidR="00C33955">
        <w:rPr>
          <w:rFonts w:ascii="Arial" w:hAnsi="Arial" w:cs="Arial"/>
          <w:iCs/>
        </w:rPr>
        <w:t xml:space="preserve"> </w:t>
      </w:r>
      <w:r w:rsidR="00FF7CF6">
        <w:rPr>
          <w:rFonts w:ascii="Arial" w:hAnsi="Arial" w:cs="Arial"/>
          <w:iCs/>
        </w:rPr>
        <w:t>or</w:t>
      </w:r>
      <w:r w:rsidR="00C33955">
        <w:rPr>
          <w:rFonts w:ascii="Arial" w:hAnsi="Arial" w:cs="Arial"/>
          <w:iCs/>
        </w:rPr>
        <w:t xml:space="preserve"> </w:t>
      </w:r>
      <w:proofErr w:type="gramStart"/>
      <w:r w:rsidR="00C33955">
        <w:rPr>
          <w:rFonts w:ascii="Arial" w:hAnsi="Arial" w:cs="Arial"/>
          <w:iCs/>
        </w:rPr>
        <w:t>Spring</w:t>
      </w:r>
      <w:proofErr w:type="gramEnd"/>
    </w:p>
    <w:p w14:paraId="7A1AD969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3137B64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D719B0C" w14:textId="77777777" w:rsidR="0093300C" w:rsidRPr="00154D48" w:rsidRDefault="00C33955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1A55EE9B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DAF8294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0131528B" w14:textId="77777777" w:rsidR="0093300C" w:rsidRPr="00154D48" w:rsidRDefault="00A274F0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History</w:t>
      </w:r>
      <w:r w:rsidR="00C33955">
        <w:rPr>
          <w:rFonts w:ascii="Arial" w:hAnsi="Arial" w:cs="Arial"/>
          <w:iCs/>
        </w:rPr>
        <w:t>, BA History JH</w:t>
      </w:r>
    </w:p>
    <w:p w14:paraId="5C384BD4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6C1D9BB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5CADED0" w14:textId="1F05EB29" w:rsidR="00A274F0" w:rsidRPr="00A274F0" w:rsidRDefault="002C5616" w:rsidP="00A274F0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Be</w:t>
      </w:r>
      <w:r w:rsidR="00A274F0" w:rsidRPr="00A274F0">
        <w:rPr>
          <w:rFonts w:ascii="Arial" w:hAnsi="Arial" w:cs="Arial"/>
        </w:rPr>
        <w:t xml:space="preserve"> introduced to the history of the political, social and cultural developments in the Islamic world </w:t>
      </w:r>
      <w:proofErr w:type="gramStart"/>
      <w:r w:rsidR="00A274F0" w:rsidRPr="00A274F0">
        <w:rPr>
          <w:rFonts w:ascii="Arial" w:hAnsi="Arial" w:cs="Arial"/>
        </w:rPr>
        <w:t xml:space="preserve">between </w:t>
      </w:r>
      <w:r w:rsidR="00A274F0">
        <w:rPr>
          <w:rFonts w:ascii="Arial" w:hAnsi="Arial" w:cs="Arial"/>
        </w:rPr>
        <w:t>1500-1757</w:t>
      </w:r>
      <w:proofErr w:type="gramEnd"/>
      <w:r w:rsidR="00FF7CF6">
        <w:rPr>
          <w:rFonts w:ascii="Arial" w:hAnsi="Arial" w:cs="Arial"/>
        </w:rPr>
        <w:t>.</w:t>
      </w:r>
      <w:r w:rsidR="00A274F0" w:rsidRPr="00A274F0">
        <w:rPr>
          <w:rFonts w:ascii="Arial" w:hAnsi="Arial" w:cs="Arial"/>
        </w:rPr>
        <w:t xml:space="preserve">  </w:t>
      </w:r>
    </w:p>
    <w:p w14:paraId="52D2790D" w14:textId="13332CF2" w:rsidR="00A274F0" w:rsidRPr="00A274F0" w:rsidRDefault="00A274F0" w:rsidP="00A274F0">
      <w:pPr>
        <w:spacing w:after="120" w:line="240" w:lineRule="auto"/>
        <w:ind w:left="567" w:right="260"/>
        <w:rPr>
          <w:rFonts w:ascii="Arial" w:hAnsi="Arial" w:cs="Arial"/>
        </w:rPr>
      </w:pPr>
      <w:r w:rsidRPr="00A274F0">
        <w:rPr>
          <w:rFonts w:ascii="Arial" w:hAnsi="Arial" w:cs="Arial"/>
        </w:rPr>
        <w:t>8.2</w:t>
      </w:r>
      <w:r w:rsidRPr="00A274F0">
        <w:rPr>
          <w:rFonts w:ascii="Arial" w:hAnsi="Arial" w:cs="Arial"/>
        </w:rPr>
        <w:tab/>
        <w:t xml:space="preserve">Acquire an understanding of the cultural encounter and historical interaction between </w:t>
      </w:r>
      <w:r>
        <w:rPr>
          <w:rFonts w:ascii="Arial" w:hAnsi="Arial" w:cs="Arial"/>
        </w:rPr>
        <w:t>Islamic states, broadly conceived</w:t>
      </w:r>
      <w:r w:rsidR="00FF7CF6">
        <w:rPr>
          <w:rFonts w:ascii="Arial" w:hAnsi="Arial" w:cs="Arial"/>
        </w:rPr>
        <w:t>.</w:t>
      </w:r>
      <w:r w:rsidRPr="00A274F0">
        <w:rPr>
          <w:rFonts w:ascii="Arial" w:hAnsi="Arial" w:cs="Arial"/>
        </w:rPr>
        <w:t xml:space="preserve"> </w:t>
      </w:r>
    </w:p>
    <w:p w14:paraId="6F7AB6FF" w14:textId="2D4FF903" w:rsidR="00A274F0" w:rsidRPr="00A274F0" w:rsidRDefault="00A274F0" w:rsidP="00A274F0">
      <w:pPr>
        <w:spacing w:after="120" w:line="240" w:lineRule="auto"/>
        <w:ind w:left="567" w:right="260"/>
        <w:rPr>
          <w:rFonts w:ascii="Arial" w:hAnsi="Arial" w:cs="Arial"/>
        </w:rPr>
      </w:pPr>
      <w:r w:rsidRPr="00A274F0">
        <w:rPr>
          <w:rFonts w:ascii="Arial" w:hAnsi="Arial" w:cs="Arial"/>
        </w:rPr>
        <w:t>8.3</w:t>
      </w:r>
      <w:r w:rsidRPr="00A274F0">
        <w:rPr>
          <w:rFonts w:ascii="Arial" w:hAnsi="Arial" w:cs="Arial"/>
        </w:rPr>
        <w:tab/>
        <w:t xml:space="preserve">Assess critically and historically the </w:t>
      </w:r>
      <w:r w:rsidR="00EB2ABB">
        <w:rPr>
          <w:rFonts w:ascii="Arial" w:hAnsi="Arial" w:cs="Arial"/>
        </w:rPr>
        <w:t>shared and differing perspectives on different parts of the Islamic World to one another</w:t>
      </w:r>
      <w:r w:rsidR="00FF7CF6">
        <w:rPr>
          <w:rFonts w:ascii="Arial" w:hAnsi="Arial" w:cs="Arial"/>
        </w:rPr>
        <w:t>.</w:t>
      </w:r>
    </w:p>
    <w:p w14:paraId="51CB3538" w14:textId="7010AB4C" w:rsidR="00A274F0" w:rsidRPr="00A274F0" w:rsidRDefault="00A274F0" w:rsidP="00A274F0">
      <w:pPr>
        <w:spacing w:after="120" w:line="240" w:lineRule="auto"/>
        <w:ind w:left="567" w:right="260"/>
        <w:rPr>
          <w:rFonts w:ascii="Arial" w:hAnsi="Arial" w:cs="Arial"/>
        </w:rPr>
      </w:pPr>
      <w:r w:rsidRPr="00A274F0">
        <w:rPr>
          <w:rFonts w:ascii="Arial" w:hAnsi="Arial" w:cs="Arial"/>
        </w:rPr>
        <w:t>8.4</w:t>
      </w:r>
      <w:r w:rsidRPr="00A274F0">
        <w:rPr>
          <w:rFonts w:ascii="Arial" w:hAnsi="Arial" w:cs="Arial"/>
        </w:rPr>
        <w:tab/>
        <w:t xml:space="preserve">Acquire knowledge and understanding of a variety of methodological and theoretical </w:t>
      </w:r>
      <w:proofErr w:type="gramStart"/>
      <w:r w:rsidRPr="00A274F0">
        <w:rPr>
          <w:rFonts w:ascii="Arial" w:hAnsi="Arial" w:cs="Arial"/>
        </w:rPr>
        <w:t>approaches</w:t>
      </w:r>
      <w:proofErr w:type="gramEnd"/>
      <w:r w:rsidRPr="00A274F0">
        <w:rPr>
          <w:rFonts w:ascii="Arial" w:hAnsi="Arial" w:cs="Arial"/>
        </w:rPr>
        <w:t xml:space="preserve"> regarding the history of cultural exchange, cultural encounters and intercultural perceptions. They will in particular acquire a critical understanding of the 'Orientalism'- debate and its impact on the disciplines of cultural, postcolonial and political history. </w:t>
      </w:r>
    </w:p>
    <w:p w14:paraId="7BC5846D" w14:textId="4A888030" w:rsidR="00A274F0" w:rsidRPr="00A274F0" w:rsidRDefault="00A274F0" w:rsidP="00A274F0">
      <w:pPr>
        <w:spacing w:after="120" w:line="240" w:lineRule="auto"/>
        <w:ind w:left="567" w:right="260"/>
        <w:rPr>
          <w:rFonts w:ascii="Arial" w:hAnsi="Arial" w:cs="Arial"/>
        </w:rPr>
      </w:pPr>
      <w:r w:rsidRPr="00A274F0">
        <w:rPr>
          <w:rFonts w:ascii="Arial" w:hAnsi="Arial" w:cs="Arial"/>
        </w:rPr>
        <w:t>8.5</w:t>
      </w:r>
      <w:r w:rsidRPr="00A274F0">
        <w:rPr>
          <w:rFonts w:ascii="Arial" w:hAnsi="Arial" w:cs="Arial"/>
        </w:rPr>
        <w:tab/>
        <w:t xml:space="preserve">Demonstrate an understanding of the complexities and the context of various </w:t>
      </w:r>
      <w:r w:rsidR="00EB2ABB">
        <w:rPr>
          <w:rFonts w:ascii="Arial" w:hAnsi="Arial" w:cs="Arial"/>
        </w:rPr>
        <w:t>primary sources relating to the</w:t>
      </w:r>
      <w:r w:rsidRPr="00A274F0">
        <w:rPr>
          <w:rFonts w:ascii="Arial" w:hAnsi="Arial" w:cs="Arial"/>
        </w:rPr>
        <w:t xml:space="preserve"> Islamic world. To read them critically. </w:t>
      </w:r>
    </w:p>
    <w:p w14:paraId="637636B1" w14:textId="71AA9BC2" w:rsidR="00A274F0" w:rsidRPr="00A274F0" w:rsidRDefault="00EB2ABB" w:rsidP="00A274F0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  <w:t>Develop</w:t>
      </w:r>
      <w:r w:rsidR="00A274F0" w:rsidRPr="00A274F0">
        <w:rPr>
          <w:rFonts w:ascii="Arial" w:hAnsi="Arial" w:cs="Arial"/>
        </w:rPr>
        <w:t xml:space="preserve"> their critical understanding of different historical approaches and degrees of bias as well as of the methodological complexities in the historical record itself.</w:t>
      </w:r>
    </w:p>
    <w:p w14:paraId="491D101F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</w:rPr>
      </w:pPr>
    </w:p>
    <w:p w14:paraId="7B005DB5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817F0E6" w14:textId="39265804" w:rsidR="00A274F0" w:rsidRPr="00A274F0" w:rsidRDefault="00681032" w:rsidP="00A274F0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Enhance</w:t>
      </w:r>
      <w:r w:rsidR="00A274F0" w:rsidRPr="00A274F0">
        <w:rPr>
          <w:rFonts w:ascii="Arial" w:hAnsi="Arial" w:cs="Arial"/>
        </w:rPr>
        <w:t xml:space="preserve"> their ability to express complex ideas and arguments </w:t>
      </w:r>
      <w:r w:rsidR="00C757B1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effectively to a variety of audiences and/or using a variety of </w:t>
      </w:r>
      <w:proofErr w:type="spellStart"/>
      <w:r w:rsidR="00C757B1">
        <w:rPr>
          <w:rFonts w:ascii="Arial" w:hAnsi="Arial" w:cs="Arial"/>
          <w:color w:val="262626"/>
          <w:sz w:val="21"/>
          <w:szCs w:val="21"/>
          <w:shd w:val="clear" w:color="auto" w:fill="FFFFFF"/>
        </w:rPr>
        <w:t>methods</w:t>
      </w:r>
      <w:r w:rsidR="00A274F0" w:rsidRPr="00A274F0">
        <w:rPr>
          <w:rFonts w:ascii="Arial" w:hAnsi="Arial" w:cs="Arial"/>
        </w:rPr>
        <w:t>which</w:t>
      </w:r>
      <w:proofErr w:type="spellEnd"/>
      <w:r w:rsidR="00A274F0" w:rsidRPr="00A274F0">
        <w:rPr>
          <w:rFonts w:ascii="Arial" w:hAnsi="Arial" w:cs="Arial"/>
        </w:rPr>
        <w:t xml:space="preserve"> can be transferred to other areas of study and employment.</w:t>
      </w:r>
    </w:p>
    <w:p w14:paraId="2981830B" w14:textId="77777777" w:rsidR="00A274F0" w:rsidRDefault="00681032" w:rsidP="00A274F0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Enhance</w:t>
      </w:r>
      <w:r w:rsidR="00A274F0" w:rsidRPr="00A274F0">
        <w:rPr>
          <w:rFonts w:ascii="Arial" w:hAnsi="Arial" w:cs="Arial"/>
        </w:rPr>
        <w:t xml:space="preserve"> communication, presentational skills and information technology skills.</w:t>
      </w:r>
    </w:p>
    <w:p w14:paraId="688D0E84" w14:textId="77777777" w:rsidR="00681032" w:rsidRPr="00681032" w:rsidRDefault="00681032" w:rsidP="00681032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681032">
        <w:rPr>
          <w:rFonts w:ascii="Arial" w:hAnsi="Arial" w:cs="Arial"/>
        </w:rPr>
        <w:tab/>
        <w:t>Consider and demonstrate their understanding of critically relevant intellectual concepts as well as differences of opinion and interpretation both in the past and among historians.</w:t>
      </w:r>
    </w:p>
    <w:p w14:paraId="0672CFC6" w14:textId="77777777" w:rsidR="00681032" w:rsidRPr="00681032" w:rsidRDefault="00681032" w:rsidP="00681032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681032">
        <w:rPr>
          <w:rFonts w:ascii="Arial" w:hAnsi="Arial" w:cs="Arial"/>
        </w:rPr>
        <w:tab/>
        <w:t>Demonstrate their problem solving skills and ability to work independently.</w:t>
      </w:r>
    </w:p>
    <w:p w14:paraId="7D998F08" w14:textId="40711856" w:rsidR="00681032" w:rsidRPr="00681032" w:rsidRDefault="00681032" w:rsidP="00681032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 w:rsidRPr="00681032">
        <w:rPr>
          <w:rFonts w:ascii="Arial" w:hAnsi="Arial" w:cs="Arial"/>
        </w:rPr>
        <w:t xml:space="preserve">. </w:t>
      </w:r>
    </w:p>
    <w:p w14:paraId="35B6AB87" w14:textId="186690C8" w:rsidR="00681032" w:rsidRPr="00A274F0" w:rsidRDefault="00681032" w:rsidP="00681032">
      <w:pPr>
        <w:pStyle w:val="ListParagraph"/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044FF8">
        <w:rPr>
          <w:rFonts w:ascii="Arial" w:hAnsi="Arial" w:cs="Arial"/>
        </w:rPr>
        <w:t>5</w:t>
      </w:r>
      <w:r w:rsidRPr="00681032">
        <w:rPr>
          <w:rFonts w:ascii="Arial" w:hAnsi="Arial" w:cs="Arial"/>
        </w:rPr>
        <w:tab/>
        <w:t xml:space="preserve">Communicate complex concepts </w:t>
      </w:r>
      <w:r w:rsidR="00C757B1">
        <w:rPr>
          <w:rFonts w:ascii="Arial" w:hAnsi="Arial" w:cs="Arial"/>
          <w:color w:val="262626"/>
          <w:sz w:val="21"/>
          <w:szCs w:val="21"/>
          <w:shd w:val="clear" w:color="auto" w:fill="FFFFFF"/>
        </w:rPr>
        <w:t>effectively to a variety of audiences and/or using a variety of methods</w:t>
      </w:r>
      <w:r>
        <w:rPr>
          <w:rFonts w:ascii="Arial" w:hAnsi="Arial" w:cs="Arial"/>
        </w:rPr>
        <w:t>9.</w:t>
      </w:r>
      <w:r w:rsidR="00044FF8">
        <w:rPr>
          <w:rFonts w:ascii="Arial" w:hAnsi="Arial" w:cs="Arial"/>
        </w:rPr>
        <w:t>6</w:t>
      </w:r>
      <w:r w:rsidRPr="00681032">
        <w:rPr>
          <w:rFonts w:ascii="Arial" w:hAnsi="Arial" w:cs="Arial"/>
        </w:rPr>
        <w:tab/>
        <w:t>Demonstrate their communication skills and to skills in IT.</w:t>
      </w:r>
    </w:p>
    <w:p w14:paraId="3BDF1E61" w14:textId="77777777" w:rsidR="0093300C" w:rsidRDefault="0093300C" w:rsidP="0093300C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799D3BE3" w14:textId="77777777" w:rsidR="0093300C" w:rsidRDefault="0093300C" w:rsidP="0093300C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200F6CB3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AC9E4F9" w14:textId="77777777" w:rsidR="0093300C" w:rsidRPr="00154D48" w:rsidRDefault="00681032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this course, students will study the rich history of the Early Modern Islamic </w:t>
      </w:r>
      <w:r w:rsidR="001728BC">
        <w:rPr>
          <w:rFonts w:ascii="Arial" w:hAnsi="Arial" w:cs="Arial"/>
          <w:iCs/>
        </w:rPr>
        <w:t>World, stretching</w:t>
      </w:r>
      <w:r>
        <w:rPr>
          <w:rFonts w:ascii="Arial" w:hAnsi="Arial" w:cs="Arial"/>
          <w:iCs/>
        </w:rPr>
        <w:t xml:space="preserve"> from the Ottoman Empire in the West, to India and Central Asia in the East. The course will focus on the three so-called ‘Gunpowder Empire</w:t>
      </w:r>
      <w:r w:rsidR="001728BC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’, the Ottomans, </w:t>
      </w:r>
      <w:proofErr w:type="spellStart"/>
      <w:r>
        <w:rPr>
          <w:rFonts w:ascii="Arial" w:hAnsi="Arial" w:cs="Arial"/>
          <w:iCs/>
        </w:rPr>
        <w:t>Safavids</w:t>
      </w:r>
      <w:proofErr w:type="spellEnd"/>
      <w:r>
        <w:rPr>
          <w:rFonts w:ascii="Arial" w:hAnsi="Arial" w:cs="Arial"/>
          <w:iCs/>
        </w:rPr>
        <w:t xml:space="preserve"> and Mughals</w:t>
      </w:r>
      <w:r w:rsidR="001728BC">
        <w:rPr>
          <w:rFonts w:ascii="Arial" w:hAnsi="Arial" w:cs="Arial"/>
          <w:iCs/>
        </w:rPr>
        <w:t>. It will cover</w:t>
      </w:r>
      <w:r>
        <w:rPr>
          <w:rFonts w:ascii="Arial" w:hAnsi="Arial" w:cs="Arial"/>
          <w:iCs/>
        </w:rPr>
        <w:t xml:space="preserve"> their rise from tribal, religious groupings on the borders and peripheries of the Islamic World, to </w:t>
      </w:r>
      <w:r w:rsidR="00B4031D">
        <w:rPr>
          <w:rFonts w:ascii="Arial" w:hAnsi="Arial" w:cs="Arial"/>
          <w:iCs/>
        </w:rPr>
        <w:t>true world powers. Students will be introduced to the ancient concepts of Iranian Kingship and how these were revitalised by all three empires to serve political aims, while maintaining a strict adherence to the tenets of Islam. Students will also explore the conflicting nature of the</w:t>
      </w:r>
      <w:r w:rsidR="001728BC">
        <w:rPr>
          <w:rFonts w:ascii="Arial" w:hAnsi="Arial" w:cs="Arial"/>
          <w:iCs/>
        </w:rPr>
        <w:t>se empires and their neighbours;</w:t>
      </w:r>
      <w:r w:rsidR="00B4031D">
        <w:rPr>
          <w:rFonts w:ascii="Arial" w:hAnsi="Arial" w:cs="Arial"/>
          <w:iCs/>
        </w:rPr>
        <w:t xml:space="preserve"> whether the ongoing struggles between the Ottomans and </w:t>
      </w:r>
      <w:proofErr w:type="spellStart"/>
      <w:r w:rsidR="00B4031D">
        <w:rPr>
          <w:rFonts w:ascii="Arial" w:hAnsi="Arial" w:cs="Arial"/>
          <w:iCs/>
        </w:rPr>
        <w:t>Safavids</w:t>
      </w:r>
      <w:proofErr w:type="spellEnd"/>
      <w:r w:rsidR="00B4031D">
        <w:rPr>
          <w:rFonts w:ascii="Arial" w:hAnsi="Arial" w:cs="Arial"/>
          <w:iCs/>
        </w:rPr>
        <w:t xml:space="preserve"> in the Caucasus, or the uneasy relationship between the Mughals and the Hindu population of the Indian Subcontinent. </w:t>
      </w:r>
    </w:p>
    <w:p w14:paraId="7E61E50B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C9CC6DE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7585ED77" w14:textId="77777777" w:rsidR="00681032" w:rsidRPr="00141AAE" w:rsidRDefault="00681032" w:rsidP="00141AAE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141AAE">
        <w:rPr>
          <w:rFonts w:ascii="Arial" w:hAnsi="Arial" w:cs="Arial"/>
          <w:color w:val="000000" w:themeColor="text1"/>
        </w:rPr>
        <w:t>Alam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AAE">
        <w:rPr>
          <w:rFonts w:ascii="Arial" w:hAnsi="Arial" w:cs="Arial"/>
          <w:color w:val="000000" w:themeColor="text1"/>
        </w:rPr>
        <w:t>Muzaffar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141AAE">
        <w:rPr>
          <w:rFonts w:ascii="Arial" w:hAnsi="Arial" w:cs="Arial"/>
          <w:color w:val="000000" w:themeColor="text1"/>
        </w:rPr>
        <w:t>Subrahmanyam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Sanjay. </w:t>
      </w:r>
      <w:r w:rsidRPr="00316DF8">
        <w:rPr>
          <w:rFonts w:ascii="Arial" w:hAnsi="Arial" w:cs="Arial"/>
          <w:i/>
          <w:color w:val="000000" w:themeColor="text1"/>
        </w:rPr>
        <w:t>Indo-Persian Travels in the Age of Discoveries 1400-1800. Cambridge, 2007.</w:t>
      </w:r>
    </w:p>
    <w:p w14:paraId="2DF3DEA0" w14:textId="77777777" w:rsidR="00681032" w:rsidRPr="00141AAE" w:rsidRDefault="00681032" w:rsidP="00141AAE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141AAE">
        <w:rPr>
          <w:rFonts w:ascii="Arial" w:hAnsi="Arial" w:cs="Arial"/>
          <w:color w:val="000000" w:themeColor="text1"/>
        </w:rPr>
        <w:t>Aslanian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AAE">
        <w:rPr>
          <w:rFonts w:ascii="Arial" w:hAnsi="Arial" w:cs="Arial"/>
          <w:color w:val="000000" w:themeColor="text1"/>
        </w:rPr>
        <w:t>Sebouh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. </w:t>
      </w:r>
      <w:r w:rsidRPr="00316DF8">
        <w:rPr>
          <w:rFonts w:ascii="Arial" w:hAnsi="Arial" w:cs="Arial"/>
          <w:i/>
          <w:color w:val="000000" w:themeColor="text1"/>
        </w:rPr>
        <w:t xml:space="preserve">From the Indian Ocean to the Mediterranean: The Global Trade Networks of Armenian Merchants from New </w:t>
      </w:r>
      <w:proofErr w:type="spellStart"/>
      <w:r w:rsidRPr="00316DF8">
        <w:rPr>
          <w:rFonts w:ascii="Arial" w:hAnsi="Arial" w:cs="Arial"/>
          <w:i/>
          <w:color w:val="000000" w:themeColor="text1"/>
        </w:rPr>
        <w:t>Julfa</w:t>
      </w:r>
      <w:proofErr w:type="spellEnd"/>
      <w:r w:rsidRPr="00316DF8">
        <w:rPr>
          <w:rFonts w:ascii="Arial" w:hAnsi="Arial" w:cs="Arial"/>
          <w:i/>
          <w:color w:val="000000" w:themeColor="text1"/>
        </w:rPr>
        <w:t>. University of California, 2011.</w:t>
      </w:r>
    </w:p>
    <w:p w14:paraId="4FCE8122" w14:textId="77777777" w:rsidR="00681032" w:rsidRPr="00141AAE" w:rsidRDefault="00681032" w:rsidP="00141AAE">
      <w:pPr>
        <w:ind w:firstLine="567"/>
        <w:rPr>
          <w:rFonts w:ascii="Arial" w:hAnsi="Arial" w:cs="Arial"/>
          <w:color w:val="000000" w:themeColor="text1"/>
        </w:rPr>
      </w:pPr>
      <w:proofErr w:type="spellStart"/>
      <w:r w:rsidRPr="00141AAE">
        <w:rPr>
          <w:rFonts w:ascii="Arial" w:hAnsi="Arial" w:cs="Arial"/>
          <w:color w:val="000000" w:themeColor="text1"/>
        </w:rPr>
        <w:t>Casale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Giancarlo. </w:t>
      </w:r>
      <w:r w:rsidRPr="00316DF8">
        <w:rPr>
          <w:rFonts w:ascii="Arial" w:hAnsi="Arial" w:cs="Arial"/>
          <w:i/>
          <w:color w:val="000000" w:themeColor="text1"/>
        </w:rPr>
        <w:t>The Ottoman Age of Exploration. Oxford, 2010.</w:t>
      </w:r>
    </w:p>
    <w:p w14:paraId="135D257A" w14:textId="77777777" w:rsidR="00681032" w:rsidRPr="00141AAE" w:rsidRDefault="00681032" w:rsidP="00141AAE">
      <w:pPr>
        <w:ind w:firstLine="567"/>
        <w:rPr>
          <w:rFonts w:ascii="Arial" w:hAnsi="Arial" w:cs="Arial"/>
          <w:color w:val="000000" w:themeColor="text1"/>
        </w:rPr>
      </w:pPr>
      <w:r w:rsidRPr="00141AAE">
        <w:rPr>
          <w:rFonts w:ascii="Arial" w:hAnsi="Arial" w:cs="Arial"/>
          <w:color w:val="000000" w:themeColor="text1"/>
        </w:rPr>
        <w:t xml:space="preserve">Dale, Stephen. </w:t>
      </w:r>
      <w:r w:rsidRPr="00316DF8">
        <w:rPr>
          <w:rFonts w:ascii="Arial" w:hAnsi="Arial" w:cs="Arial"/>
          <w:i/>
          <w:color w:val="000000" w:themeColor="text1"/>
        </w:rPr>
        <w:t>Indian Merchants and Eurasian Trade, 1600-1750. Cambridge, 1994.</w:t>
      </w:r>
    </w:p>
    <w:p w14:paraId="77737EB3" w14:textId="77777777" w:rsidR="00B90FB7" w:rsidRPr="00316DF8" w:rsidRDefault="00B90FB7" w:rsidP="00141AAE">
      <w:pPr>
        <w:ind w:left="567"/>
        <w:rPr>
          <w:rFonts w:ascii="Arial" w:hAnsi="Arial" w:cs="Arial"/>
          <w:i/>
          <w:color w:val="000000" w:themeColor="text1"/>
        </w:rPr>
      </w:pPr>
      <w:proofErr w:type="spellStart"/>
      <w:r w:rsidRPr="00141AAE">
        <w:rPr>
          <w:rFonts w:ascii="Arial" w:hAnsi="Arial" w:cs="Arial"/>
          <w:color w:val="000000" w:themeColor="text1"/>
        </w:rPr>
        <w:t>Faroqhi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41AAE">
        <w:rPr>
          <w:rFonts w:ascii="Arial" w:hAnsi="Arial" w:cs="Arial"/>
          <w:color w:val="000000" w:themeColor="text1"/>
        </w:rPr>
        <w:t>Suraiya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</w:t>
      </w:r>
      <w:proofErr w:type="gramStart"/>
      <w:r w:rsidRPr="00316DF8">
        <w:rPr>
          <w:rFonts w:ascii="Arial" w:hAnsi="Arial" w:cs="Arial"/>
          <w:i/>
          <w:color w:val="000000" w:themeColor="text1"/>
        </w:rPr>
        <w:t>The</w:t>
      </w:r>
      <w:proofErr w:type="gramEnd"/>
      <w:r w:rsidRPr="00316DF8">
        <w:rPr>
          <w:rFonts w:ascii="Arial" w:hAnsi="Arial" w:cs="Arial"/>
          <w:i/>
          <w:color w:val="000000" w:themeColor="text1"/>
        </w:rPr>
        <w:t xml:space="preserve"> Ottoman and Mughal Empires: Social History in the Early Modern World. I.B. Tauris, 2019.</w:t>
      </w:r>
    </w:p>
    <w:p w14:paraId="5445B053" w14:textId="77777777" w:rsidR="00681032" w:rsidRPr="00316DF8" w:rsidRDefault="00681032" w:rsidP="00141AAE">
      <w:pPr>
        <w:ind w:firstLine="567"/>
        <w:rPr>
          <w:rFonts w:ascii="Arial" w:hAnsi="Arial" w:cs="Arial"/>
          <w:i/>
          <w:color w:val="000000" w:themeColor="text1"/>
        </w:rPr>
      </w:pPr>
      <w:r w:rsidRPr="00141AAE">
        <w:rPr>
          <w:rFonts w:ascii="Arial" w:hAnsi="Arial" w:cs="Arial"/>
          <w:color w:val="000000" w:themeColor="text1"/>
        </w:rPr>
        <w:t xml:space="preserve">Floor, Willem. </w:t>
      </w:r>
      <w:r w:rsidRPr="00316DF8">
        <w:rPr>
          <w:rFonts w:ascii="Arial" w:hAnsi="Arial" w:cs="Arial"/>
          <w:i/>
          <w:color w:val="000000" w:themeColor="text1"/>
        </w:rPr>
        <w:t xml:space="preserve">The Economy of </w:t>
      </w:r>
      <w:proofErr w:type="spellStart"/>
      <w:r w:rsidRPr="00316DF8">
        <w:rPr>
          <w:rFonts w:ascii="Arial" w:hAnsi="Arial" w:cs="Arial"/>
          <w:i/>
          <w:color w:val="000000" w:themeColor="text1"/>
        </w:rPr>
        <w:t>Safavid</w:t>
      </w:r>
      <w:proofErr w:type="spellEnd"/>
      <w:r w:rsidRPr="00316DF8">
        <w:rPr>
          <w:rFonts w:ascii="Arial" w:hAnsi="Arial" w:cs="Arial"/>
          <w:i/>
          <w:color w:val="000000" w:themeColor="text1"/>
        </w:rPr>
        <w:t xml:space="preserve"> Persia. Wiesbaden, 2000.</w:t>
      </w:r>
    </w:p>
    <w:p w14:paraId="108A44B6" w14:textId="77777777" w:rsidR="00681032" w:rsidRPr="00316DF8" w:rsidRDefault="00681032" w:rsidP="00141AAE">
      <w:pPr>
        <w:ind w:left="567"/>
        <w:rPr>
          <w:rFonts w:ascii="Arial" w:hAnsi="Arial" w:cs="Arial"/>
          <w:i/>
          <w:color w:val="000000" w:themeColor="text1"/>
        </w:rPr>
      </w:pPr>
      <w:proofErr w:type="spellStart"/>
      <w:r w:rsidRPr="00141AAE">
        <w:rPr>
          <w:rFonts w:ascii="Arial" w:hAnsi="Arial" w:cs="Arial"/>
          <w:color w:val="000000" w:themeColor="text1"/>
        </w:rPr>
        <w:t>Gommans</w:t>
      </w:r>
      <w:proofErr w:type="spellEnd"/>
      <w:r w:rsidRPr="00141AAE">
        <w:rPr>
          <w:rFonts w:ascii="Arial" w:hAnsi="Arial" w:cs="Arial"/>
          <w:color w:val="000000" w:themeColor="text1"/>
        </w:rPr>
        <w:t xml:space="preserve">, Jos. </w:t>
      </w:r>
      <w:r w:rsidRPr="00316DF8">
        <w:rPr>
          <w:rFonts w:ascii="Arial" w:hAnsi="Arial" w:cs="Arial"/>
          <w:i/>
          <w:color w:val="000000" w:themeColor="text1"/>
        </w:rPr>
        <w:t>Mughal Warfare: Indian Frontiers and High Roads to Empire, 1500-1700. London, 2002.</w:t>
      </w:r>
    </w:p>
    <w:p w14:paraId="77EDF4BE" w14:textId="77777777" w:rsidR="00681032" w:rsidRPr="00316DF8" w:rsidRDefault="00681032" w:rsidP="00141AAE">
      <w:pPr>
        <w:ind w:firstLine="567"/>
        <w:rPr>
          <w:rFonts w:ascii="Arial" w:hAnsi="Arial" w:cs="Arial"/>
          <w:i/>
          <w:color w:val="000000" w:themeColor="text1"/>
        </w:rPr>
      </w:pPr>
      <w:r w:rsidRPr="00141AAE">
        <w:rPr>
          <w:rFonts w:ascii="Arial" w:hAnsi="Arial" w:cs="Arial"/>
          <w:color w:val="000000" w:themeColor="text1"/>
        </w:rPr>
        <w:t xml:space="preserve">Melville, Charles. </w:t>
      </w:r>
      <w:proofErr w:type="spellStart"/>
      <w:r w:rsidRPr="00316DF8">
        <w:rPr>
          <w:rFonts w:ascii="Arial" w:hAnsi="Arial" w:cs="Arial"/>
          <w:i/>
          <w:color w:val="000000" w:themeColor="text1"/>
        </w:rPr>
        <w:t>Safavid</w:t>
      </w:r>
      <w:proofErr w:type="spellEnd"/>
      <w:r w:rsidRPr="00316DF8">
        <w:rPr>
          <w:rFonts w:ascii="Arial" w:hAnsi="Arial" w:cs="Arial"/>
          <w:i/>
          <w:color w:val="000000" w:themeColor="text1"/>
        </w:rPr>
        <w:t xml:space="preserve"> Persia. </w:t>
      </w:r>
      <w:proofErr w:type="spellStart"/>
      <w:r w:rsidRPr="00316DF8">
        <w:rPr>
          <w:rFonts w:ascii="Arial" w:hAnsi="Arial" w:cs="Arial"/>
          <w:i/>
          <w:color w:val="000000" w:themeColor="text1"/>
        </w:rPr>
        <w:t>I.B.Tauris</w:t>
      </w:r>
      <w:proofErr w:type="spellEnd"/>
      <w:r w:rsidRPr="00316DF8">
        <w:rPr>
          <w:rFonts w:ascii="Arial" w:hAnsi="Arial" w:cs="Arial"/>
          <w:i/>
          <w:color w:val="000000" w:themeColor="text1"/>
        </w:rPr>
        <w:t>, 2009.</w:t>
      </w:r>
    </w:p>
    <w:p w14:paraId="05769BFD" w14:textId="77777777" w:rsidR="0093300C" w:rsidRPr="00154D48" w:rsidRDefault="0093300C" w:rsidP="0093300C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324AF1C8" w14:textId="77777777" w:rsidR="0093300C" w:rsidRPr="00154D48" w:rsidRDefault="0093300C" w:rsidP="0093300C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02A5A54" w14:textId="77777777" w:rsidR="0093300C" w:rsidRPr="00883204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73D805BB" w14:textId="77777777" w:rsidR="002C5616" w:rsidRDefault="002C5616" w:rsidP="002C5616">
      <w:pPr>
        <w:pStyle w:val="Body"/>
        <w:spacing w:after="120" w:line="240" w:lineRule="auto"/>
        <w:ind w:left="426" w:right="2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Contact hours: 30</w:t>
      </w:r>
    </w:p>
    <w:p w14:paraId="4160C022" w14:textId="77777777" w:rsidR="002C5616" w:rsidRDefault="002C5616" w:rsidP="002C5616">
      <w:pPr>
        <w:pStyle w:val="Body"/>
        <w:spacing w:after="120" w:line="240" w:lineRule="auto"/>
        <w:ind w:left="426" w:right="2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Private study hours: 270</w:t>
      </w:r>
    </w:p>
    <w:p w14:paraId="37B7C17A" w14:textId="77777777" w:rsidR="002C5616" w:rsidRPr="00325F8F" w:rsidRDefault="002C5616" w:rsidP="002C5616">
      <w:pPr>
        <w:pStyle w:val="Body"/>
        <w:spacing w:after="120" w:line="240" w:lineRule="auto"/>
        <w:ind w:left="426" w:right="2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Total hours: 300</w:t>
      </w:r>
    </w:p>
    <w:p w14:paraId="1F863918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B49040A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B2CE7EC" w14:textId="77777777" w:rsidR="0093300C" w:rsidRPr="00883204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4CA1EFA" w14:textId="77777777" w:rsidR="0093300C" w:rsidRPr="00696FF5" w:rsidRDefault="0093300C" w:rsidP="0093300C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9133949" w14:textId="77777777" w:rsidR="002C5616" w:rsidRPr="002C5616" w:rsidRDefault="002C5616" w:rsidP="002C561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C5616">
        <w:rPr>
          <w:rFonts w:ascii="Arial" w:hAnsi="Arial" w:cs="Arial"/>
          <w:iCs/>
        </w:rPr>
        <w:t>Essay 1 (2,000 words)</w:t>
      </w:r>
      <w:r w:rsidRPr="002C5616">
        <w:rPr>
          <w:rFonts w:ascii="Arial" w:hAnsi="Arial" w:cs="Arial"/>
          <w:iCs/>
        </w:rPr>
        <w:tab/>
        <w:t>40%</w:t>
      </w:r>
    </w:p>
    <w:p w14:paraId="11895E8B" w14:textId="77777777" w:rsidR="002C5616" w:rsidRPr="002C5616" w:rsidRDefault="002C5616" w:rsidP="002C561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C5616">
        <w:rPr>
          <w:rFonts w:ascii="Arial" w:hAnsi="Arial" w:cs="Arial"/>
          <w:iCs/>
        </w:rPr>
        <w:t>Essay 2 (2,000 words)</w:t>
      </w:r>
      <w:r w:rsidRPr="002C5616">
        <w:rPr>
          <w:rFonts w:ascii="Arial" w:hAnsi="Arial" w:cs="Arial"/>
          <w:iCs/>
        </w:rPr>
        <w:tab/>
        <w:t>40%</w:t>
      </w:r>
    </w:p>
    <w:p w14:paraId="5DFCB6BD" w14:textId="77777777" w:rsidR="0093300C" w:rsidRPr="00154D48" w:rsidRDefault="002C5616" w:rsidP="002C561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C5616">
        <w:rPr>
          <w:rFonts w:ascii="Arial" w:hAnsi="Arial" w:cs="Arial"/>
          <w:iCs/>
        </w:rPr>
        <w:t>Annotated Bibliography</w:t>
      </w:r>
      <w:r w:rsidRPr="002C5616">
        <w:rPr>
          <w:rFonts w:ascii="Arial" w:hAnsi="Arial" w:cs="Arial"/>
          <w:iCs/>
        </w:rPr>
        <w:tab/>
        <w:t>20%</w:t>
      </w:r>
    </w:p>
    <w:p w14:paraId="42FB4BFF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D9F5F96" w14:textId="77777777" w:rsidR="0093300C" w:rsidRPr="00696FF5" w:rsidRDefault="0093300C" w:rsidP="0093300C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622D130" w14:textId="77777777" w:rsidR="0093300C" w:rsidRPr="00154D48" w:rsidRDefault="00681032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100%</w:t>
      </w:r>
      <w:r w:rsidR="002C5616">
        <w:rPr>
          <w:rFonts w:ascii="Arial" w:hAnsi="Arial" w:cs="Arial"/>
          <w:iCs/>
        </w:rPr>
        <w:t xml:space="preserve"> Coursework</w:t>
      </w:r>
    </w:p>
    <w:p w14:paraId="20BFF428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F067493" w14:textId="77777777" w:rsidR="0093300C" w:rsidRDefault="0093300C" w:rsidP="0093300C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>Map of module learning outcomes (sections 8 &amp; 9)</w:t>
      </w:r>
      <w:r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 and teaching methods (section12) and m</w:t>
      </w:r>
      <w:r>
        <w:rPr>
          <w:rFonts w:ascii="Arial" w:hAnsi="Arial" w:cs="Arial"/>
          <w:b/>
          <w:i/>
          <w:iCs/>
        </w:rPr>
        <w:t>ethods of a</w:t>
      </w:r>
      <w:r w:rsidRPr="00302082">
        <w:rPr>
          <w:rFonts w:ascii="Arial" w:hAnsi="Arial" w:cs="Arial"/>
          <w:b/>
          <w:i/>
          <w:iCs/>
        </w:rPr>
        <w:t>ssessment (section 13)</w:t>
      </w:r>
    </w:p>
    <w:p w14:paraId="35B327A2" w14:textId="77777777" w:rsidR="0093300C" w:rsidRPr="001C1787" w:rsidRDefault="0093300C" w:rsidP="0093300C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7CF6" w:rsidRPr="00302082" w14:paraId="0FAEAEA0" w14:textId="77777777" w:rsidTr="00316DF8">
        <w:tc>
          <w:tcPr>
            <w:tcW w:w="2439" w:type="dxa"/>
            <w:shd w:val="clear" w:color="auto" w:fill="D9D9D9" w:themeFill="background1" w:themeFillShade="D9"/>
          </w:tcPr>
          <w:p w14:paraId="350451FC" w14:textId="77777777" w:rsidR="00FF7CF6" w:rsidRPr="00302082" w:rsidRDefault="00FF7CF6" w:rsidP="007101A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1CA0C1D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F3F66AA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7E524F17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6B11334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23A7075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747EE613" w14:textId="6490AA4E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56F905AE" w14:textId="1E77C9A1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A5BC180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D1B0473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3086650D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2EDF832F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9.5</w:t>
            </w:r>
          </w:p>
        </w:tc>
        <w:tc>
          <w:tcPr>
            <w:tcW w:w="567" w:type="dxa"/>
          </w:tcPr>
          <w:p w14:paraId="4FB86549" w14:textId="77777777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567" w:type="dxa"/>
          </w:tcPr>
          <w:p w14:paraId="701278BC" w14:textId="31CD18E8" w:rsidR="00FF7CF6" w:rsidRPr="002302FD" w:rsidRDefault="00FF7CF6" w:rsidP="007101AF">
            <w:pPr>
              <w:spacing w:after="120"/>
              <w:rPr>
                <w:rFonts w:ascii="Arial" w:hAnsi="Arial" w:cs="Arial"/>
              </w:rPr>
            </w:pPr>
          </w:p>
        </w:tc>
      </w:tr>
      <w:tr w:rsidR="00FF7CF6" w:rsidRPr="00302082" w14:paraId="4BEF66E0" w14:textId="77777777" w:rsidTr="00316DF8">
        <w:tc>
          <w:tcPr>
            <w:tcW w:w="2439" w:type="dxa"/>
            <w:shd w:val="clear" w:color="auto" w:fill="D9D9D9" w:themeFill="background1" w:themeFillShade="D9"/>
          </w:tcPr>
          <w:p w14:paraId="3B6DDA03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0516D2D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D600C8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E8E3A9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727494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EF35B9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06A4C1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ECD086" w14:textId="434D56C5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08881D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A756F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58064F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F6B626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B6CB83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AA363B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149E5742" w14:textId="77777777" w:rsidTr="00316DF8">
        <w:tc>
          <w:tcPr>
            <w:tcW w:w="2439" w:type="dxa"/>
          </w:tcPr>
          <w:p w14:paraId="3A4A7984" w14:textId="3B13A44A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56248422" w14:textId="3D6AF0DB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EDFB9F" w14:textId="7DC8AEE5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DAD27D" w14:textId="3FFCAC8F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C9C314" w14:textId="2693F01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4D9C8D" w14:textId="4C827938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C874D0" w14:textId="323D3C67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7B8F3D" w14:textId="5EEB23C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32CB9D" w14:textId="04D4EC3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BA0AB6" w14:textId="0EC0CD4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399A95" w14:textId="4C7D12FA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EC19A2" w14:textId="449CB028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A059BC" w14:textId="18FCC191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9F3AC4" w14:textId="2441445D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5ECADB21" w14:textId="77777777" w:rsidTr="00316DF8">
        <w:tc>
          <w:tcPr>
            <w:tcW w:w="2439" w:type="dxa"/>
          </w:tcPr>
          <w:p w14:paraId="19864197" w14:textId="622A14C8" w:rsidR="00FF7CF6" w:rsidRPr="00154D48" w:rsidRDefault="00FF7CF6" w:rsidP="00141A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4E8F03B0" w14:textId="036C3931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8D5BDD" w14:textId="69DABBEE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0A20D3" w14:textId="07687CF8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9A1BF1" w14:textId="4E8EF1F6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2EA57E" w14:textId="5CE5493A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A21AEA" w14:textId="57CA539E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8FD4C5" w14:textId="0E36428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E28F76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A6927D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4E791C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890DBF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E14BC6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24E0A4" w14:textId="7777777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7EC19B38" w14:textId="77777777" w:rsidTr="00316DF8">
        <w:tc>
          <w:tcPr>
            <w:tcW w:w="2439" w:type="dxa"/>
          </w:tcPr>
          <w:p w14:paraId="27455BE1" w14:textId="63370E42" w:rsidR="00FF7CF6" w:rsidRPr="00154D48" w:rsidRDefault="00FF7CF6" w:rsidP="00141A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AE286E1" w14:textId="522AF229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5D2BCC" w14:textId="5498F638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660494" w14:textId="0B2AAEB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CA88F2" w14:textId="7F7C88CD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F463F6" w14:textId="67990BC5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E34A53" w14:textId="0D80726D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ABA91D" w14:textId="2FEF6ADC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8381B8" w14:textId="4D848636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1454EC" w14:textId="701D9E8E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0ABCEC" w14:textId="3B589EBA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FE85BE" w14:textId="51CE2A33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5DCC53" w14:textId="6D35BE31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746133" w14:textId="76E87395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7CC8FF42" w14:textId="77777777" w:rsidTr="00316DF8">
        <w:tc>
          <w:tcPr>
            <w:tcW w:w="2439" w:type="dxa"/>
            <w:shd w:val="clear" w:color="auto" w:fill="D9D9D9" w:themeFill="background1" w:themeFillShade="D9"/>
          </w:tcPr>
          <w:p w14:paraId="3BA72052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58FC62E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B284C3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9C1392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A77CA3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6566AF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552568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212FDF" w14:textId="4837BCDC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367838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AEE000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D429CF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549A74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B62D15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EC4968" w14:textId="77777777" w:rsidR="00FF7CF6" w:rsidRPr="00302082" w:rsidRDefault="00FF7CF6" w:rsidP="007101A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4383B124" w14:textId="77777777" w:rsidTr="00316DF8">
        <w:tc>
          <w:tcPr>
            <w:tcW w:w="2439" w:type="dxa"/>
          </w:tcPr>
          <w:p w14:paraId="45F57712" w14:textId="60BD47A7" w:rsidR="00FF7CF6" w:rsidRPr="00154D48" w:rsidRDefault="00FF7CF6" w:rsidP="00141A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1</w:t>
            </w:r>
          </w:p>
        </w:tc>
        <w:tc>
          <w:tcPr>
            <w:tcW w:w="567" w:type="dxa"/>
          </w:tcPr>
          <w:p w14:paraId="74E5BD2F" w14:textId="45CAE220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97B780" w14:textId="43D756A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67740E" w14:textId="62DA9F2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DC0CA9" w14:textId="460C8B3B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DE857E" w14:textId="245D2095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2D12D4" w14:textId="33257EE7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B3DAF0" w14:textId="6688C65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2EA73" w14:textId="1FA3BBBB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491FA2" w14:textId="4610E6BE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4F6C3B" w14:textId="31C89776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F8003A" w14:textId="4EA70620" w:rsidR="00FF7CF6" w:rsidRPr="00302082" w:rsidRDefault="00044FF8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2DA763" w14:textId="740F04C4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7B2D3F" w14:textId="78A2E226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76F6E7B0" w14:textId="77777777" w:rsidTr="00316DF8">
        <w:tc>
          <w:tcPr>
            <w:tcW w:w="2439" w:type="dxa"/>
          </w:tcPr>
          <w:p w14:paraId="2E2F7C8F" w14:textId="1B47D4AA" w:rsidR="00FF7CF6" w:rsidRPr="00154D48" w:rsidRDefault="00FF7CF6" w:rsidP="00141A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2</w:t>
            </w:r>
          </w:p>
        </w:tc>
        <w:tc>
          <w:tcPr>
            <w:tcW w:w="567" w:type="dxa"/>
          </w:tcPr>
          <w:p w14:paraId="6ECA428D" w14:textId="4337E933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81BCC" w14:textId="6111BFFC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FF55A0" w14:textId="517C8A9C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849FE9" w14:textId="3D336C56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F77DBE" w14:textId="5AE74B1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C0DF89" w14:textId="3B51D365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9FC288" w14:textId="64381D17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F6B372" w14:textId="430A857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4F06AA" w14:textId="1668B39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BF70F7" w14:textId="19437901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5D78F7" w14:textId="1BCAB48F" w:rsidR="00FF7CF6" w:rsidRPr="00302082" w:rsidRDefault="00044FF8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F66F46" w14:textId="2648C928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17BE93" w14:textId="4A7D8307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F7CF6" w:rsidRPr="00302082" w14:paraId="19F16F9C" w14:textId="77777777" w:rsidTr="00316DF8">
        <w:tc>
          <w:tcPr>
            <w:tcW w:w="2439" w:type="dxa"/>
          </w:tcPr>
          <w:p w14:paraId="7923466B" w14:textId="132FF3E5" w:rsidR="00FF7CF6" w:rsidRPr="00154D48" w:rsidRDefault="00FF7CF6" w:rsidP="00141AA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Annotated Bibliography</w:t>
            </w:r>
          </w:p>
        </w:tc>
        <w:tc>
          <w:tcPr>
            <w:tcW w:w="567" w:type="dxa"/>
          </w:tcPr>
          <w:p w14:paraId="59515DE5" w14:textId="31AC51D0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8C111B" w14:textId="3ACB6630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78F667" w14:textId="281C202C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918CBB" w14:textId="5A0AFE91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D0CE6E" w14:textId="72D4DE8F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E4F00C" w14:textId="394CCA66" w:rsidR="00FF7CF6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8C2C67" w14:textId="1D4C5EFE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90281C" w14:textId="039DE89D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5F98F4" w14:textId="5BF18B3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A7BC03A" w14:textId="5C761E42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A4703" w14:textId="4C187C68" w:rsidR="00FF7CF6" w:rsidRPr="00302082" w:rsidRDefault="00044FF8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D3250A" w14:textId="046877AF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40E07F" w14:textId="62698BF4" w:rsidR="00FF7CF6" w:rsidRPr="00302082" w:rsidRDefault="00FF7CF6" w:rsidP="00141AA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FEB9797" w14:textId="77777777" w:rsidR="0093300C" w:rsidRDefault="0093300C" w:rsidP="0093300C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C235B9E" w14:textId="77777777" w:rsidR="0093300C" w:rsidRPr="00D50113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137E751F" w14:textId="77777777" w:rsidR="0093300C" w:rsidRPr="00D50113" w:rsidRDefault="00C33955" w:rsidP="0093300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93300C"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 Additional alternative arrangements for students with </w:t>
      </w:r>
      <w:r w:rsidR="0093300C" w:rsidRPr="00D50113">
        <w:rPr>
          <w:rFonts w:ascii="Arial" w:hAnsi="Arial" w:cs="Arial"/>
        </w:rPr>
        <w:lastRenderedPageBreak/>
        <w:t>Inclusive Learning Plans (ILPs)/declared disabilities will be made on an individual basis, in consultation with the relevant policies and support services.</w:t>
      </w:r>
    </w:p>
    <w:p w14:paraId="755FECFE" w14:textId="77777777" w:rsidR="0093300C" w:rsidRPr="00D50113" w:rsidRDefault="0093300C" w:rsidP="0093300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7C13B818" w14:textId="77777777" w:rsidR="0093300C" w:rsidRPr="00D50113" w:rsidRDefault="0093300C" w:rsidP="0093300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B8A593F" w14:textId="77777777" w:rsidR="0093300C" w:rsidRPr="00D50113" w:rsidRDefault="0093300C" w:rsidP="0093300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8E885A" w14:textId="77777777" w:rsidR="0093300C" w:rsidRDefault="0093300C" w:rsidP="0093300C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68119C97" w14:textId="77777777" w:rsidR="0093300C" w:rsidRPr="00302082" w:rsidRDefault="0093300C" w:rsidP="0093300C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6B13A08" w14:textId="77777777" w:rsidR="0093300C" w:rsidRPr="00302082" w:rsidRDefault="0093300C" w:rsidP="0093300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80BEAF8" w14:textId="77777777" w:rsidR="0093300C" w:rsidRPr="00154D48" w:rsidRDefault="00681032" w:rsidP="0093300C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5C42106C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D7CE163" w14:textId="77777777" w:rsidR="0093300C" w:rsidRPr="002A7F48" w:rsidRDefault="0093300C" w:rsidP="0093300C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ADF9137" w14:textId="77777777" w:rsidR="0093300C" w:rsidRPr="00154D48" w:rsidRDefault="00681032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81032">
        <w:rPr>
          <w:rFonts w:ascii="Arial" w:hAnsi="Arial" w:cs="Arial"/>
          <w:iCs/>
        </w:rPr>
        <w:t xml:space="preserve">Internationalisation is central to this course, as its core focus, literature and sources will be explicitly extra-European, while also exploring issues of imperialism, colonialism and race in the context of regional change and experience. This module will seek to counter issues of orientalist views and perspectives on </w:t>
      </w:r>
      <w:r>
        <w:rPr>
          <w:rFonts w:ascii="Arial" w:hAnsi="Arial" w:cs="Arial"/>
          <w:iCs/>
        </w:rPr>
        <w:t>the history of the Islamic World</w:t>
      </w:r>
      <w:r w:rsidRPr="00681032">
        <w:rPr>
          <w:rFonts w:ascii="Arial" w:hAnsi="Arial" w:cs="Arial"/>
          <w:iCs/>
        </w:rPr>
        <w:t xml:space="preserve"> by using sources from the area itself and how these reflect the subject matter of the course.</w:t>
      </w:r>
    </w:p>
    <w:p w14:paraId="1DD2EDBC" w14:textId="77777777" w:rsidR="0093300C" w:rsidRPr="00154D48" w:rsidRDefault="0093300C" w:rsidP="0093300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FF6F76D" w14:textId="77777777" w:rsidR="0093300C" w:rsidRPr="00302082" w:rsidRDefault="0093300C" w:rsidP="0093300C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07ED7EF" w14:textId="77777777" w:rsidR="0093300C" w:rsidRPr="00BA453C" w:rsidRDefault="0093300C" w:rsidP="0093300C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1D2E9C4E" w14:textId="77777777" w:rsidR="0093300C" w:rsidRPr="00BA453C" w:rsidRDefault="0093300C" w:rsidP="0093300C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02F23D2" w14:textId="77777777" w:rsidR="0093300C" w:rsidRPr="00302082" w:rsidRDefault="0093300C" w:rsidP="0093300C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93300C" w:rsidRPr="00BA453C" w14:paraId="0AA3F2D7" w14:textId="77777777" w:rsidTr="007101AF">
        <w:trPr>
          <w:trHeight w:val="317"/>
        </w:trPr>
        <w:tc>
          <w:tcPr>
            <w:tcW w:w="1526" w:type="dxa"/>
          </w:tcPr>
          <w:p w14:paraId="4B7DF935" w14:textId="77777777" w:rsidR="0093300C" w:rsidRPr="00BA453C" w:rsidRDefault="0093300C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ACE3424" w14:textId="77777777" w:rsidR="0093300C" w:rsidRPr="00BA453C" w:rsidRDefault="0093300C" w:rsidP="007101AF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3B32EFC" w14:textId="77777777" w:rsidR="0093300C" w:rsidRPr="00BA453C" w:rsidRDefault="0093300C" w:rsidP="007101AF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C1E2E38" w14:textId="77777777" w:rsidR="0093300C" w:rsidRPr="00BA453C" w:rsidRDefault="0093300C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0CE00EC9" w14:textId="77777777" w:rsidR="0093300C" w:rsidRPr="00BA453C" w:rsidRDefault="0093300C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3300C" w:rsidRPr="00302082" w14:paraId="39E961D6" w14:textId="77777777" w:rsidTr="007101AF">
        <w:trPr>
          <w:trHeight w:val="305"/>
        </w:trPr>
        <w:tc>
          <w:tcPr>
            <w:tcW w:w="1526" w:type="dxa"/>
          </w:tcPr>
          <w:p w14:paraId="4EA7CFF6" w14:textId="2DE33D97" w:rsidR="0093300C" w:rsidRPr="00316DF8" w:rsidRDefault="00316DF8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16DF8">
              <w:rPr>
                <w:rFonts w:ascii="Arial" w:hAnsi="Arial" w:cs="Arial"/>
                <w:sz w:val="18"/>
              </w:rPr>
              <w:t>15/01/2020</w:t>
            </w:r>
          </w:p>
        </w:tc>
        <w:tc>
          <w:tcPr>
            <w:tcW w:w="1701" w:type="dxa"/>
          </w:tcPr>
          <w:p w14:paraId="16E1F081" w14:textId="35512792" w:rsidR="0093300C" w:rsidRPr="00316DF8" w:rsidRDefault="00316DF8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16DF8"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1871" w:type="dxa"/>
          </w:tcPr>
          <w:p w14:paraId="74D43A0F" w14:textId="6D15AAEB" w:rsidR="0093300C" w:rsidRPr="00316DF8" w:rsidRDefault="00316DF8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16DF8">
              <w:rPr>
                <w:rFonts w:ascii="Arial" w:hAnsi="Arial" w:cs="Arial"/>
                <w:sz w:val="18"/>
              </w:rPr>
              <w:t>Sep 20</w:t>
            </w:r>
          </w:p>
        </w:tc>
        <w:tc>
          <w:tcPr>
            <w:tcW w:w="2552" w:type="dxa"/>
          </w:tcPr>
          <w:p w14:paraId="0CC4504E" w14:textId="5480FE5A" w:rsidR="0093300C" w:rsidRPr="00316DF8" w:rsidRDefault="00316DF8" w:rsidP="00316DF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16DF8">
              <w:rPr>
                <w:rFonts w:ascii="Arial" w:hAnsi="Arial" w:cs="Arial"/>
                <w:sz w:val="18"/>
              </w:rPr>
              <w:t>4, 5, 9, 14</w:t>
            </w:r>
          </w:p>
        </w:tc>
        <w:tc>
          <w:tcPr>
            <w:tcW w:w="3032" w:type="dxa"/>
          </w:tcPr>
          <w:p w14:paraId="624987BE" w14:textId="1B817005" w:rsidR="0093300C" w:rsidRPr="00316DF8" w:rsidRDefault="00316DF8" w:rsidP="007101AF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16DF8">
              <w:rPr>
                <w:rFonts w:ascii="Arial" w:hAnsi="Arial" w:cs="Arial"/>
                <w:sz w:val="18"/>
              </w:rPr>
              <w:t>No</w:t>
            </w:r>
          </w:p>
        </w:tc>
      </w:tr>
      <w:tr w:rsidR="0093300C" w:rsidRPr="00302082" w14:paraId="4AFD8B03" w14:textId="77777777" w:rsidTr="007101AF">
        <w:trPr>
          <w:trHeight w:val="305"/>
        </w:trPr>
        <w:tc>
          <w:tcPr>
            <w:tcW w:w="1526" w:type="dxa"/>
          </w:tcPr>
          <w:p w14:paraId="495B121A" w14:textId="77777777" w:rsidR="0093300C" w:rsidRPr="00302082" w:rsidRDefault="0093300C" w:rsidP="007101A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D25499" w14:textId="77777777" w:rsidR="0093300C" w:rsidRPr="00302082" w:rsidRDefault="0093300C" w:rsidP="007101A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10453AA" w14:textId="77777777" w:rsidR="0093300C" w:rsidRPr="00302082" w:rsidRDefault="0093300C" w:rsidP="007101A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0A71AF" w14:textId="77777777" w:rsidR="0093300C" w:rsidRPr="00302082" w:rsidRDefault="0093300C" w:rsidP="007101A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1B800A5" w14:textId="77777777" w:rsidR="0093300C" w:rsidRPr="00302082" w:rsidRDefault="0093300C" w:rsidP="007101A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BCAE075" w14:textId="77777777" w:rsidR="0093300C" w:rsidRPr="00302082" w:rsidRDefault="0093300C" w:rsidP="0093300C">
      <w:pPr>
        <w:spacing w:after="120" w:line="240" w:lineRule="auto"/>
        <w:ind w:right="-330"/>
        <w:rPr>
          <w:rFonts w:ascii="Arial" w:hAnsi="Arial" w:cs="Arial"/>
        </w:rPr>
      </w:pPr>
    </w:p>
    <w:p w14:paraId="3111D7B3" w14:textId="77777777" w:rsidR="0093300C" w:rsidRDefault="0093300C" w:rsidP="00DB36AB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93300C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A61F" w14:textId="77777777" w:rsidR="000D250A" w:rsidRDefault="000D250A" w:rsidP="009A2D37">
      <w:pPr>
        <w:spacing w:after="0" w:line="240" w:lineRule="auto"/>
      </w:pPr>
      <w:r>
        <w:separator/>
      </w:r>
    </w:p>
  </w:endnote>
  <w:endnote w:type="continuationSeparator" w:id="0">
    <w:p w14:paraId="06D61E6B" w14:textId="77777777" w:rsidR="000D250A" w:rsidRDefault="000D250A" w:rsidP="009A2D37">
      <w:pPr>
        <w:spacing w:after="0" w:line="240" w:lineRule="auto"/>
      </w:pPr>
      <w:r>
        <w:continuationSeparator/>
      </w:r>
    </w:p>
  </w:endnote>
  <w:endnote w:type="continuationNotice" w:id="1">
    <w:p w14:paraId="0F456485" w14:textId="77777777" w:rsidR="000D250A" w:rsidRDefault="000D2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D9F82D" w14:textId="6A79F9D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2A04D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35DED372" w14:textId="3A255E63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2852B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6DE9" w14:textId="77777777" w:rsidR="000D250A" w:rsidRDefault="000D250A" w:rsidP="009A2D37">
      <w:pPr>
        <w:spacing w:after="0" w:line="240" w:lineRule="auto"/>
      </w:pPr>
      <w:r>
        <w:separator/>
      </w:r>
    </w:p>
  </w:footnote>
  <w:footnote w:type="continuationSeparator" w:id="0">
    <w:p w14:paraId="545F48BC" w14:textId="77777777" w:rsidR="000D250A" w:rsidRDefault="000D250A" w:rsidP="009A2D37">
      <w:pPr>
        <w:spacing w:after="0" w:line="240" w:lineRule="auto"/>
      </w:pPr>
      <w:r>
        <w:continuationSeparator/>
      </w:r>
    </w:p>
  </w:footnote>
  <w:footnote w:type="continuationNotice" w:id="1">
    <w:p w14:paraId="6307D604" w14:textId="77777777" w:rsidR="000D250A" w:rsidRDefault="000D2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5D9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11884A4" wp14:editId="74A550A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FB3787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322341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A1E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133484" wp14:editId="4CD2618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6193815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8390B7AA"/>
    <w:lvl w:ilvl="0" w:tplc="68A056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44A5"/>
    <w:rsid w:val="00005661"/>
    <w:rsid w:val="00010A16"/>
    <w:rsid w:val="0001243F"/>
    <w:rsid w:val="00021EA0"/>
    <w:rsid w:val="000238A6"/>
    <w:rsid w:val="00025902"/>
    <w:rsid w:val="00025992"/>
    <w:rsid w:val="00027937"/>
    <w:rsid w:val="00030C9E"/>
    <w:rsid w:val="00031E67"/>
    <w:rsid w:val="000408CC"/>
    <w:rsid w:val="00044FF8"/>
    <w:rsid w:val="00045373"/>
    <w:rsid w:val="00063A2F"/>
    <w:rsid w:val="000678D3"/>
    <w:rsid w:val="00094810"/>
    <w:rsid w:val="00096DA4"/>
    <w:rsid w:val="000C0294"/>
    <w:rsid w:val="000C3A7E"/>
    <w:rsid w:val="000C7A1C"/>
    <w:rsid w:val="000D250A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1AAE"/>
    <w:rsid w:val="001540CE"/>
    <w:rsid w:val="00154D48"/>
    <w:rsid w:val="0015717B"/>
    <w:rsid w:val="00157ACA"/>
    <w:rsid w:val="00160427"/>
    <w:rsid w:val="00162D46"/>
    <w:rsid w:val="00172793"/>
    <w:rsid w:val="001728BC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4D"/>
    <w:rsid w:val="002938D6"/>
    <w:rsid w:val="00294B73"/>
    <w:rsid w:val="002A0C18"/>
    <w:rsid w:val="002A219B"/>
    <w:rsid w:val="002A22DB"/>
    <w:rsid w:val="002B20F5"/>
    <w:rsid w:val="002B27D3"/>
    <w:rsid w:val="002B2A1A"/>
    <w:rsid w:val="002B71F2"/>
    <w:rsid w:val="002C5616"/>
    <w:rsid w:val="002E71C0"/>
    <w:rsid w:val="002F05F4"/>
    <w:rsid w:val="002F0CE4"/>
    <w:rsid w:val="002F23EF"/>
    <w:rsid w:val="002F2626"/>
    <w:rsid w:val="00302082"/>
    <w:rsid w:val="00306620"/>
    <w:rsid w:val="00316DF8"/>
    <w:rsid w:val="003262B9"/>
    <w:rsid w:val="00334A02"/>
    <w:rsid w:val="00335875"/>
    <w:rsid w:val="00335FBE"/>
    <w:rsid w:val="0034270C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313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63D7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070"/>
    <w:rsid w:val="00486993"/>
    <w:rsid w:val="00491801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0AC3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190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0291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1032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C789C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1946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23A4"/>
    <w:rsid w:val="0093300C"/>
    <w:rsid w:val="00934D7B"/>
    <w:rsid w:val="00942629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270E"/>
    <w:rsid w:val="009E5C62"/>
    <w:rsid w:val="009F3A2A"/>
    <w:rsid w:val="009F731F"/>
    <w:rsid w:val="009F7D33"/>
    <w:rsid w:val="00A021FE"/>
    <w:rsid w:val="00A1270E"/>
    <w:rsid w:val="00A15342"/>
    <w:rsid w:val="00A274F0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031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0FB7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3955"/>
    <w:rsid w:val="00C3744A"/>
    <w:rsid w:val="00C4002A"/>
    <w:rsid w:val="00C46912"/>
    <w:rsid w:val="00C612A8"/>
    <w:rsid w:val="00C618D2"/>
    <w:rsid w:val="00C67631"/>
    <w:rsid w:val="00C709C6"/>
    <w:rsid w:val="00C729D7"/>
    <w:rsid w:val="00C757B1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41082"/>
    <w:rsid w:val="00D634F8"/>
    <w:rsid w:val="00D65506"/>
    <w:rsid w:val="00D773CF"/>
    <w:rsid w:val="00D83563"/>
    <w:rsid w:val="00D8448F"/>
    <w:rsid w:val="00DA64B6"/>
    <w:rsid w:val="00DB36AB"/>
    <w:rsid w:val="00DB5C9D"/>
    <w:rsid w:val="00DD02E6"/>
    <w:rsid w:val="00DF150A"/>
    <w:rsid w:val="00DF665B"/>
    <w:rsid w:val="00E0152A"/>
    <w:rsid w:val="00E03394"/>
    <w:rsid w:val="00E066E5"/>
    <w:rsid w:val="00E22F03"/>
    <w:rsid w:val="00E233C1"/>
    <w:rsid w:val="00E32E00"/>
    <w:rsid w:val="00E51404"/>
    <w:rsid w:val="00E574C9"/>
    <w:rsid w:val="00E610DE"/>
    <w:rsid w:val="00E66167"/>
    <w:rsid w:val="00E71F2F"/>
    <w:rsid w:val="00E77786"/>
    <w:rsid w:val="00E806FB"/>
    <w:rsid w:val="00EB1C2D"/>
    <w:rsid w:val="00EB2ABB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D9CE6D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">
    <w:name w:val="Body"/>
    <w:rsid w:val="002C5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3757B-2E65-4484-A81D-6A5FBAE05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B486B-2F45-4694-B5AA-511ED12B2533}"/>
</file>

<file path=customXml/itemProps3.xml><?xml version="1.0" encoding="utf-8"?>
<ds:datastoreItem xmlns:ds="http://schemas.openxmlformats.org/officeDocument/2006/customXml" ds:itemID="{7101B13E-D186-4626-A653-E5925EEF80B4}"/>
</file>

<file path=customXml/itemProps4.xml><?xml version="1.0" encoding="utf-8"?>
<ds:datastoreItem xmlns:ds="http://schemas.openxmlformats.org/officeDocument/2006/customXml" ds:itemID="{A319E93F-91F5-4C3F-9A69-642794A4C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Laura Dack</cp:lastModifiedBy>
  <cp:revision>3</cp:revision>
  <cp:lastPrinted>2015-09-09T08:37:00Z</cp:lastPrinted>
  <dcterms:created xsi:type="dcterms:W3CDTF">2020-01-23T16:27:00Z</dcterms:created>
  <dcterms:modified xsi:type="dcterms:W3CDTF">2020-02-21T10:31:00Z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