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6A74B" w14:textId="2900C76D" w:rsidR="00D91654" w:rsidRDefault="00B11B54">
      <w:pPr>
        <w:numPr>
          <w:ilvl w:val="0"/>
          <w:numId w:val="2"/>
        </w:numPr>
        <w:spacing w:after="120" w:line="240" w:lineRule="auto"/>
        <w:ind w:left="567" w:right="543" w:hanging="567"/>
        <w:jc w:val="both"/>
      </w:pPr>
      <w:r>
        <w:rPr>
          <w:rFonts w:ascii="Arial" w:hAnsi="Arial" w:cs="Arial"/>
          <w:b/>
          <w:sz w:val="24"/>
          <w:szCs w:val="24"/>
        </w:rPr>
        <w:t>KentVision Code and t</w:t>
      </w:r>
      <w:r w:rsidR="00CF12EC">
        <w:rPr>
          <w:rFonts w:ascii="Arial" w:hAnsi="Arial" w:cs="Arial"/>
          <w:b/>
          <w:sz w:val="24"/>
          <w:szCs w:val="24"/>
        </w:rPr>
        <w:t>itle of the module</w:t>
      </w:r>
    </w:p>
    <w:p w14:paraId="276CC409" w14:textId="7680AAE8" w:rsidR="00D91654" w:rsidRDefault="00CF12EC" w:rsidP="00B11B54">
      <w:pPr>
        <w:spacing w:after="120" w:line="240" w:lineRule="auto"/>
        <w:ind w:left="567" w:right="543"/>
        <w:jc w:val="both"/>
      </w:pPr>
      <w:r>
        <w:rPr>
          <w:rFonts w:ascii="Arial" w:hAnsi="Arial" w:cs="Arial"/>
          <w:sz w:val="24"/>
          <w:szCs w:val="24"/>
        </w:rPr>
        <w:t>HA</w:t>
      </w:r>
      <w:r w:rsidR="00D7331A">
        <w:rPr>
          <w:rFonts w:ascii="Arial" w:hAnsi="Arial" w:cs="Arial"/>
          <w:sz w:val="24"/>
          <w:szCs w:val="24"/>
        </w:rPr>
        <w:t>RT</w:t>
      </w:r>
      <w:r w:rsidR="0046229E">
        <w:rPr>
          <w:rFonts w:ascii="Arial" w:hAnsi="Arial" w:cs="Arial"/>
          <w:sz w:val="24"/>
          <w:szCs w:val="24"/>
        </w:rPr>
        <w:t>5005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Elements o</w:t>
      </w:r>
      <w:r w:rsidRPr="00D7331A">
        <w:rPr>
          <w:rFonts w:ascii="Arial" w:eastAsiaTheme="minorHAnsi" w:hAnsi="Arial" w:cs="Arial"/>
          <w:sz w:val="24"/>
          <w:szCs w:val="24"/>
          <w:lang w:eastAsia="en-US"/>
        </w:rPr>
        <w:t xml:space="preserve">f </w:t>
      </w:r>
      <w:r>
        <w:rPr>
          <w:rFonts w:ascii="Arial" w:eastAsiaTheme="minorHAnsi" w:hAnsi="Arial" w:cs="Arial"/>
          <w:sz w:val="24"/>
          <w:szCs w:val="24"/>
          <w:lang w:eastAsia="en-US"/>
        </w:rPr>
        <w:t>Latin American Art</w:t>
      </w:r>
      <w:r>
        <w:rPr>
          <w:rFonts w:ascii="Arial" w:hAnsi="Arial" w:cs="Arial"/>
          <w:sz w:val="24"/>
          <w:szCs w:val="24"/>
        </w:rPr>
        <w:t xml:space="preserve"> (Level 5)</w:t>
      </w:r>
    </w:p>
    <w:p w14:paraId="12A9544E" w14:textId="6BBB1B84" w:rsidR="00D91654" w:rsidRDefault="00CF12EC" w:rsidP="00B11B54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</w:t>
      </w:r>
      <w:r w:rsidR="00D7331A">
        <w:rPr>
          <w:rFonts w:ascii="Arial" w:hAnsi="Arial" w:cs="Arial"/>
          <w:sz w:val="24"/>
          <w:szCs w:val="24"/>
        </w:rPr>
        <w:t>RT</w:t>
      </w:r>
      <w:r w:rsidR="0046229E">
        <w:rPr>
          <w:rFonts w:ascii="Arial" w:hAnsi="Arial" w:cs="Arial"/>
          <w:sz w:val="24"/>
          <w:szCs w:val="24"/>
        </w:rPr>
        <w:t>6005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Elements of Latin American Art </w:t>
      </w:r>
      <w:r>
        <w:rPr>
          <w:rFonts w:ascii="Arial" w:hAnsi="Arial" w:cs="Arial"/>
          <w:sz w:val="24"/>
          <w:szCs w:val="24"/>
        </w:rPr>
        <w:t>(Level 6)</w:t>
      </w:r>
    </w:p>
    <w:p w14:paraId="0513EF4F" w14:textId="77777777" w:rsidR="00D91654" w:rsidRDefault="00D91654">
      <w:pPr>
        <w:spacing w:after="120" w:line="240" w:lineRule="auto"/>
        <w:ind w:right="543"/>
        <w:jc w:val="both"/>
        <w:rPr>
          <w:rFonts w:ascii="Arial" w:hAnsi="Arial" w:cs="Arial"/>
          <w:sz w:val="24"/>
          <w:szCs w:val="24"/>
        </w:rPr>
      </w:pPr>
    </w:p>
    <w:p w14:paraId="68D05B4D" w14:textId="3305031D" w:rsidR="00D91654" w:rsidRDefault="00CF12EC">
      <w:pPr>
        <w:numPr>
          <w:ilvl w:val="0"/>
          <w:numId w:val="2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Division </w:t>
      </w:r>
      <w:r w:rsidR="00B11B54" w:rsidRPr="00B11B54">
        <w:rPr>
          <w:rFonts w:ascii="Arial" w:hAnsi="Arial" w:cs="Arial"/>
          <w:b/>
          <w:sz w:val="24"/>
          <w:szCs w:val="24"/>
        </w:rPr>
        <w:t xml:space="preserve">and School/Department </w:t>
      </w:r>
      <w:r>
        <w:rPr>
          <w:rFonts w:ascii="Arial" w:hAnsi="Arial" w:cs="Arial"/>
          <w:b/>
          <w:sz w:val="24"/>
          <w:szCs w:val="24"/>
        </w:rPr>
        <w:t>or partner institution which will be responsible for management of the module</w:t>
      </w:r>
    </w:p>
    <w:p w14:paraId="1C4B7C41" w14:textId="5C57DED7" w:rsidR="00D91654" w:rsidRDefault="00CF12EC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Arts and Humanities</w:t>
      </w:r>
      <w:r w:rsidR="00B11B54">
        <w:rPr>
          <w:rFonts w:ascii="Arial" w:hAnsi="Arial" w:cs="Arial"/>
          <w:sz w:val="24"/>
          <w:szCs w:val="24"/>
        </w:rPr>
        <w:t>, School of Arts</w:t>
      </w:r>
    </w:p>
    <w:p w14:paraId="16EA96F1" w14:textId="77777777" w:rsidR="00D91654" w:rsidRDefault="00D91654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</w:p>
    <w:p w14:paraId="40AD6069" w14:textId="77777777" w:rsidR="00D91654" w:rsidRDefault="00CF12EC">
      <w:pPr>
        <w:numPr>
          <w:ilvl w:val="0"/>
          <w:numId w:val="2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level of the module (Level 4, Level 5, Level 6 or Level 7)</w:t>
      </w:r>
    </w:p>
    <w:p w14:paraId="56587336" w14:textId="591A1FEA" w:rsidR="00D91654" w:rsidRDefault="00860201">
      <w:pPr>
        <w:spacing w:after="120" w:line="240" w:lineRule="auto"/>
        <w:ind w:left="567" w:right="543"/>
        <w:jc w:val="both"/>
      </w:pPr>
      <w:r>
        <w:rPr>
          <w:rFonts w:ascii="Arial" w:hAnsi="Arial" w:cs="Arial"/>
          <w:sz w:val="24"/>
          <w:szCs w:val="24"/>
        </w:rPr>
        <w:t>Level 5 and</w:t>
      </w:r>
      <w:r w:rsidR="00216684">
        <w:rPr>
          <w:rFonts w:ascii="Arial" w:hAnsi="Arial" w:cs="Arial"/>
          <w:sz w:val="24"/>
          <w:szCs w:val="24"/>
        </w:rPr>
        <w:t xml:space="preserve"> </w:t>
      </w:r>
      <w:r w:rsidR="00CF12EC">
        <w:rPr>
          <w:rFonts w:ascii="Arial" w:hAnsi="Arial" w:cs="Arial"/>
          <w:sz w:val="24"/>
          <w:szCs w:val="24"/>
        </w:rPr>
        <w:t>Level 6</w:t>
      </w:r>
      <w:r w:rsidR="00216684">
        <w:rPr>
          <w:rFonts w:ascii="Arial" w:hAnsi="Arial" w:cs="Arial"/>
          <w:sz w:val="24"/>
          <w:szCs w:val="24"/>
        </w:rPr>
        <w:t xml:space="preserve"> </w:t>
      </w:r>
    </w:p>
    <w:p w14:paraId="1A48BB02" w14:textId="77777777" w:rsidR="00D91654" w:rsidRDefault="00D91654">
      <w:pPr>
        <w:spacing w:after="120" w:line="240" w:lineRule="auto"/>
        <w:ind w:left="426" w:right="543"/>
        <w:jc w:val="both"/>
        <w:rPr>
          <w:rFonts w:ascii="Arial" w:hAnsi="Arial" w:cs="Arial"/>
          <w:i/>
          <w:iCs/>
          <w:sz w:val="24"/>
          <w:szCs w:val="24"/>
        </w:rPr>
      </w:pPr>
    </w:p>
    <w:p w14:paraId="733AEDC7" w14:textId="77777777" w:rsidR="00D91654" w:rsidRDefault="00CF12EC">
      <w:pPr>
        <w:numPr>
          <w:ilvl w:val="0"/>
          <w:numId w:val="2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number of credits and the ECTS value which the module represents </w:t>
      </w:r>
    </w:p>
    <w:p w14:paraId="36C0D205" w14:textId="77777777" w:rsidR="00D91654" w:rsidRDefault="00CF12EC" w:rsidP="00B11B54">
      <w:pPr>
        <w:spacing w:after="120" w:line="240" w:lineRule="auto"/>
        <w:ind w:left="567" w:right="543"/>
        <w:jc w:val="both"/>
      </w:pPr>
      <w:r>
        <w:rPr>
          <w:rFonts w:ascii="Arial" w:hAnsi="Arial" w:cs="Arial"/>
          <w:sz w:val="24"/>
          <w:szCs w:val="24"/>
        </w:rPr>
        <w:t>30 Credits (15 ECTS)</w:t>
      </w:r>
    </w:p>
    <w:p w14:paraId="1E45E4DB" w14:textId="77777777" w:rsidR="00D91654" w:rsidRDefault="00D91654">
      <w:pPr>
        <w:spacing w:after="120" w:line="240" w:lineRule="auto"/>
        <w:ind w:left="426" w:right="543"/>
        <w:rPr>
          <w:rFonts w:ascii="Arial" w:hAnsi="Arial" w:cs="Arial"/>
          <w:i/>
          <w:sz w:val="24"/>
          <w:szCs w:val="24"/>
        </w:rPr>
      </w:pPr>
    </w:p>
    <w:p w14:paraId="7A6973A1" w14:textId="77777777" w:rsidR="00D91654" w:rsidRDefault="00CF12EC">
      <w:pPr>
        <w:numPr>
          <w:ilvl w:val="0"/>
          <w:numId w:val="2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Which term(s) the module is to be taught in (or other teaching pattern)</w:t>
      </w:r>
    </w:p>
    <w:p w14:paraId="3A85F208" w14:textId="1BC2BB40" w:rsidR="00D91654" w:rsidRDefault="00CF12EC" w:rsidP="00B11B54">
      <w:pPr>
        <w:spacing w:after="120" w:line="240" w:lineRule="auto"/>
        <w:ind w:left="567" w:right="543"/>
      </w:pPr>
      <w:r w:rsidRPr="00216684">
        <w:rPr>
          <w:rFonts w:ascii="Arial" w:hAnsi="Arial" w:cs="Arial"/>
          <w:iCs/>
          <w:sz w:val="24"/>
          <w:szCs w:val="24"/>
        </w:rPr>
        <w:t xml:space="preserve">Autumn or Spring Term </w:t>
      </w:r>
    </w:p>
    <w:p w14:paraId="3FA2F133" w14:textId="77777777" w:rsidR="00D91654" w:rsidRDefault="00D91654">
      <w:pPr>
        <w:spacing w:after="120" w:line="240" w:lineRule="auto"/>
        <w:ind w:left="426" w:right="543"/>
        <w:rPr>
          <w:rFonts w:ascii="Arial" w:hAnsi="Arial" w:cs="Arial"/>
          <w:i/>
          <w:iCs/>
          <w:sz w:val="24"/>
          <w:szCs w:val="24"/>
        </w:rPr>
      </w:pPr>
    </w:p>
    <w:p w14:paraId="690C18A0" w14:textId="77777777" w:rsidR="00D91654" w:rsidRDefault="00CF12EC">
      <w:pPr>
        <w:numPr>
          <w:ilvl w:val="0"/>
          <w:numId w:val="2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Prerequisite and co-requisite modules</w:t>
      </w:r>
    </w:p>
    <w:p w14:paraId="1019AFEF" w14:textId="77777777" w:rsidR="00D91654" w:rsidRDefault="00CF12EC">
      <w:pPr>
        <w:spacing w:after="120" w:line="240" w:lineRule="auto"/>
        <w:ind w:left="567" w:right="543"/>
        <w:jc w:val="both"/>
      </w:pPr>
      <w:r>
        <w:rPr>
          <w:rFonts w:ascii="Arial" w:hAnsi="Arial" w:cs="Arial"/>
          <w:sz w:val="24"/>
          <w:szCs w:val="24"/>
        </w:rPr>
        <w:t>None</w:t>
      </w:r>
    </w:p>
    <w:p w14:paraId="447F1653" w14:textId="77777777" w:rsidR="00D91654" w:rsidRDefault="00D91654">
      <w:pPr>
        <w:spacing w:after="120" w:line="240" w:lineRule="auto"/>
        <w:ind w:left="426" w:right="543"/>
        <w:rPr>
          <w:rFonts w:ascii="Arial" w:hAnsi="Arial" w:cs="Arial"/>
          <w:i/>
          <w:iCs/>
          <w:sz w:val="24"/>
          <w:szCs w:val="24"/>
        </w:rPr>
      </w:pPr>
    </w:p>
    <w:p w14:paraId="5A885853" w14:textId="77777777" w:rsidR="00D91654" w:rsidRDefault="00CF12EC">
      <w:pPr>
        <w:numPr>
          <w:ilvl w:val="0"/>
          <w:numId w:val="2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course(s) of study to which the module contributes</w:t>
      </w:r>
    </w:p>
    <w:p w14:paraId="72C5B823" w14:textId="77777777" w:rsidR="00B11B54" w:rsidRDefault="00B11B54" w:rsidP="00B11B54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 w:rsidRPr="00B11B54">
        <w:rPr>
          <w:rFonts w:ascii="Arial" w:hAnsi="Arial" w:cs="Arial"/>
          <w:sz w:val="24"/>
          <w:szCs w:val="24"/>
        </w:rPr>
        <w:t>Optional to the following courses:</w:t>
      </w:r>
    </w:p>
    <w:p w14:paraId="3BB150C1" w14:textId="2EFE7470" w:rsidR="00D91654" w:rsidRDefault="00216684" w:rsidP="00B11B54">
      <w:pPr>
        <w:spacing w:after="120" w:line="240" w:lineRule="auto"/>
        <w:ind w:left="567" w:right="543"/>
      </w:pPr>
      <w:r>
        <w:rPr>
          <w:rFonts w:ascii="Arial" w:hAnsi="Arial" w:cs="Arial"/>
          <w:sz w:val="24"/>
          <w:szCs w:val="24"/>
        </w:rPr>
        <w:t>BA Art History</w:t>
      </w:r>
    </w:p>
    <w:p w14:paraId="1C73C578" w14:textId="5DD6B4FD" w:rsidR="00D91654" w:rsidRDefault="00216684" w:rsidP="00B11B54">
      <w:pPr>
        <w:spacing w:after="120" w:line="240" w:lineRule="auto"/>
        <w:ind w:left="567" w:right="543"/>
      </w:pPr>
      <w:r>
        <w:rPr>
          <w:rFonts w:ascii="Arial" w:hAnsi="Arial" w:cs="Arial"/>
          <w:sz w:val="24"/>
          <w:szCs w:val="24"/>
        </w:rPr>
        <w:t>BA Art History joint h</w:t>
      </w:r>
      <w:r w:rsidR="00CF12EC">
        <w:rPr>
          <w:rFonts w:ascii="Arial" w:hAnsi="Arial" w:cs="Arial"/>
          <w:sz w:val="24"/>
          <w:szCs w:val="24"/>
        </w:rPr>
        <w:t xml:space="preserve">onours programmes </w:t>
      </w:r>
    </w:p>
    <w:p w14:paraId="206B5FC4" w14:textId="7F5E1C4E" w:rsidR="00D91654" w:rsidRDefault="00CF12EC" w:rsidP="00B11B54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</w:t>
      </w:r>
      <w:r w:rsidR="00216684">
        <w:rPr>
          <w:rFonts w:ascii="Arial" w:hAnsi="Arial" w:cs="Arial"/>
          <w:sz w:val="24"/>
          <w:szCs w:val="24"/>
        </w:rPr>
        <w:t xml:space="preserve">o available as </w:t>
      </w:r>
      <w:r w:rsidR="00D07828">
        <w:rPr>
          <w:rFonts w:ascii="Arial" w:hAnsi="Arial" w:cs="Arial"/>
          <w:sz w:val="24"/>
          <w:szCs w:val="24"/>
        </w:rPr>
        <w:t xml:space="preserve">an elective </w:t>
      </w:r>
      <w:r>
        <w:rPr>
          <w:rFonts w:ascii="Arial" w:hAnsi="Arial" w:cs="Arial"/>
          <w:sz w:val="24"/>
          <w:szCs w:val="24"/>
        </w:rPr>
        <w:t xml:space="preserve">module </w:t>
      </w:r>
    </w:p>
    <w:p w14:paraId="10EA3397" w14:textId="77777777" w:rsidR="00216684" w:rsidRDefault="00216684">
      <w:pPr>
        <w:spacing w:after="120" w:line="240" w:lineRule="auto"/>
        <w:ind w:left="426" w:right="543"/>
        <w:rPr>
          <w:rFonts w:ascii="Arial" w:hAnsi="Arial" w:cs="Arial"/>
          <w:sz w:val="24"/>
          <w:szCs w:val="24"/>
        </w:rPr>
      </w:pPr>
    </w:p>
    <w:p w14:paraId="561E1CC2" w14:textId="77777777" w:rsidR="00D91654" w:rsidRPr="0056471C" w:rsidRDefault="00CF12EC">
      <w:pPr>
        <w:numPr>
          <w:ilvl w:val="0"/>
          <w:numId w:val="2"/>
        </w:numPr>
        <w:spacing w:after="120" w:line="240" w:lineRule="auto"/>
        <w:ind w:left="567" w:right="543" w:hanging="567"/>
      </w:pPr>
      <w:r>
        <w:rPr>
          <w:rFonts w:ascii="Arial" w:hAnsi="Arial" w:cs="Arial"/>
          <w:b/>
          <w:sz w:val="24"/>
          <w:szCs w:val="24"/>
        </w:rPr>
        <w:t>The intended subject specific learning outcomes</w:t>
      </w:r>
    </w:p>
    <w:p w14:paraId="5C4211B8" w14:textId="77777777" w:rsidR="00D91654" w:rsidRPr="0056471C" w:rsidRDefault="00CF12EC">
      <w:pPr>
        <w:spacing w:after="120" w:line="240" w:lineRule="auto"/>
        <w:ind w:left="567" w:right="543"/>
        <w:rPr>
          <w:b/>
        </w:rPr>
      </w:pPr>
      <w:r w:rsidRPr="0056471C">
        <w:rPr>
          <w:rFonts w:ascii="Arial" w:hAnsi="Arial" w:cs="Arial"/>
          <w:b/>
          <w:sz w:val="24"/>
          <w:szCs w:val="24"/>
        </w:rPr>
        <w:t>On successfully completing the Level 5 and Level 6 module students will be able to:</w:t>
      </w:r>
    </w:p>
    <w:p w14:paraId="6DAEB87A" w14:textId="5868DACC" w:rsidR="00D91654" w:rsidRDefault="007F0610">
      <w:pPr>
        <w:spacing w:after="120" w:line="240" w:lineRule="auto"/>
        <w:ind w:left="567" w:right="543"/>
      </w:pPr>
      <w:r>
        <w:rPr>
          <w:rFonts w:ascii="Arial" w:hAnsi="Arial" w:cs="Arial"/>
          <w:sz w:val="24"/>
          <w:szCs w:val="24"/>
        </w:rPr>
        <w:t>8.1</w:t>
      </w:r>
      <w:r w:rsidR="00CF12EC">
        <w:rPr>
          <w:rFonts w:ascii="Arial" w:hAnsi="Arial" w:cs="Arial"/>
          <w:sz w:val="24"/>
          <w:szCs w:val="24"/>
        </w:rPr>
        <w:t xml:space="preserve"> Demonstrate knowledge and critical understanding of Latin American art and cultures, and of major ar</w:t>
      </w:r>
      <w:r w:rsidR="0056471C">
        <w:rPr>
          <w:rFonts w:ascii="Arial" w:hAnsi="Arial" w:cs="Arial"/>
          <w:sz w:val="24"/>
          <w:szCs w:val="24"/>
        </w:rPr>
        <w:t>t movements in the region.</w:t>
      </w:r>
    </w:p>
    <w:p w14:paraId="62E80B17" w14:textId="653B03A7" w:rsidR="00D91654" w:rsidRDefault="007F0610">
      <w:pPr>
        <w:spacing w:after="120" w:line="240" w:lineRule="auto"/>
        <w:ind w:left="567" w:right="543"/>
      </w:pPr>
      <w:r>
        <w:rPr>
          <w:rFonts w:ascii="Arial" w:hAnsi="Arial" w:cs="Arial"/>
          <w:sz w:val="24"/>
          <w:szCs w:val="24"/>
        </w:rPr>
        <w:t>8.2</w:t>
      </w:r>
      <w:r w:rsidR="00CF12EC">
        <w:rPr>
          <w:rFonts w:ascii="Arial" w:hAnsi="Arial" w:cs="Arial"/>
          <w:sz w:val="24"/>
          <w:szCs w:val="24"/>
        </w:rPr>
        <w:t xml:space="preserve"> Apply art historical methods to describe, compare, and analyse works of Latin American art, recognise their formal/stylistic traits and innovations, and critically situate them within their context of production, and w</w:t>
      </w:r>
      <w:r w:rsidR="0056471C">
        <w:rPr>
          <w:rFonts w:ascii="Arial" w:hAnsi="Arial" w:cs="Arial"/>
          <w:sz w:val="24"/>
          <w:szCs w:val="24"/>
        </w:rPr>
        <w:t>ithin the global context.</w:t>
      </w:r>
    </w:p>
    <w:p w14:paraId="7AFE6B69" w14:textId="65F04B5F" w:rsidR="00D91654" w:rsidRDefault="007F0610">
      <w:pPr>
        <w:spacing w:after="120" w:line="240" w:lineRule="auto"/>
        <w:ind w:left="567" w:right="543"/>
      </w:pPr>
      <w:r>
        <w:rPr>
          <w:rFonts w:ascii="Arial" w:hAnsi="Arial" w:cs="Arial"/>
          <w:sz w:val="24"/>
          <w:szCs w:val="24"/>
        </w:rPr>
        <w:t>8.3</w:t>
      </w:r>
      <w:r w:rsidR="00CF12EC">
        <w:rPr>
          <w:rFonts w:ascii="Arial" w:hAnsi="Arial" w:cs="Arial"/>
          <w:sz w:val="24"/>
          <w:szCs w:val="24"/>
        </w:rPr>
        <w:t xml:space="preserve"> Understand and evaluate the interrelations between art and politics in different Latin American countries, and the impact of class, race and gender</w:t>
      </w:r>
    </w:p>
    <w:p w14:paraId="0D6B973B" w14:textId="7B09000D" w:rsidR="00D91654" w:rsidRDefault="007F0610">
      <w:pPr>
        <w:spacing w:after="120" w:line="240" w:lineRule="auto"/>
        <w:ind w:left="567" w:right="543"/>
      </w:pPr>
      <w:r>
        <w:rPr>
          <w:rFonts w:ascii="Arial" w:hAnsi="Arial" w:cs="Arial"/>
          <w:sz w:val="24"/>
          <w:szCs w:val="24"/>
        </w:rPr>
        <w:t>8.4</w:t>
      </w:r>
      <w:r w:rsidR="00CF12EC">
        <w:rPr>
          <w:rFonts w:ascii="Arial" w:hAnsi="Arial" w:cs="Arial"/>
          <w:sz w:val="24"/>
          <w:szCs w:val="24"/>
        </w:rPr>
        <w:t xml:space="preserve"> Critically reflect on the role of collections, exhibitions and the institutions of art with</w:t>
      </w:r>
      <w:r w:rsidR="0056471C">
        <w:rPr>
          <w:rFonts w:ascii="Arial" w:hAnsi="Arial" w:cs="Arial"/>
          <w:sz w:val="24"/>
          <w:szCs w:val="24"/>
        </w:rPr>
        <w:t xml:space="preserve">in and beyond national </w:t>
      </w:r>
      <w:r w:rsidR="00B62C55">
        <w:rPr>
          <w:rFonts w:ascii="Arial" w:hAnsi="Arial" w:cs="Arial"/>
          <w:sz w:val="24"/>
          <w:szCs w:val="24"/>
        </w:rPr>
        <w:t>borders</w:t>
      </w:r>
      <w:r w:rsidR="0056471C">
        <w:rPr>
          <w:rFonts w:ascii="Arial" w:hAnsi="Arial" w:cs="Arial"/>
          <w:sz w:val="24"/>
          <w:szCs w:val="24"/>
        </w:rPr>
        <w:t>.</w:t>
      </w:r>
    </w:p>
    <w:p w14:paraId="73955E1D" w14:textId="3EB46685" w:rsidR="00D91654" w:rsidRDefault="00CF12EC">
      <w:pPr>
        <w:spacing w:after="120" w:line="240" w:lineRule="auto"/>
        <w:ind w:left="567" w:right="543"/>
      </w:pPr>
      <w:r>
        <w:rPr>
          <w:rFonts w:ascii="Arial" w:hAnsi="Arial" w:cs="Arial"/>
          <w:sz w:val="24"/>
          <w:szCs w:val="24"/>
        </w:rPr>
        <w:lastRenderedPageBreak/>
        <w:t>8.5 Demonstrate knowledge of issues of im</w:t>
      </w:r>
      <w:r w:rsidR="0056471C">
        <w:rPr>
          <w:rFonts w:ascii="Arial" w:hAnsi="Arial" w:cs="Arial"/>
          <w:sz w:val="24"/>
          <w:szCs w:val="24"/>
        </w:rPr>
        <w:t>perialism, colonialism and the ‘centre/periphery’</w:t>
      </w:r>
      <w:r>
        <w:rPr>
          <w:rFonts w:ascii="Arial" w:hAnsi="Arial" w:cs="Arial"/>
          <w:sz w:val="24"/>
          <w:szCs w:val="24"/>
        </w:rPr>
        <w:t xml:space="preserve"> debate and critically apply them in the exami</w:t>
      </w:r>
      <w:r w:rsidR="0056471C">
        <w:rPr>
          <w:rFonts w:ascii="Arial" w:hAnsi="Arial" w:cs="Arial"/>
          <w:sz w:val="24"/>
          <w:szCs w:val="24"/>
        </w:rPr>
        <w:t>nation of artistic production.</w:t>
      </w:r>
    </w:p>
    <w:p w14:paraId="44487AC4" w14:textId="5A2D1C3A" w:rsidR="00D91654" w:rsidRDefault="007F0610">
      <w:pPr>
        <w:spacing w:after="120" w:line="240" w:lineRule="auto"/>
        <w:ind w:left="567" w:right="543"/>
      </w:pPr>
      <w:r>
        <w:rPr>
          <w:rFonts w:ascii="Arial" w:hAnsi="Arial" w:cs="Arial"/>
          <w:sz w:val="24"/>
          <w:szCs w:val="24"/>
        </w:rPr>
        <w:t>8.6</w:t>
      </w:r>
      <w:r w:rsidR="00CF12EC">
        <w:rPr>
          <w:rFonts w:ascii="Arial" w:hAnsi="Arial" w:cs="Arial"/>
          <w:sz w:val="24"/>
          <w:szCs w:val="24"/>
        </w:rPr>
        <w:t xml:space="preserve"> Compare and evaluate Western and non-Western artistic influences and theoretical frameworks regarding art’s ae</w:t>
      </w:r>
      <w:r w:rsidR="0056471C">
        <w:rPr>
          <w:rFonts w:ascii="Arial" w:hAnsi="Arial" w:cs="Arial"/>
          <w:sz w:val="24"/>
          <w:szCs w:val="24"/>
        </w:rPr>
        <w:t>sthetic and social dimension.</w:t>
      </w:r>
    </w:p>
    <w:p w14:paraId="2B9A9156" w14:textId="77777777" w:rsidR="00D91654" w:rsidRDefault="00D91654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</w:p>
    <w:p w14:paraId="63C66BCD" w14:textId="77777777" w:rsidR="00D91654" w:rsidRPr="0056471C" w:rsidRDefault="00CF12EC">
      <w:pPr>
        <w:spacing w:after="120" w:line="240" w:lineRule="auto"/>
        <w:ind w:left="567" w:right="543"/>
        <w:rPr>
          <w:b/>
        </w:rPr>
      </w:pPr>
      <w:r w:rsidRPr="0056471C">
        <w:rPr>
          <w:rFonts w:ascii="Arial" w:hAnsi="Arial" w:cs="Arial"/>
          <w:b/>
          <w:sz w:val="24"/>
          <w:szCs w:val="24"/>
        </w:rPr>
        <w:t>In addition to 8.1-8.6, on successfully completing the Level 6 module students will also be able to:</w:t>
      </w:r>
    </w:p>
    <w:p w14:paraId="4E229653" w14:textId="23E93691" w:rsidR="00D91654" w:rsidRDefault="007F0610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8.7</w:t>
      </w:r>
      <w:r w:rsidR="00CF12EC">
        <w:rPr>
          <w:rFonts w:ascii="Arial" w:hAnsi="Arial" w:cs="Arial"/>
          <w:sz w:val="24"/>
          <w:szCs w:val="24"/>
        </w:rPr>
        <w:t xml:space="preserve"> Assess how artists, curators and theoreticians negotiate postcolonial perspectives and develop decolonising practices</w:t>
      </w:r>
    </w:p>
    <w:p w14:paraId="63462203" w14:textId="77777777" w:rsidR="0056471C" w:rsidRDefault="0056471C" w:rsidP="005647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17EAAE" w14:textId="77777777" w:rsidR="00D91654" w:rsidRPr="0056471C" w:rsidRDefault="00CF12EC">
      <w:pPr>
        <w:numPr>
          <w:ilvl w:val="0"/>
          <w:numId w:val="2"/>
        </w:numPr>
        <w:spacing w:after="120" w:line="240" w:lineRule="auto"/>
        <w:ind w:left="567" w:right="543" w:hanging="567"/>
      </w:pPr>
      <w:r>
        <w:rPr>
          <w:rFonts w:ascii="Arial" w:hAnsi="Arial" w:cs="Arial"/>
          <w:b/>
          <w:sz w:val="24"/>
          <w:szCs w:val="24"/>
        </w:rPr>
        <w:t>The intended generic learning outcomes</w:t>
      </w:r>
    </w:p>
    <w:p w14:paraId="4792B654" w14:textId="77777777" w:rsidR="00D91654" w:rsidRPr="0056471C" w:rsidRDefault="00CF12EC">
      <w:pPr>
        <w:spacing w:after="120" w:line="240" w:lineRule="auto"/>
        <w:ind w:left="567" w:right="543"/>
        <w:rPr>
          <w:b/>
        </w:rPr>
      </w:pPr>
      <w:r w:rsidRPr="0056471C">
        <w:rPr>
          <w:rFonts w:ascii="Arial" w:hAnsi="Arial" w:cs="Arial"/>
          <w:b/>
          <w:sz w:val="24"/>
          <w:szCs w:val="24"/>
        </w:rPr>
        <w:t>On successfully completing the Level 5 and Level 6 module students will be able to:</w:t>
      </w:r>
    </w:p>
    <w:p w14:paraId="6269994B" w14:textId="40E6EC08" w:rsidR="00D91654" w:rsidRDefault="007F0610">
      <w:pPr>
        <w:spacing w:after="120" w:line="240" w:lineRule="auto"/>
        <w:ind w:left="567" w:right="543"/>
      </w:pPr>
      <w:r>
        <w:rPr>
          <w:rFonts w:ascii="Arial" w:hAnsi="Arial" w:cs="Arial"/>
          <w:sz w:val="24"/>
          <w:szCs w:val="24"/>
        </w:rPr>
        <w:t>9.1</w:t>
      </w:r>
      <w:r w:rsidR="00CF12EC">
        <w:rPr>
          <w:rFonts w:ascii="Arial" w:hAnsi="Arial" w:cs="Arial"/>
          <w:sz w:val="24"/>
          <w:szCs w:val="24"/>
        </w:rPr>
        <w:t xml:space="preserve"> Deploy a range of subject-specific theories, concepts and terminology</w:t>
      </w:r>
      <w:r w:rsidR="0056471C">
        <w:rPr>
          <w:rFonts w:ascii="Arial" w:hAnsi="Arial" w:cs="Arial"/>
          <w:sz w:val="24"/>
          <w:szCs w:val="24"/>
        </w:rPr>
        <w:t>.</w:t>
      </w:r>
      <w:r w:rsidR="00CF12EC">
        <w:rPr>
          <w:rFonts w:ascii="Arial" w:hAnsi="Arial" w:cs="Arial"/>
          <w:sz w:val="24"/>
          <w:szCs w:val="24"/>
        </w:rPr>
        <w:t xml:space="preserve"> </w:t>
      </w:r>
    </w:p>
    <w:p w14:paraId="082ACEDB" w14:textId="0A6BFB01" w:rsidR="00D91654" w:rsidRDefault="007F0610">
      <w:pPr>
        <w:spacing w:after="120" w:line="240" w:lineRule="auto"/>
        <w:ind w:left="567" w:right="543"/>
      </w:pPr>
      <w:r>
        <w:rPr>
          <w:rFonts w:ascii="Arial" w:hAnsi="Arial" w:cs="Arial"/>
          <w:sz w:val="24"/>
          <w:szCs w:val="24"/>
        </w:rPr>
        <w:t>9.2</w:t>
      </w:r>
      <w:r w:rsidR="00CF12EC">
        <w:rPr>
          <w:rFonts w:ascii="Arial" w:hAnsi="Arial" w:cs="Arial"/>
          <w:sz w:val="24"/>
          <w:szCs w:val="24"/>
        </w:rPr>
        <w:t xml:space="preserve"> Demonstrate skills of visual and historical analysis, and critical thinking</w:t>
      </w:r>
      <w:r w:rsidR="0056471C">
        <w:rPr>
          <w:rFonts w:ascii="Arial" w:hAnsi="Arial" w:cs="Arial"/>
          <w:sz w:val="24"/>
          <w:szCs w:val="24"/>
        </w:rPr>
        <w:t>.</w:t>
      </w:r>
    </w:p>
    <w:p w14:paraId="6D4E5DA8" w14:textId="1A9A7B62" w:rsidR="00D91654" w:rsidRDefault="007F0610">
      <w:pPr>
        <w:spacing w:after="120" w:line="240" w:lineRule="auto"/>
        <w:ind w:left="567" w:right="543"/>
      </w:pPr>
      <w:r>
        <w:rPr>
          <w:rFonts w:ascii="Arial" w:hAnsi="Arial" w:cs="Arial"/>
          <w:sz w:val="24"/>
          <w:szCs w:val="24"/>
        </w:rPr>
        <w:t>9.3</w:t>
      </w:r>
      <w:r w:rsidR="00CF12EC">
        <w:rPr>
          <w:rFonts w:ascii="Arial" w:hAnsi="Arial" w:cs="Arial"/>
          <w:sz w:val="24"/>
          <w:szCs w:val="24"/>
        </w:rPr>
        <w:t xml:space="preserve"> Develop and apply transferable skills of bibliographical and independent research, reasoning with evidence and </w:t>
      </w:r>
      <w:proofErr w:type="gramStart"/>
      <w:r w:rsidR="00B62C55">
        <w:rPr>
          <w:rFonts w:ascii="Arial" w:hAnsi="Arial" w:cs="Arial"/>
          <w:sz w:val="24"/>
          <w:szCs w:val="24"/>
        </w:rPr>
        <w:t>team work</w:t>
      </w:r>
      <w:proofErr w:type="gramEnd"/>
      <w:r w:rsidR="0056471C">
        <w:rPr>
          <w:rFonts w:ascii="Arial" w:hAnsi="Arial" w:cs="Arial"/>
          <w:sz w:val="24"/>
          <w:szCs w:val="24"/>
        </w:rPr>
        <w:t>.</w:t>
      </w:r>
    </w:p>
    <w:p w14:paraId="726BD56A" w14:textId="7A86CF3B" w:rsidR="00D91654" w:rsidRDefault="007F0610">
      <w:pPr>
        <w:spacing w:after="120" w:line="240" w:lineRule="auto"/>
        <w:ind w:left="567" w:right="543"/>
      </w:pPr>
      <w:r>
        <w:rPr>
          <w:rFonts w:ascii="Arial" w:hAnsi="Arial" w:cs="Arial"/>
          <w:sz w:val="24"/>
          <w:szCs w:val="24"/>
        </w:rPr>
        <w:t>9.4</w:t>
      </w:r>
      <w:r w:rsidR="00CF12EC">
        <w:rPr>
          <w:rFonts w:ascii="Arial" w:hAnsi="Arial" w:cs="Arial"/>
          <w:sz w:val="24"/>
          <w:szCs w:val="24"/>
        </w:rPr>
        <w:t xml:space="preserve"> Effectively communicate ideas </w:t>
      </w:r>
      <w:r w:rsidR="00CF67D5" w:rsidRPr="00CF67D5">
        <w:rPr>
          <w:rFonts w:ascii="Arial" w:hAnsi="Arial" w:cs="Arial"/>
          <w:sz w:val="24"/>
          <w:szCs w:val="24"/>
        </w:rPr>
        <w:t>using a variety of methods</w:t>
      </w:r>
      <w:r w:rsidR="00CF12EC">
        <w:rPr>
          <w:rFonts w:ascii="Arial" w:hAnsi="Arial" w:cs="Arial"/>
          <w:sz w:val="24"/>
          <w:szCs w:val="24"/>
        </w:rPr>
        <w:t>, and formulate and sustain well-structured and coherent arguments</w:t>
      </w:r>
      <w:r w:rsidR="0056471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2DE72631" w14:textId="7DAC23C0" w:rsidR="00D91654" w:rsidRDefault="007F0610">
      <w:pPr>
        <w:spacing w:after="120" w:line="240" w:lineRule="auto"/>
        <w:ind w:left="567" w:right="543"/>
      </w:pPr>
      <w:r>
        <w:rPr>
          <w:rFonts w:ascii="Arial" w:hAnsi="Arial" w:cs="Arial"/>
          <w:sz w:val="24"/>
          <w:szCs w:val="24"/>
        </w:rPr>
        <w:t>9.5</w:t>
      </w:r>
      <w:r w:rsidR="00CF12EC">
        <w:rPr>
          <w:rFonts w:ascii="Arial" w:hAnsi="Arial" w:cs="Arial"/>
          <w:sz w:val="24"/>
          <w:szCs w:val="24"/>
        </w:rPr>
        <w:t xml:space="preserve"> Utilise and evaluate sources as appropriate, including primary and secondary material, online resources and museum collections</w:t>
      </w:r>
      <w:r w:rsidR="0056471C">
        <w:rPr>
          <w:rFonts w:ascii="Arial" w:hAnsi="Arial" w:cs="Arial"/>
          <w:sz w:val="24"/>
          <w:szCs w:val="24"/>
        </w:rPr>
        <w:t>.</w:t>
      </w:r>
    </w:p>
    <w:p w14:paraId="17B0E1D2" w14:textId="0952E892" w:rsidR="00D91654" w:rsidRDefault="007F0610">
      <w:pPr>
        <w:spacing w:after="120" w:line="240" w:lineRule="auto"/>
        <w:ind w:left="567" w:right="543"/>
      </w:pPr>
      <w:r>
        <w:rPr>
          <w:rFonts w:ascii="Arial" w:hAnsi="Arial" w:cs="Arial"/>
          <w:sz w:val="24"/>
          <w:szCs w:val="24"/>
        </w:rPr>
        <w:t>9.6</w:t>
      </w:r>
      <w:r w:rsidR="00CF12EC">
        <w:rPr>
          <w:rFonts w:ascii="Arial" w:hAnsi="Arial" w:cs="Arial"/>
          <w:sz w:val="24"/>
          <w:szCs w:val="24"/>
        </w:rPr>
        <w:t xml:space="preserve"> Appreciate international contexts and draw fruitful comparisons to their own</w:t>
      </w:r>
      <w:r w:rsidR="0056471C">
        <w:rPr>
          <w:rFonts w:ascii="Arial" w:hAnsi="Arial" w:cs="Arial"/>
          <w:sz w:val="24"/>
          <w:szCs w:val="24"/>
        </w:rPr>
        <w:t>.</w:t>
      </w:r>
    </w:p>
    <w:p w14:paraId="77D3FBB8" w14:textId="77777777" w:rsidR="00D91654" w:rsidRDefault="00D91654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</w:p>
    <w:p w14:paraId="1A6CB828" w14:textId="77777777" w:rsidR="00D91654" w:rsidRPr="0056471C" w:rsidRDefault="00CF12EC">
      <w:pPr>
        <w:spacing w:after="120" w:line="240" w:lineRule="auto"/>
        <w:ind w:left="567" w:right="543"/>
        <w:rPr>
          <w:b/>
        </w:rPr>
      </w:pPr>
      <w:r w:rsidRPr="0056471C">
        <w:rPr>
          <w:rFonts w:ascii="Arial" w:hAnsi="Arial" w:cs="Arial"/>
          <w:b/>
          <w:sz w:val="24"/>
          <w:szCs w:val="24"/>
        </w:rPr>
        <w:t>In addition to 9.1-9.6, Level 6 module students will be able to:</w:t>
      </w:r>
    </w:p>
    <w:p w14:paraId="57E1A92D" w14:textId="54765E82" w:rsidR="00D91654" w:rsidRDefault="00B62C55">
      <w:pPr>
        <w:spacing w:after="120" w:line="240" w:lineRule="auto"/>
        <w:ind w:left="567" w:right="543"/>
      </w:pPr>
      <w:r>
        <w:rPr>
          <w:rFonts w:ascii="Arial" w:hAnsi="Arial" w:cs="Arial"/>
          <w:sz w:val="24"/>
          <w:szCs w:val="24"/>
        </w:rPr>
        <w:t>9.7</w:t>
      </w:r>
      <w:r w:rsidR="00CF12EC">
        <w:rPr>
          <w:rFonts w:ascii="Arial" w:hAnsi="Arial" w:cs="Arial"/>
          <w:sz w:val="24"/>
          <w:szCs w:val="24"/>
        </w:rPr>
        <w:t xml:space="preserve"> Critically comment on international scholarship and methodology, and find solutions to problems t</w:t>
      </w:r>
      <w:r w:rsidR="0056471C">
        <w:rPr>
          <w:rFonts w:ascii="Arial" w:hAnsi="Arial" w:cs="Arial"/>
          <w:sz w:val="24"/>
          <w:szCs w:val="24"/>
        </w:rPr>
        <w:t>hrough analysis and synthesis.</w:t>
      </w:r>
    </w:p>
    <w:p w14:paraId="07240A9A" w14:textId="190CC97D" w:rsidR="00D91654" w:rsidRDefault="00B62C55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9.8</w:t>
      </w:r>
      <w:r w:rsidR="00CF12EC">
        <w:rPr>
          <w:rFonts w:ascii="Arial" w:hAnsi="Arial" w:cs="Arial"/>
          <w:sz w:val="24"/>
          <w:szCs w:val="24"/>
        </w:rPr>
        <w:t xml:space="preserve"> Reflect on and conceptualise their understanding and manage their learning by identifying their learning dispositions and successfully applying them in independent research and coursework</w:t>
      </w:r>
      <w:r w:rsidR="0056471C">
        <w:rPr>
          <w:rFonts w:ascii="Arial" w:hAnsi="Arial" w:cs="Arial"/>
          <w:sz w:val="24"/>
          <w:szCs w:val="24"/>
        </w:rPr>
        <w:t>.</w:t>
      </w:r>
      <w:proofErr w:type="gramEnd"/>
    </w:p>
    <w:p w14:paraId="421D109D" w14:textId="77777777" w:rsidR="0056471C" w:rsidRDefault="0056471C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</w:p>
    <w:p w14:paraId="750ED1FD" w14:textId="77777777" w:rsidR="00D91654" w:rsidRDefault="00CF12EC">
      <w:pPr>
        <w:numPr>
          <w:ilvl w:val="0"/>
          <w:numId w:val="2"/>
        </w:numPr>
        <w:spacing w:after="120" w:line="240" w:lineRule="auto"/>
        <w:ind w:left="567" w:right="543" w:hanging="567"/>
        <w:jc w:val="both"/>
      </w:pPr>
      <w:r>
        <w:rPr>
          <w:rFonts w:ascii="Arial" w:hAnsi="Arial" w:cs="Arial"/>
          <w:b/>
          <w:sz w:val="24"/>
          <w:szCs w:val="24"/>
        </w:rPr>
        <w:t>A synopsis of the curriculum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549AC1D5" w14:textId="7DF468BE" w:rsidR="00D91654" w:rsidRDefault="00CF12EC" w:rsidP="007F0610">
      <w:pPr>
        <w:spacing w:after="120" w:line="240" w:lineRule="auto"/>
        <w:ind w:left="567" w:right="543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module introduces students to the art and cultures of Latin American countries such as Argentina, Chile, Brazil, Mexico and Cuba. Students will explore non-Western artistic traditions, practices and theoretical frameworks, and consider art’s relation to society.  </w:t>
      </w:r>
      <w:r>
        <w:rPr>
          <w:rFonts w:ascii="Arial" w:hAnsi="Arial"/>
          <w:sz w:val="24"/>
          <w:szCs w:val="24"/>
        </w:rPr>
        <w:t>The art works considered are drawn from various countries across Latin America and represent a wide range of visual art forms</w:t>
      </w:r>
      <w:r>
        <w:rPr>
          <w:rFonts w:ascii="Arial" w:hAnsi="Arial" w:cs="Arial"/>
          <w:sz w:val="24"/>
          <w:szCs w:val="24"/>
        </w:rPr>
        <w:t xml:space="preserve"> </w:t>
      </w:r>
      <w:r w:rsidR="0056471C">
        <w:rPr>
          <w:rFonts w:ascii="Arial" w:hAnsi="Arial" w:cs="Arial"/>
          <w:sz w:val="24"/>
          <w:szCs w:val="24"/>
        </w:rPr>
        <w:t>(</w:t>
      </w:r>
      <w:r w:rsidR="0056471C" w:rsidRPr="0056471C">
        <w:rPr>
          <w:rFonts w:ascii="Arial" w:hAnsi="Arial" w:cs="Arial"/>
          <w:sz w:val="24"/>
          <w:szCs w:val="24"/>
        </w:rPr>
        <w:t>with a focus on the art of the Twentieth Century)</w:t>
      </w:r>
      <w:r>
        <w:rPr>
          <w:rFonts w:ascii="Arial" w:hAnsi="Arial" w:cs="Arial"/>
          <w:sz w:val="24"/>
          <w:szCs w:val="24"/>
        </w:rPr>
        <w:t xml:space="preserve"> and assess both their formal analysis and their historical context. </w:t>
      </w:r>
      <w:r>
        <w:rPr>
          <w:rFonts w:ascii="Arial" w:hAnsi="Arial"/>
          <w:sz w:val="24"/>
          <w:szCs w:val="24"/>
        </w:rPr>
        <w:t xml:space="preserve">Attention </w:t>
      </w:r>
      <w:proofErr w:type="gramStart"/>
      <w:r>
        <w:rPr>
          <w:rFonts w:ascii="Arial" w:hAnsi="Arial"/>
          <w:sz w:val="24"/>
          <w:szCs w:val="24"/>
        </w:rPr>
        <w:t>will also be given</w:t>
      </w:r>
      <w:proofErr w:type="gramEnd"/>
      <w:r>
        <w:rPr>
          <w:rFonts w:ascii="Arial" w:hAnsi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the Latin American diaspora and transatlantic exchanges.  </w:t>
      </w:r>
      <w:r>
        <w:rPr>
          <w:rFonts w:ascii="Arial" w:hAnsi="Arial"/>
          <w:sz w:val="24"/>
          <w:szCs w:val="24"/>
        </w:rPr>
        <w:t xml:space="preserve">In the course of these investigations issues relating to imperialism, colonialism and post-colonial frameworks across theory and practice will be closely studied, as well as the </w:t>
      </w:r>
      <w:r>
        <w:rPr>
          <w:rFonts w:ascii="Arial" w:hAnsi="Arial" w:cs="Arial"/>
          <w:sz w:val="24"/>
          <w:szCs w:val="24"/>
        </w:rPr>
        <w:t xml:space="preserve">challenges artists face in negotiating expressions of national identities and problematics versus the </w:t>
      </w:r>
      <w:r>
        <w:rPr>
          <w:rFonts w:ascii="Arial" w:hAnsi="Arial" w:cs="Arial"/>
          <w:sz w:val="24"/>
          <w:szCs w:val="24"/>
        </w:rPr>
        <w:lastRenderedPageBreak/>
        <w:t>adoption of international styles; and the role of collections, exhibitions and art institutions within and beyond national borders.</w:t>
      </w:r>
    </w:p>
    <w:p w14:paraId="500AEA03" w14:textId="77777777" w:rsidR="00D91654" w:rsidRDefault="00D91654">
      <w:pPr>
        <w:spacing w:after="120" w:line="240" w:lineRule="auto"/>
        <w:ind w:left="426" w:right="543"/>
        <w:jc w:val="both"/>
        <w:rPr>
          <w:sz w:val="24"/>
        </w:rPr>
      </w:pPr>
    </w:p>
    <w:p w14:paraId="4DC04291" w14:textId="070A070B" w:rsidR="00D91654" w:rsidRPr="00B11B54" w:rsidRDefault="00CF12EC">
      <w:pPr>
        <w:numPr>
          <w:ilvl w:val="0"/>
          <w:numId w:val="2"/>
        </w:numPr>
        <w:spacing w:after="120" w:line="240" w:lineRule="auto"/>
        <w:ind w:left="567" w:right="543" w:hanging="567"/>
        <w:jc w:val="both"/>
      </w:pPr>
      <w:r>
        <w:rPr>
          <w:rFonts w:ascii="Arial" w:hAnsi="Arial" w:cs="Arial"/>
          <w:b/>
          <w:sz w:val="24"/>
          <w:szCs w:val="24"/>
        </w:rPr>
        <w:t xml:space="preserve">Reading list </w:t>
      </w:r>
    </w:p>
    <w:p w14:paraId="35662CF0" w14:textId="77777777" w:rsidR="00B11B54" w:rsidRPr="00B11B54" w:rsidRDefault="00B11B54" w:rsidP="007F0610">
      <w:pPr>
        <w:pStyle w:val="Heading2"/>
        <w:ind w:left="567"/>
        <w:rPr>
          <w:rFonts w:ascii="Arial" w:hAnsi="Arial" w:cs="Arial"/>
          <w:b w:val="0"/>
          <w:bCs w:val="0"/>
          <w:sz w:val="24"/>
          <w:szCs w:val="24"/>
        </w:rPr>
      </w:pPr>
      <w:r w:rsidRPr="00B11B54">
        <w:rPr>
          <w:rFonts w:ascii="Arial" w:hAnsi="Arial" w:cs="Arial"/>
          <w:b w:val="0"/>
          <w:sz w:val="24"/>
          <w:szCs w:val="24"/>
        </w:rPr>
        <w:t xml:space="preserve">The University is committed to ensuring that </w:t>
      </w:r>
      <w:proofErr w:type="gramStart"/>
      <w:r w:rsidRPr="00B11B54">
        <w:rPr>
          <w:rFonts w:ascii="Arial" w:hAnsi="Arial" w:cs="Arial"/>
          <w:b w:val="0"/>
          <w:sz w:val="24"/>
          <w:szCs w:val="24"/>
        </w:rPr>
        <w:t>core reading</w:t>
      </w:r>
      <w:proofErr w:type="gramEnd"/>
      <w:r w:rsidRPr="00B11B54">
        <w:rPr>
          <w:rFonts w:ascii="Arial" w:hAnsi="Arial" w:cs="Arial"/>
          <w:b w:val="0"/>
          <w:sz w:val="24"/>
          <w:szCs w:val="24"/>
        </w:rPr>
        <w:t xml:space="preserve"> materials are in accessible electronic format in line with the Kent Inclusive Practices. </w:t>
      </w:r>
    </w:p>
    <w:p w14:paraId="2BD6B9C6" w14:textId="77777777" w:rsidR="00B11B54" w:rsidRPr="00B11B54" w:rsidRDefault="00B11B54" w:rsidP="007F0610">
      <w:pPr>
        <w:pStyle w:val="Heading2"/>
        <w:ind w:left="567"/>
        <w:rPr>
          <w:rFonts w:ascii="Arial" w:hAnsi="Arial" w:cs="Arial"/>
          <w:b w:val="0"/>
          <w:bCs w:val="0"/>
          <w:sz w:val="24"/>
          <w:szCs w:val="24"/>
        </w:rPr>
      </w:pPr>
      <w:r w:rsidRPr="00B11B54">
        <w:rPr>
          <w:rFonts w:ascii="Arial" w:hAnsi="Arial" w:cs="Arial"/>
          <w:b w:val="0"/>
          <w:sz w:val="24"/>
          <w:szCs w:val="24"/>
        </w:rPr>
        <w:t xml:space="preserve">The most up to date reading list for each module </w:t>
      </w:r>
      <w:proofErr w:type="gramStart"/>
      <w:r w:rsidRPr="00B11B54">
        <w:rPr>
          <w:rFonts w:ascii="Arial" w:hAnsi="Arial" w:cs="Arial"/>
          <w:b w:val="0"/>
          <w:sz w:val="24"/>
          <w:szCs w:val="24"/>
        </w:rPr>
        <w:t>can be found</w:t>
      </w:r>
      <w:proofErr w:type="gramEnd"/>
      <w:r w:rsidRPr="00B11B54">
        <w:rPr>
          <w:rFonts w:ascii="Arial" w:hAnsi="Arial" w:cs="Arial"/>
          <w:b w:val="0"/>
          <w:sz w:val="24"/>
          <w:szCs w:val="24"/>
        </w:rPr>
        <w:t xml:space="preserve"> on the university's </w:t>
      </w:r>
      <w:hyperlink r:id="rId8" w:history="1">
        <w:r w:rsidRPr="00B11B54">
          <w:rPr>
            <w:rStyle w:val="Hyperlink"/>
            <w:rFonts w:ascii="Arial" w:hAnsi="Arial" w:cs="Arial"/>
            <w:b w:val="0"/>
            <w:sz w:val="24"/>
            <w:szCs w:val="24"/>
          </w:rPr>
          <w:t>reading list pages</w:t>
        </w:r>
      </w:hyperlink>
      <w:r w:rsidRPr="00B11B54">
        <w:rPr>
          <w:rFonts w:ascii="Arial" w:hAnsi="Arial" w:cs="Arial"/>
          <w:b w:val="0"/>
          <w:sz w:val="24"/>
          <w:szCs w:val="24"/>
        </w:rPr>
        <w:t xml:space="preserve">. </w:t>
      </w:r>
    </w:p>
    <w:p w14:paraId="0398AD04" w14:textId="77777777" w:rsidR="00B11B54" w:rsidRDefault="00B11B54" w:rsidP="00B11B54">
      <w:pPr>
        <w:spacing w:after="120" w:line="240" w:lineRule="auto"/>
        <w:ind w:left="567" w:right="543"/>
        <w:jc w:val="both"/>
      </w:pPr>
    </w:p>
    <w:p w14:paraId="63C68778" w14:textId="77777777" w:rsidR="00D91654" w:rsidRDefault="00CF12EC" w:rsidP="00B11B54">
      <w:pPr>
        <w:spacing w:after="57" w:line="240" w:lineRule="auto"/>
        <w:ind w:left="850" w:hanging="283"/>
        <w:jc w:val="both"/>
      </w:pPr>
      <w:r>
        <w:rPr>
          <w:rStyle w:val="Quotation"/>
          <w:rFonts w:ascii="Arial" w:hAnsi="Arial" w:cs="Arial"/>
          <w:i w:val="0"/>
          <w:iCs w:val="0"/>
          <w:color w:val="000000"/>
        </w:rPr>
        <w:t xml:space="preserve">Ades, D., </w:t>
      </w:r>
      <w:proofErr w:type="gramStart"/>
      <w:r>
        <w:rPr>
          <w:rStyle w:val="Quotation"/>
          <w:rFonts w:ascii="Arial" w:hAnsi="Arial" w:cs="Arial"/>
          <w:i w:val="0"/>
          <w:iCs w:val="0"/>
          <w:color w:val="000000"/>
        </w:rPr>
        <w:t>Brett</w:t>
      </w:r>
      <w:proofErr w:type="gramEnd"/>
      <w:r>
        <w:rPr>
          <w:rStyle w:val="Quotation"/>
          <w:rFonts w:ascii="Arial" w:hAnsi="Arial" w:cs="Arial"/>
          <w:i w:val="0"/>
          <w:iCs w:val="0"/>
          <w:color w:val="000000"/>
        </w:rPr>
        <w:t xml:space="preserve">, G. et al. (1989) </w:t>
      </w:r>
      <w:r>
        <w:rPr>
          <w:rStyle w:val="Quotation"/>
          <w:rFonts w:ascii="Arial" w:hAnsi="Arial" w:cs="Arial"/>
          <w:color w:val="000000"/>
        </w:rPr>
        <w:t xml:space="preserve">Art in Latin America: the modern era, 1820-1980, </w:t>
      </w:r>
      <w:r>
        <w:rPr>
          <w:rStyle w:val="Quotation"/>
          <w:rFonts w:ascii="Arial" w:hAnsi="Arial" w:cs="Arial"/>
          <w:i w:val="0"/>
          <w:iCs w:val="0"/>
          <w:color w:val="000000"/>
        </w:rPr>
        <w:t>New Haven: Yale UP</w:t>
      </w:r>
    </w:p>
    <w:p w14:paraId="5247FBC8" w14:textId="77777777" w:rsidR="00D91654" w:rsidRDefault="00CF12EC" w:rsidP="00B11B54">
      <w:pPr>
        <w:spacing w:after="57" w:line="240" w:lineRule="auto"/>
        <w:ind w:left="567"/>
        <w:jc w:val="both"/>
      </w:pPr>
      <w:r>
        <w:rPr>
          <w:rStyle w:val="Quotation"/>
          <w:rFonts w:ascii="Arial" w:hAnsi="Arial" w:cs="Arial"/>
          <w:i w:val="0"/>
          <w:iCs w:val="0"/>
        </w:rPr>
        <w:t xml:space="preserve">Baddeley, O., Fraser, V. (1989) </w:t>
      </w:r>
      <w:r>
        <w:rPr>
          <w:rStyle w:val="Quotation"/>
          <w:rFonts w:ascii="Arial" w:hAnsi="Arial" w:cs="Arial"/>
        </w:rPr>
        <w:t>Drawing the line: art and cultural identity in contemporary Latin America</w:t>
      </w:r>
      <w:r>
        <w:rPr>
          <w:rStyle w:val="Quotation"/>
          <w:rFonts w:ascii="Arial" w:hAnsi="Arial" w:cs="Arial"/>
          <w:i w:val="0"/>
          <w:iCs w:val="0"/>
        </w:rPr>
        <w:t>, London: Verso</w:t>
      </w:r>
      <w:r>
        <w:rPr>
          <w:rStyle w:val="Quotation"/>
          <w:rFonts w:ascii="Arial" w:hAnsi="Arial" w:cs="Arial"/>
        </w:rPr>
        <w:t xml:space="preserve"> </w:t>
      </w:r>
    </w:p>
    <w:p w14:paraId="2E9304CB" w14:textId="77777777" w:rsidR="00D91654" w:rsidRDefault="00CF12EC" w:rsidP="00B11B54">
      <w:pPr>
        <w:spacing w:after="57" w:line="240" w:lineRule="auto"/>
        <w:ind w:left="850" w:hanging="283"/>
        <w:jc w:val="both"/>
      </w:pPr>
      <w:proofErr w:type="spellStart"/>
      <w:r>
        <w:rPr>
          <w:rStyle w:val="Quotation"/>
          <w:rFonts w:ascii="Arial" w:hAnsi="Arial" w:cs="Arial"/>
          <w:i w:val="0"/>
          <w:iCs w:val="0"/>
          <w:color w:val="000000"/>
        </w:rPr>
        <w:t>Barnitz</w:t>
      </w:r>
      <w:proofErr w:type="spellEnd"/>
      <w:r>
        <w:rPr>
          <w:rStyle w:val="Quotation"/>
          <w:rFonts w:ascii="Arial" w:hAnsi="Arial" w:cs="Arial"/>
          <w:i w:val="0"/>
          <w:iCs w:val="0"/>
          <w:color w:val="000000"/>
        </w:rPr>
        <w:t xml:space="preserve">, J., Frank, P. (2015) </w:t>
      </w:r>
      <w:r>
        <w:rPr>
          <w:rStyle w:val="Quotation"/>
          <w:rFonts w:ascii="Arial" w:hAnsi="Arial" w:cs="Arial"/>
          <w:color w:val="000000"/>
        </w:rPr>
        <w:t>Twentieth-century art of Latin America</w:t>
      </w:r>
      <w:r>
        <w:rPr>
          <w:rStyle w:val="Quotation"/>
          <w:rFonts w:ascii="Arial" w:hAnsi="Arial" w:cs="Arial"/>
          <w:i w:val="0"/>
          <w:iCs w:val="0"/>
          <w:color w:val="000000"/>
        </w:rPr>
        <w:t>, Austin: U of Texas P</w:t>
      </w:r>
    </w:p>
    <w:p w14:paraId="592BB11E" w14:textId="77777777" w:rsidR="00D91654" w:rsidRDefault="00CF12EC" w:rsidP="00B11B54">
      <w:pPr>
        <w:spacing w:after="57" w:line="240" w:lineRule="auto"/>
        <w:ind w:left="567"/>
        <w:jc w:val="both"/>
      </w:pPr>
      <w:r>
        <w:rPr>
          <w:rStyle w:val="Quotation"/>
          <w:rFonts w:ascii="Arial" w:hAnsi="Arial" w:cs="Arial"/>
          <w:i w:val="0"/>
          <w:iCs w:val="0"/>
          <w:color w:val="000000"/>
        </w:rPr>
        <w:t xml:space="preserve">Frank, P. (2004) </w:t>
      </w:r>
      <w:r>
        <w:rPr>
          <w:rStyle w:val="Quotation"/>
          <w:rFonts w:ascii="Arial" w:hAnsi="Arial" w:cs="Arial"/>
          <w:color w:val="000000"/>
        </w:rPr>
        <w:t xml:space="preserve">Readings in Latin American Modern Art, </w:t>
      </w:r>
      <w:r>
        <w:rPr>
          <w:rStyle w:val="Quotation"/>
          <w:rFonts w:ascii="Arial" w:hAnsi="Arial" w:cs="Arial"/>
          <w:i w:val="0"/>
          <w:iCs w:val="0"/>
          <w:color w:val="000000"/>
        </w:rPr>
        <w:t>New Haven: Yale UP</w:t>
      </w:r>
    </w:p>
    <w:p w14:paraId="7C36AFC6" w14:textId="77777777" w:rsidR="00D91654" w:rsidRDefault="00CF12EC" w:rsidP="00B11B54">
      <w:pPr>
        <w:spacing w:after="57" w:line="240" w:lineRule="auto"/>
        <w:ind w:left="567"/>
        <w:jc w:val="both"/>
      </w:pPr>
      <w:proofErr w:type="spellStart"/>
      <w:r>
        <w:rPr>
          <w:rStyle w:val="Quotation"/>
          <w:rFonts w:ascii="Arial" w:hAnsi="Arial" w:cs="Arial"/>
          <w:i w:val="0"/>
          <w:iCs w:val="0"/>
        </w:rPr>
        <w:t>Giunta</w:t>
      </w:r>
      <w:proofErr w:type="spellEnd"/>
      <w:r>
        <w:rPr>
          <w:rStyle w:val="Quotation"/>
          <w:rFonts w:ascii="Arial" w:hAnsi="Arial" w:cs="Arial"/>
          <w:i w:val="0"/>
          <w:iCs w:val="0"/>
        </w:rPr>
        <w:t xml:space="preserve">, A. (2007), </w:t>
      </w:r>
      <w:r>
        <w:rPr>
          <w:rStyle w:val="Quotation"/>
          <w:rFonts w:ascii="Arial" w:hAnsi="Arial" w:cs="Arial"/>
        </w:rPr>
        <w:t xml:space="preserve">Avant-Garde, Internationalism, and Politics: </w:t>
      </w:r>
      <w:r>
        <w:rPr>
          <w:rFonts w:ascii="Arial" w:hAnsi="Arial"/>
          <w:i/>
          <w:iCs/>
        </w:rPr>
        <w:t xml:space="preserve">Argentine Art in the Sixties, </w:t>
      </w:r>
      <w:r>
        <w:rPr>
          <w:rFonts w:ascii="Arial" w:hAnsi="Arial"/>
        </w:rPr>
        <w:t>Durham: Duke UP</w:t>
      </w:r>
    </w:p>
    <w:p w14:paraId="59024400" w14:textId="77777777" w:rsidR="00D91654" w:rsidRDefault="00CF12EC" w:rsidP="00B11B54">
      <w:pPr>
        <w:spacing w:after="57" w:line="240" w:lineRule="auto"/>
        <w:ind w:left="850" w:hanging="283"/>
        <w:jc w:val="both"/>
      </w:pPr>
      <w:r>
        <w:rPr>
          <w:rStyle w:val="Quotation"/>
          <w:rFonts w:ascii="Arial" w:hAnsi="Arial" w:cs="Arial"/>
          <w:i w:val="0"/>
          <w:iCs w:val="0"/>
          <w:color w:val="000000"/>
        </w:rPr>
        <w:t xml:space="preserve">Greet, M. (2018) </w:t>
      </w:r>
      <w:r>
        <w:rPr>
          <w:rStyle w:val="Quotation"/>
          <w:rFonts w:ascii="Arial" w:hAnsi="Arial" w:cs="Arial"/>
          <w:color w:val="000000"/>
        </w:rPr>
        <w:t xml:space="preserve">Transatlantic encounters: Latin American artists in Paris between the </w:t>
      </w:r>
      <w:proofErr w:type="gramStart"/>
      <w:r>
        <w:rPr>
          <w:rStyle w:val="Quotation"/>
          <w:rFonts w:ascii="Arial" w:hAnsi="Arial" w:cs="Arial"/>
          <w:color w:val="000000"/>
        </w:rPr>
        <w:t>wars ,</w:t>
      </w:r>
      <w:proofErr w:type="gramEnd"/>
      <w:r>
        <w:rPr>
          <w:rStyle w:val="Quotation"/>
          <w:rFonts w:ascii="Arial" w:hAnsi="Arial" w:cs="Arial"/>
          <w:color w:val="000000"/>
        </w:rPr>
        <w:t xml:space="preserve"> </w:t>
      </w:r>
      <w:r>
        <w:rPr>
          <w:rStyle w:val="Quotation"/>
          <w:rFonts w:ascii="Arial" w:hAnsi="Arial" w:cs="Arial"/>
          <w:i w:val="0"/>
          <w:iCs w:val="0"/>
          <w:color w:val="000000"/>
        </w:rPr>
        <w:t>New Haven: Yale UP</w:t>
      </w:r>
    </w:p>
    <w:p w14:paraId="46F7A49E" w14:textId="77777777" w:rsidR="00D91654" w:rsidRDefault="00CF12EC" w:rsidP="00B11B54">
      <w:pPr>
        <w:spacing w:after="57" w:line="240" w:lineRule="auto"/>
        <w:ind w:left="567"/>
        <w:jc w:val="both"/>
      </w:pPr>
      <w:r>
        <w:rPr>
          <w:rStyle w:val="Quotation"/>
          <w:rFonts w:ascii="Arial" w:hAnsi="Arial" w:cs="Arial"/>
          <w:i w:val="0"/>
          <w:iCs w:val="0"/>
        </w:rPr>
        <w:t xml:space="preserve">Greet, M., McDaniel </w:t>
      </w:r>
      <w:proofErr w:type="spellStart"/>
      <w:r>
        <w:rPr>
          <w:rStyle w:val="Quotation"/>
          <w:rFonts w:ascii="Arial" w:hAnsi="Arial" w:cs="Arial"/>
          <w:i w:val="0"/>
          <w:iCs w:val="0"/>
        </w:rPr>
        <w:t>Traver</w:t>
      </w:r>
      <w:proofErr w:type="spellEnd"/>
      <w:r>
        <w:rPr>
          <w:rStyle w:val="Quotation"/>
          <w:rFonts w:ascii="Arial" w:hAnsi="Arial" w:cs="Arial"/>
          <w:i w:val="0"/>
          <w:iCs w:val="0"/>
        </w:rPr>
        <w:t>, G. (</w:t>
      </w:r>
      <w:proofErr w:type="spellStart"/>
      <w:proofErr w:type="gramStart"/>
      <w:r>
        <w:rPr>
          <w:rStyle w:val="Quotation"/>
          <w:rFonts w:ascii="Arial" w:hAnsi="Arial" w:cs="Arial"/>
          <w:i w:val="0"/>
          <w:iCs w:val="0"/>
        </w:rPr>
        <w:t>eds</w:t>
      </w:r>
      <w:proofErr w:type="spellEnd"/>
      <w:proofErr w:type="gramEnd"/>
      <w:r>
        <w:rPr>
          <w:rStyle w:val="Quotation"/>
          <w:rFonts w:ascii="Arial" w:hAnsi="Arial" w:cs="Arial"/>
          <w:i w:val="0"/>
          <w:iCs w:val="0"/>
        </w:rPr>
        <w:t xml:space="preserve">) (2018), </w:t>
      </w:r>
      <w:r>
        <w:rPr>
          <w:rStyle w:val="Quotation"/>
          <w:rFonts w:ascii="Arial" w:hAnsi="Arial" w:cs="Arial"/>
        </w:rPr>
        <w:t>Art Museums of Latin America: Structuring Representation</w:t>
      </w:r>
      <w:r>
        <w:rPr>
          <w:rStyle w:val="Quotation"/>
          <w:rFonts w:ascii="Arial" w:hAnsi="Arial" w:cs="Arial"/>
          <w:i w:val="0"/>
          <w:iCs w:val="0"/>
        </w:rPr>
        <w:t>, London: Routledge</w:t>
      </w:r>
      <w:r>
        <w:rPr>
          <w:rStyle w:val="Quotation"/>
          <w:rFonts w:ascii="Arial" w:hAnsi="Arial" w:cs="Arial"/>
        </w:rPr>
        <w:t xml:space="preserve"> </w:t>
      </w:r>
    </w:p>
    <w:p w14:paraId="25731B77" w14:textId="77777777" w:rsidR="00D91654" w:rsidRDefault="00CF12EC" w:rsidP="00B11B54">
      <w:pPr>
        <w:spacing w:after="57" w:line="240" w:lineRule="auto"/>
        <w:ind w:left="567"/>
        <w:jc w:val="both"/>
      </w:pPr>
      <w:proofErr w:type="spellStart"/>
      <w:r>
        <w:rPr>
          <w:rStyle w:val="Quotation"/>
          <w:rFonts w:ascii="Arial" w:hAnsi="Arial" w:cs="Arial"/>
          <w:i w:val="0"/>
          <w:iCs w:val="0"/>
          <w:color w:val="000000"/>
        </w:rPr>
        <w:t>Kotsopoulos</w:t>
      </w:r>
      <w:proofErr w:type="spellEnd"/>
      <w:r>
        <w:rPr>
          <w:rStyle w:val="Quotation"/>
          <w:rFonts w:ascii="Arial" w:hAnsi="Arial" w:cs="Arial"/>
          <w:i w:val="0"/>
          <w:iCs w:val="0"/>
          <w:color w:val="000000"/>
        </w:rPr>
        <w:t xml:space="preserve">, N. (ed.) (2010), </w:t>
      </w:r>
      <w:r>
        <w:rPr>
          <w:rStyle w:val="Quotation"/>
          <w:rFonts w:ascii="Arial" w:hAnsi="Arial" w:cs="Arial"/>
          <w:color w:val="000000"/>
        </w:rPr>
        <w:t>Contemporary Art in Latin America,</w:t>
      </w:r>
      <w:r>
        <w:rPr>
          <w:rStyle w:val="Quotation"/>
          <w:rFonts w:ascii="Arial" w:hAnsi="Arial" w:cs="Arial"/>
          <w:i w:val="0"/>
          <w:iCs w:val="0"/>
          <w:color w:val="000000"/>
        </w:rPr>
        <w:t xml:space="preserve"> London: Black Dog Publishing</w:t>
      </w:r>
    </w:p>
    <w:p w14:paraId="4BF16472" w14:textId="77777777" w:rsidR="00D91654" w:rsidRDefault="00CF12EC" w:rsidP="00B11B54">
      <w:pPr>
        <w:spacing w:after="57" w:line="240" w:lineRule="auto"/>
        <w:ind w:left="850" w:hanging="283"/>
        <w:jc w:val="both"/>
      </w:pPr>
      <w:r>
        <w:rPr>
          <w:rStyle w:val="Quotation"/>
          <w:rFonts w:ascii="Arial" w:hAnsi="Arial" w:cs="Arial"/>
          <w:i w:val="0"/>
          <w:iCs w:val="0"/>
          <w:color w:val="000000"/>
        </w:rPr>
        <w:t xml:space="preserve">Montgomery, H. (2017) </w:t>
      </w:r>
      <w:proofErr w:type="gramStart"/>
      <w:r>
        <w:rPr>
          <w:rStyle w:val="Quotation"/>
          <w:rFonts w:ascii="Arial" w:hAnsi="Arial" w:cs="Arial"/>
          <w:color w:val="000000"/>
        </w:rPr>
        <w:t>The</w:t>
      </w:r>
      <w:proofErr w:type="gramEnd"/>
      <w:r>
        <w:rPr>
          <w:rStyle w:val="Quotation"/>
          <w:rFonts w:ascii="Arial" w:hAnsi="Arial" w:cs="Arial"/>
          <w:color w:val="000000"/>
        </w:rPr>
        <w:t xml:space="preserve"> mobility of modernism: art and critici</w:t>
      </w:r>
      <w:r>
        <w:rPr>
          <w:rStyle w:val="Quotation"/>
          <w:rFonts w:ascii="Arial" w:hAnsi="Arial" w:cs="Arial"/>
        </w:rPr>
        <w:t xml:space="preserve">sm in 1920s Latin America, </w:t>
      </w:r>
      <w:r>
        <w:rPr>
          <w:rStyle w:val="Quotation"/>
          <w:rFonts w:ascii="Arial" w:hAnsi="Arial" w:cs="Arial"/>
          <w:i w:val="0"/>
          <w:iCs w:val="0"/>
        </w:rPr>
        <w:t>Austin: U of Texas P</w:t>
      </w:r>
    </w:p>
    <w:p w14:paraId="06A73672" w14:textId="77777777" w:rsidR="00D91654" w:rsidRDefault="00CF12EC" w:rsidP="00B11B54">
      <w:pPr>
        <w:spacing w:after="57" w:line="240" w:lineRule="auto"/>
        <w:ind w:left="567"/>
        <w:jc w:val="both"/>
      </w:pPr>
      <w:r>
        <w:rPr>
          <w:rStyle w:val="Quotation"/>
          <w:rFonts w:ascii="Arial" w:hAnsi="Arial" w:cs="Arial"/>
          <w:i w:val="0"/>
          <w:iCs w:val="0"/>
        </w:rPr>
        <w:t xml:space="preserve">Sullivan, E. (2018) </w:t>
      </w:r>
      <w:r>
        <w:rPr>
          <w:rStyle w:val="Quotation"/>
          <w:rFonts w:ascii="Arial" w:hAnsi="Arial" w:cs="Arial"/>
        </w:rPr>
        <w:t xml:space="preserve">The Americas revealed: collecting colonial and modern Latin American art in the United States, </w:t>
      </w:r>
      <w:r>
        <w:rPr>
          <w:rStyle w:val="Quotation"/>
          <w:rFonts w:ascii="Arial" w:hAnsi="Arial" w:cs="Arial"/>
          <w:i w:val="0"/>
          <w:iCs w:val="0"/>
        </w:rPr>
        <w:t>University Park, PA: Pennsylvania State UP</w:t>
      </w:r>
    </w:p>
    <w:p w14:paraId="57E05C66" w14:textId="77777777" w:rsidR="00D91654" w:rsidRDefault="00CF12EC" w:rsidP="00B11B54">
      <w:pPr>
        <w:spacing w:after="57" w:line="240" w:lineRule="auto"/>
        <w:ind w:left="567"/>
        <w:jc w:val="both"/>
      </w:pPr>
      <w:proofErr w:type="spellStart"/>
      <w:r>
        <w:rPr>
          <w:rStyle w:val="Quotation"/>
          <w:rFonts w:ascii="Arial" w:hAnsi="Arial" w:cs="Arial"/>
          <w:i w:val="0"/>
          <w:iCs w:val="0"/>
          <w:color w:val="000000"/>
        </w:rPr>
        <w:t>Traba</w:t>
      </w:r>
      <w:proofErr w:type="spellEnd"/>
      <w:r>
        <w:rPr>
          <w:rStyle w:val="Quotation"/>
          <w:rFonts w:ascii="Arial" w:hAnsi="Arial" w:cs="Arial"/>
          <w:i w:val="0"/>
          <w:iCs w:val="0"/>
          <w:color w:val="000000"/>
        </w:rPr>
        <w:t xml:space="preserve">, M. (1994) </w:t>
      </w:r>
      <w:r>
        <w:rPr>
          <w:rStyle w:val="Quotation"/>
          <w:rFonts w:ascii="Arial" w:hAnsi="Arial" w:cs="Arial"/>
          <w:color w:val="000000"/>
        </w:rPr>
        <w:t>Art of Latin America 1900-1980,</w:t>
      </w:r>
      <w:r>
        <w:rPr>
          <w:rStyle w:val="Quotation"/>
          <w:rFonts w:ascii="Arial" w:hAnsi="Arial" w:cs="Arial"/>
          <w:i w:val="0"/>
          <w:iCs w:val="0"/>
          <w:color w:val="000000"/>
        </w:rPr>
        <w:t xml:space="preserve"> Baltimore: John Hopkins UP</w:t>
      </w:r>
    </w:p>
    <w:p w14:paraId="55459C9B" w14:textId="77777777" w:rsidR="00D91654" w:rsidRDefault="00CF12EC" w:rsidP="00B11B54">
      <w:pPr>
        <w:spacing w:after="57" w:line="240" w:lineRule="auto"/>
        <w:ind w:left="567"/>
        <w:jc w:val="both"/>
      </w:pPr>
      <w:r>
        <w:rPr>
          <w:rStyle w:val="Quotation"/>
          <w:rFonts w:ascii="Arial" w:hAnsi="Arial" w:cs="Arial"/>
          <w:i w:val="0"/>
          <w:iCs w:val="0"/>
        </w:rPr>
        <w:t xml:space="preserve">Vicario, N. (2020), </w:t>
      </w:r>
      <w:r>
        <w:rPr>
          <w:rStyle w:val="Quotation"/>
          <w:rFonts w:ascii="Arial" w:hAnsi="Arial" w:cs="Arial"/>
        </w:rPr>
        <w:t>Hemispheric integration: materiality, mobility, and the making of Latin American art</w:t>
      </w:r>
      <w:r>
        <w:rPr>
          <w:rStyle w:val="Quotation"/>
          <w:rFonts w:ascii="Arial" w:hAnsi="Arial" w:cs="Arial"/>
          <w:i w:val="0"/>
          <w:iCs w:val="0"/>
        </w:rPr>
        <w:t>, Oakland: U of California P</w:t>
      </w:r>
      <w:r>
        <w:rPr>
          <w:rStyle w:val="Quotation"/>
          <w:rFonts w:ascii="Arial" w:hAnsi="Arial" w:cs="Arial"/>
        </w:rPr>
        <w:t xml:space="preserve"> </w:t>
      </w:r>
    </w:p>
    <w:p w14:paraId="6A95C132" w14:textId="77777777" w:rsidR="00D91654" w:rsidRDefault="00D91654" w:rsidP="00B11B54">
      <w:pPr>
        <w:pStyle w:val="BodyText"/>
        <w:spacing w:after="0"/>
        <w:ind w:left="567"/>
        <w:rPr>
          <w:rFonts w:ascii="Arial" w:hAnsi="Arial" w:cs="Arial"/>
          <w:b/>
          <w:sz w:val="24"/>
          <w:szCs w:val="24"/>
        </w:rPr>
      </w:pPr>
    </w:p>
    <w:p w14:paraId="0E2181AB" w14:textId="77777777" w:rsidR="00D91654" w:rsidRDefault="00D91654">
      <w:pPr>
        <w:pStyle w:val="BodyText"/>
        <w:spacing w:after="0"/>
        <w:rPr>
          <w:rFonts w:ascii="Arial" w:hAnsi="Arial" w:cs="Arial"/>
          <w:b/>
          <w:sz w:val="24"/>
          <w:szCs w:val="24"/>
        </w:rPr>
      </w:pPr>
    </w:p>
    <w:p w14:paraId="3678432E" w14:textId="072E8D30" w:rsidR="00D91654" w:rsidRDefault="00B11B54">
      <w:pPr>
        <w:numPr>
          <w:ilvl w:val="0"/>
          <w:numId w:val="2"/>
        </w:numPr>
        <w:spacing w:after="120" w:line="240" w:lineRule="auto"/>
        <w:ind w:left="567" w:right="543" w:hanging="56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Hours</w:t>
      </w:r>
    </w:p>
    <w:p w14:paraId="17722E1F" w14:textId="77777777" w:rsidR="00D91654" w:rsidRDefault="00CF12EC" w:rsidP="007F0610">
      <w:pPr>
        <w:spacing w:after="120" w:line="240" w:lineRule="auto"/>
        <w:ind w:left="426" w:right="260" w:firstLine="141"/>
        <w:jc w:val="both"/>
      </w:pPr>
      <w:r>
        <w:rPr>
          <w:rFonts w:ascii="Arial" w:hAnsi="Arial" w:cs="Arial"/>
          <w:iCs/>
          <w:sz w:val="24"/>
          <w:szCs w:val="24"/>
        </w:rPr>
        <w:t>Total contact hours: 48</w:t>
      </w:r>
    </w:p>
    <w:p w14:paraId="12601F73" w14:textId="77777777" w:rsidR="00D91654" w:rsidRDefault="00CF12EC" w:rsidP="007F0610">
      <w:pPr>
        <w:spacing w:after="120" w:line="240" w:lineRule="auto"/>
        <w:ind w:left="426" w:right="260" w:firstLine="141"/>
        <w:jc w:val="both"/>
      </w:pPr>
      <w:r>
        <w:rPr>
          <w:rFonts w:ascii="Arial" w:hAnsi="Arial" w:cs="Arial"/>
          <w:iCs/>
          <w:sz w:val="24"/>
          <w:szCs w:val="24"/>
        </w:rPr>
        <w:t>Total private study hours: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252</w:t>
      </w:r>
    </w:p>
    <w:p w14:paraId="0CA33D7F" w14:textId="77777777" w:rsidR="00D91654" w:rsidRDefault="00CF12EC" w:rsidP="007F0610">
      <w:pPr>
        <w:spacing w:after="120" w:line="240" w:lineRule="auto"/>
        <w:ind w:left="426" w:right="260" w:firstLine="141"/>
        <w:jc w:val="both"/>
      </w:pPr>
      <w:r>
        <w:rPr>
          <w:rFonts w:ascii="Arial" w:hAnsi="Arial" w:cs="Arial"/>
          <w:sz w:val="24"/>
          <w:szCs w:val="24"/>
        </w:rPr>
        <w:t>Total module study hours: 300</w:t>
      </w:r>
    </w:p>
    <w:p w14:paraId="6D7AE5E2" w14:textId="77777777" w:rsidR="00D91654" w:rsidRDefault="00D91654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</w:p>
    <w:p w14:paraId="1ED20A83" w14:textId="77777777" w:rsidR="00D91654" w:rsidRDefault="00CF12EC">
      <w:pPr>
        <w:numPr>
          <w:ilvl w:val="0"/>
          <w:numId w:val="2"/>
        </w:numPr>
        <w:spacing w:after="120" w:line="240" w:lineRule="auto"/>
        <w:ind w:left="567" w:right="543" w:hanging="567"/>
      </w:pPr>
      <w:r>
        <w:rPr>
          <w:rFonts w:ascii="Arial" w:hAnsi="Arial" w:cs="Arial"/>
          <w:b/>
          <w:sz w:val="24"/>
          <w:szCs w:val="24"/>
        </w:rPr>
        <w:t>Assessment methods</w:t>
      </w:r>
    </w:p>
    <w:p w14:paraId="7AE9FD5B" w14:textId="77777777" w:rsidR="00D91654" w:rsidRDefault="00CF12EC">
      <w:pPr>
        <w:pStyle w:val="ListParagraph"/>
        <w:numPr>
          <w:ilvl w:val="1"/>
          <w:numId w:val="4"/>
        </w:numPr>
        <w:spacing w:after="120"/>
        <w:ind w:left="567" w:right="543" w:hanging="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Main assessment methods</w:t>
      </w:r>
    </w:p>
    <w:p w14:paraId="7DA98DFB" w14:textId="417900DC" w:rsidR="00D91654" w:rsidRDefault="009938E9">
      <w:pPr>
        <w:spacing w:after="120" w:line="240" w:lineRule="auto"/>
        <w:ind w:left="567" w:right="543"/>
      </w:pPr>
      <w:r>
        <w:rPr>
          <w:rFonts w:ascii="Arial" w:hAnsi="Arial" w:cs="Arial"/>
          <w:sz w:val="24"/>
          <w:szCs w:val="24"/>
        </w:rPr>
        <w:t xml:space="preserve">In-class </w:t>
      </w:r>
      <w:r w:rsidR="00CF12EC">
        <w:rPr>
          <w:rFonts w:ascii="Arial" w:hAnsi="Arial" w:cs="Arial"/>
          <w:sz w:val="24"/>
          <w:szCs w:val="24"/>
        </w:rPr>
        <w:t xml:space="preserve">presentation (10 </w:t>
      </w:r>
      <w:proofErr w:type="spellStart"/>
      <w:r w:rsidR="00CF12EC">
        <w:rPr>
          <w:rFonts w:ascii="Arial" w:hAnsi="Arial" w:cs="Arial"/>
          <w:sz w:val="24"/>
          <w:szCs w:val="24"/>
        </w:rPr>
        <w:t>mins</w:t>
      </w:r>
      <w:proofErr w:type="spellEnd"/>
      <w:r w:rsidR="00CF12EC">
        <w:rPr>
          <w:rFonts w:ascii="Arial" w:hAnsi="Arial" w:cs="Arial"/>
          <w:sz w:val="24"/>
          <w:szCs w:val="24"/>
        </w:rPr>
        <w:t xml:space="preserve"> plus supporting documentation) – 20%</w:t>
      </w:r>
    </w:p>
    <w:p w14:paraId="6CB8D52F" w14:textId="01D04FA9" w:rsidR="00D91654" w:rsidRDefault="009938E9">
      <w:pPr>
        <w:spacing w:after="120" w:line="240" w:lineRule="auto"/>
        <w:ind w:left="567" w:right="543"/>
      </w:pPr>
      <w:r>
        <w:rPr>
          <w:rFonts w:ascii="Arial" w:hAnsi="Arial" w:cs="Arial"/>
          <w:sz w:val="24"/>
          <w:szCs w:val="24"/>
        </w:rPr>
        <w:t>Essay 1 (1</w:t>
      </w:r>
      <w:r w:rsidR="00B11B54">
        <w:rPr>
          <w:rFonts w:ascii="Arial" w:hAnsi="Arial" w:cs="Arial"/>
          <w:sz w:val="24"/>
          <w:szCs w:val="24"/>
        </w:rPr>
        <w:t>,</w:t>
      </w:r>
      <w:r w:rsidR="00CF12EC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words at level 5; 1</w:t>
      </w:r>
      <w:r w:rsidR="00B11B54">
        <w:rPr>
          <w:rFonts w:ascii="Arial" w:hAnsi="Arial" w:cs="Arial"/>
          <w:sz w:val="24"/>
          <w:szCs w:val="24"/>
        </w:rPr>
        <w:t>,</w:t>
      </w:r>
      <w:r w:rsidR="00CF12EC">
        <w:rPr>
          <w:rFonts w:ascii="Arial" w:hAnsi="Arial" w:cs="Arial"/>
          <w:sz w:val="24"/>
          <w:szCs w:val="24"/>
        </w:rPr>
        <w:t>500 words</w:t>
      </w:r>
      <w:r>
        <w:rPr>
          <w:rFonts w:ascii="Arial" w:hAnsi="Arial" w:cs="Arial"/>
          <w:sz w:val="24"/>
          <w:szCs w:val="24"/>
        </w:rPr>
        <w:t xml:space="preserve"> at level 6</w:t>
      </w:r>
      <w:r w:rsidR="00CF12EC">
        <w:rPr>
          <w:rFonts w:ascii="Arial" w:hAnsi="Arial" w:cs="Arial"/>
          <w:sz w:val="24"/>
          <w:szCs w:val="24"/>
        </w:rPr>
        <w:t>) – 30%</w:t>
      </w:r>
    </w:p>
    <w:p w14:paraId="09D767C9" w14:textId="4F4DFA91" w:rsidR="00D91654" w:rsidRDefault="009938E9">
      <w:pPr>
        <w:spacing w:after="120" w:line="240" w:lineRule="auto"/>
        <w:ind w:left="567" w:right="543"/>
      </w:pPr>
      <w:r>
        <w:rPr>
          <w:rFonts w:ascii="Arial" w:hAnsi="Arial" w:cs="Arial"/>
          <w:sz w:val="24"/>
          <w:szCs w:val="24"/>
        </w:rPr>
        <w:t>Essay 2 (2</w:t>
      </w:r>
      <w:r w:rsidR="00B11B54">
        <w:rPr>
          <w:rFonts w:ascii="Arial" w:hAnsi="Arial" w:cs="Arial"/>
          <w:sz w:val="24"/>
          <w:szCs w:val="24"/>
        </w:rPr>
        <w:t>,</w:t>
      </w:r>
      <w:r w:rsidR="00CF12EC">
        <w:rPr>
          <w:rFonts w:ascii="Arial" w:hAnsi="Arial" w:cs="Arial"/>
          <w:sz w:val="24"/>
          <w:szCs w:val="24"/>
        </w:rPr>
        <w:t>500</w:t>
      </w:r>
      <w:r>
        <w:rPr>
          <w:rFonts w:ascii="Arial" w:hAnsi="Arial" w:cs="Arial"/>
          <w:sz w:val="24"/>
          <w:szCs w:val="24"/>
        </w:rPr>
        <w:t xml:space="preserve"> words at level 5; 3</w:t>
      </w:r>
      <w:r w:rsidR="00B11B54">
        <w:rPr>
          <w:rFonts w:ascii="Arial" w:hAnsi="Arial" w:cs="Arial"/>
          <w:sz w:val="24"/>
          <w:szCs w:val="24"/>
        </w:rPr>
        <w:t>,</w:t>
      </w:r>
      <w:r w:rsidR="00CF12EC">
        <w:rPr>
          <w:rFonts w:ascii="Arial" w:hAnsi="Arial" w:cs="Arial"/>
          <w:sz w:val="24"/>
          <w:szCs w:val="24"/>
        </w:rPr>
        <w:t>500 words</w:t>
      </w:r>
      <w:r>
        <w:rPr>
          <w:rFonts w:ascii="Arial" w:hAnsi="Arial" w:cs="Arial"/>
          <w:sz w:val="24"/>
          <w:szCs w:val="24"/>
        </w:rPr>
        <w:t xml:space="preserve"> at level 6</w:t>
      </w:r>
      <w:r w:rsidR="00CF12EC">
        <w:rPr>
          <w:rFonts w:ascii="Arial" w:hAnsi="Arial" w:cs="Arial"/>
          <w:sz w:val="24"/>
          <w:szCs w:val="24"/>
        </w:rPr>
        <w:t>) – 50%</w:t>
      </w:r>
    </w:p>
    <w:p w14:paraId="27B5394D" w14:textId="77777777" w:rsidR="00D91654" w:rsidRDefault="00D91654">
      <w:pPr>
        <w:spacing w:after="120" w:line="240" w:lineRule="auto"/>
        <w:ind w:left="426" w:right="543"/>
        <w:rPr>
          <w:rFonts w:ascii="Arial" w:hAnsi="Arial" w:cs="Arial"/>
          <w:b/>
          <w:i/>
          <w:iCs/>
          <w:sz w:val="24"/>
          <w:szCs w:val="24"/>
        </w:rPr>
      </w:pPr>
    </w:p>
    <w:p w14:paraId="6E640A0C" w14:textId="77777777" w:rsidR="00D91654" w:rsidRDefault="00CF12EC">
      <w:pPr>
        <w:spacing w:after="120"/>
        <w:ind w:left="567" w:right="543" w:hanging="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13.2</w:t>
      </w:r>
      <w:r>
        <w:rPr>
          <w:rFonts w:ascii="Arial" w:hAnsi="Arial" w:cs="Arial"/>
          <w:iCs/>
          <w:sz w:val="24"/>
          <w:szCs w:val="24"/>
        </w:rPr>
        <w:tab/>
        <w:t xml:space="preserve">Reassessment methods </w:t>
      </w:r>
    </w:p>
    <w:p w14:paraId="0EE26EB7" w14:textId="77777777" w:rsidR="00D91654" w:rsidRDefault="00CF12EC">
      <w:pPr>
        <w:tabs>
          <w:tab w:val="left" w:pos="709"/>
        </w:tabs>
        <w:spacing w:after="120" w:line="240" w:lineRule="auto"/>
        <w:ind w:left="567" w:right="543"/>
        <w:jc w:val="both"/>
      </w:pPr>
      <w:r>
        <w:rPr>
          <w:rFonts w:ascii="Arial" w:hAnsi="Arial" w:cs="Arial"/>
          <w:sz w:val="24"/>
          <w:szCs w:val="24"/>
        </w:rPr>
        <w:t>Like for like</w:t>
      </w:r>
    </w:p>
    <w:p w14:paraId="5B3D5F96" w14:textId="77777777" w:rsidR="00D91654" w:rsidRDefault="00D91654">
      <w:pPr>
        <w:spacing w:after="120" w:line="240" w:lineRule="auto"/>
        <w:ind w:left="426" w:right="543"/>
        <w:rPr>
          <w:rFonts w:ascii="Arial" w:hAnsi="Arial" w:cs="Arial"/>
          <w:b/>
          <w:i/>
          <w:iCs/>
          <w:sz w:val="24"/>
          <w:szCs w:val="24"/>
        </w:rPr>
      </w:pPr>
    </w:p>
    <w:p w14:paraId="237F25A1" w14:textId="77777777" w:rsidR="007F0610" w:rsidRPr="007F0610" w:rsidRDefault="00CF12EC" w:rsidP="00F950C0">
      <w:pPr>
        <w:numPr>
          <w:ilvl w:val="0"/>
          <w:numId w:val="2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F0610">
        <w:rPr>
          <w:rFonts w:ascii="Arial" w:hAnsi="Arial" w:cs="Arial"/>
          <w:b/>
          <w:iCs/>
          <w:sz w:val="24"/>
          <w:szCs w:val="24"/>
        </w:rPr>
        <w:t xml:space="preserve">Map of module learning outcomes (sections 8 &amp; 9) to learning and teaching methods and methods of assessment </w:t>
      </w:r>
    </w:p>
    <w:p w14:paraId="6F13B0F5" w14:textId="08759FC6" w:rsidR="00B11B54" w:rsidRPr="007F0610" w:rsidRDefault="00B11B54" w:rsidP="007F0610">
      <w:pPr>
        <w:spacing w:after="120" w:line="240" w:lineRule="auto"/>
        <w:ind w:left="567" w:right="543"/>
        <w:jc w:val="both"/>
        <w:rPr>
          <w:rFonts w:ascii="Arial" w:hAnsi="Arial" w:cs="Arial"/>
          <w:b/>
          <w:bCs/>
          <w:sz w:val="24"/>
          <w:szCs w:val="24"/>
        </w:rPr>
      </w:pPr>
      <w:r w:rsidRPr="007F0610">
        <w:rPr>
          <w:rFonts w:ascii="Arial" w:hAnsi="Arial" w:cs="Arial"/>
          <w:b/>
          <w:bCs/>
          <w:sz w:val="24"/>
          <w:szCs w:val="24"/>
        </w:rPr>
        <w:t>Module learning outcomes against learning and teaching methods:</w:t>
      </w:r>
    </w:p>
    <w:tbl>
      <w:tblPr>
        <w:tblStyle w:val="TableGrid"/>
        <w:tblW w:w="7836" w:type="dxa"/>
        <w:tblInd w:w="967" w:type="dxa"/>
        <w:tblLook w:val="04A0" w:firstRow="1" w:lastRow="0" w:firstColumn="1" w:lastColumn="0" w:noHBand="0" w:noVBand="1"/>
      </w:tblPr>
      <w:tblGrid>
        <w:gridCol w:w="1396"/>
        <w:gridCol w:w="439"/>
        <w:gridCol w:w="424"/>
        <w:gridCol w:w="423"/>
        <w:gridCol w:w="424"/>
        <w:gridCol w:w="423"/>
        <w:gridCol w:w="424"/>
        <w:gridCol w:w="423"/>
        <w:gridCol w:w="424"/>
        <w:gridCol w:w="423"/>
        <w:gridCol w:w="424"/>
        <w:gridCol w:w="423"/>
        <w:gridCol w:w="424"/>
        <w:gridCol w:w="423"/>
        <w:gridCol w:w="424"/>
        <w:gridCol w:w="495"/>
      </w:tblGrid>
      <w:tr w:rsidR="007F0610" w:rsidRPr="00ED4F85" w14:paraId="087E14A2" w14:textId="0AD3C5F3" w:rsidTr="007F0610">
        <w:tc>
          <w:tcPr>
            <w:tcW w:w="1396" w:type="dxa"/>
            <w:shd w:val="clear" w:color="auto" w:fill="D9D9D9" w:themeFill="background1" w:themeFillShade="D9"/>
          </w:tcPr>
          <w:p w14:paraId="0C3A8134" w14:textId="77777777" w:rsidR="007F0610" w:rsidRDefault="007F0610">
            <w:pPr>
              <w:keepNext/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Module learning outcome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09249787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5BD5C938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ileron" w:hAnsi="Aileron" w:cs="Arial"/>
                <w:sz w:val="16"/>
                <w:szCs w:val="16"/>
              </w:rPr>
              <w:t>8.2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3954582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ileron" w:hAnsi="Aileron" w:cs="Arial"/>
                <w:sz w:val="16"/>
                <w:szCs w:val="16"/>
              </w:rPr>
              <w:t>8.3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00984FBE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ileron" w:hAnsi="Aileron" w:cs="Arial"/>
                <w:sz w:val="16"/>
                <w:szCs w:val="16"/>
              </w:rPr>
              <w:t>8.4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E37D262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ileron" w:hAnsi="Aileron" w:cs="Arial"/>
                <w:sz w:val="16"/>
                <w:szCs w:val="16"/>
              </w:rPr>
              <w:t>8.5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E8EF9CD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ileron" w:hAnsi="Aileron" w:cs="Arial"/>
                <w:sz w:val="16"/>
                <w:szCs w:val="16"/>
              </w:rPr>
              <w:t>8.6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E12311E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ileron" w:hAnsi="Aileron" w:cs="Arial"/>
                <w:sz w:val="16"/>
                <w:szCs w:val="16"/>
              </w:rPr>
              <w:t>8.7</w:t>
            </w:r>
          </w:p>
        </w:tc>
        <w:tc>
          <w:tcPr>
            <w:tcW w:w="4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F351A6" w14:textId="2AB09A4A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ileron" w:hAnsi="Aileron"/>
                <w:sz w:val="16"/>
                <w:szCs w:val="16"/>
              </w:rPr>
              <w:t>9.1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09A0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ileron" w:hAnsi="Aileron"/>
                <w:sz w:val="16"/>
                <w:szCs w:val="16"/>
              </w:rPr>
              <w:t>9.2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FB11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ileron" w:hAnsi="Aileron"/>
                <w:sz w:val="16"/>
                <w:szCs w:val="16"/>
              </w:rPr>
              <w:t>9.3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A101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ileron" w:hAnsi="Aileron"/>
                <w:sz w:val="16"/>
                <w:szCs w:val="16"/>
              </w:rPr>
              <w:t>9.4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776E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ileron" w:hAnsi="Aileron"/>
                <w:sz w:val="16"/>
                <w:szCs w:val="16"/>
              </w:rPr>
              <w:t>9.5</w:t>
            </w:r>
          </w:p>
        </w:tc>
        <w:tc>
          <w:tcPr>
            <w:tcW w:w="42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458AF85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ileron" w:hAnsi="Aileron"/>
                <w:sz w:val="16"/>
                <w:szCs w:val="16"/>
              </w:rPr>
              <w:t>9.6</w:t>
            </w:r>
          </w:p>
        </w:tc>
        <w:tc>
          <w:tcPr>
            <w:tcW w:w="424" w:type="dxa"/>
            <w:tcBorders>
              <w:right w:val="nil"/>
            </w:tcBorders>
            <w:shd w:val="clear" w:color="auto" w:fill="auto"/>
            <w:vAlign w:val="center"/>
          </w:tcPr>
          <w:p w14:paraId="19526533" w14:textId="77777777" w:rsidR="007F0610" w:rsidRDefault="007F0610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Aileron" w:hAnsi="Aileron"/>
                <w:sz w:val="16"/>
                <w:szCs w:val="16"/>
              </w:rPr>
              <w:t>9.7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09010DE1" w14:textId="77777777" w:rsidR="007F0610" w:rsidRPr="00ED4F85" w:rsidRDefault="007F0610">
            <w:pPr>
              <w:widowControl w:val="0"/>
              <w:snapToGrid w:val="0"/>
              <w:spacing w:after="0" w:line="240" w:lineRule="auto"/>
              <w:jc w:val="center"/>
              <w:rPr>
                <w:rFonts w:ascii="Aileron" w:hAnsi="Aileron"/>
                <w:sz w:val="16"/>
                <w:szCs w:val="16"/>
              </w:rPr>
            </w:pPr>
            <w:r w:rsidRPr="00ED4F85">
              <w:rPr>
                <w:rFonts w:ascii="Aileron" w:hAnsi="Aileron"/>
                <w:sz w:val="16"/>
                <w:szCs w:val="16"/>
              </w:rPr>
              <w:t>9.8</w:t>
            </w:r>
          </w:p>
        </w:tc>
      </w:tr>
      <w:tr w:rsidR="007F0610" w14:paraId="646FCA2B" w14:textId="39484118" w:rsidTr="007F0610">
        <w:tc>
          <w:tcPr>
            <w:tcW w:w="1396" w:type="dxa"/>
            <w:shd w:val="clear" w:color="auto" w:fill="auto"/>
          </w:tcPr>
          <w:p w14:paraId="3A682E64" w14:textId="77777777" w:rsidR="007F0610" w:rsidRPr="00ED4F85" w:rsidRDefault="007F0610">
            <w:pPr>
              <w:keepNext/>
              <w:widowControl w:val="0"/>
              <w:snapToGrid w:val="0"/>
              <w:spacing w:after="0" w:line="240" w:lineRule="auto"/>
            </w:pPr>
            <w:r w:rsidRPr="00ED4F85">
              <w:rPr>
                <w:rFonts w:ascii="Arial" w:hAnsi="Arial" w:cs="Arial"/>
                <w:sz w:val="20"/>
                <w:szCs w:val="20"/>
              </w:rPr>
              <w:t>Private Study</w:t>
            </w:r>
          </w:p>
        </w:tc>
        <w:tc>
          <w:tcPr>
            <w:tcW w:w="439" w:type="dxa"/>
            <w:shd w:val="clear" w:color="auto" w:fill="auto"/>
          </w:tcPr>
          <w:p w14:paraId="2ADEE004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shd w:val="clear" w:color="auto" w:fill="auto"/>
          </w:tcPr>
          <w:p w14:paraId="4344B34C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shd w:val="clear" w:color="auto" w:fill="auto"/>
          </w:tcPr>
          <w:p w14:paraId="3D9F4D24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shd w:val="clear" w:color="auto" w:fill="auto"/>
          </w:tcPr>
          <w:p w14:paraId="235F3273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shd w:val="clear" w:color="auto" w:fill="auto"/>
          </w:tcPr>
          <w:p w14:paraId="161F2D7D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shd w:val="clear" w:color="auto" w:fill="auto"/>
          </w:tcPr>
          <w:p w14:paraId="4520C15E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shd w:val="clear" w:color="auto" w:fill="auto"/>
          </w:tcPr>
          <w:p w14:paraId="14A70C64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93189D" w14:textId="1B70BBA0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43965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AA2EC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8F94C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0AFF9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D7BDBB7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right w:val="nil"/>
            </w:tcBorders>
            <w:shd w:val="clear" w:color="auto" w:fill="auto"/>
          </w:tcPr>
          <w:p w14:paraId="43A8E9DA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5" w:type="dxa"/>
            <w:shd w:val="clear" w:color="auto" w:fill="auto"/>
          </w:tcPr>
          <w:p w14:paraId="4220191A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7F0610" w14:paraId="57D90CE9" w14:textId="307DC11B" w:rsidTr="007F0610">
        <w:tc>
          <w:tcPr>
            <w:tcW w:w="1396" w:type="dxa"/>
            <w:shd w:val="clear" w:color="auto" w:fill="auto"/>
          </w:tcPr>
          <w:p w14:paraId="2FABB7A7" w14:textId="77777777" w:rsidR="007F0610" w:rsidRPr="00ED4F85" w:rsidRDefault="007F0610">
            <w:pPr>
              <w:keepNext/>
              <w:widowControl w:val="0"/>
              <w:snapToGrid w:val="0"/>
              <w:spacing w:after="0" w:line="240" w:lineRule="auto"/>
            </w:pPr>
            <w:r w:rsidRPr="00ED4F85">
              <w:rPr>
                <w:rFonts w:ascii="Arial" w:hAnsi="Arial" w:cs="Arial"/>
                <w:sz w:val="20"/>
                <w:szCs w:val="20"/>
              </w:rPr>
              <w:t>Lectures</w:t>
            </w:r>
          </w:p>
        </w:tc>
        <w:tc>
          <w:tcPr>
            <w:tcW w:w="439" w:type="dxa"/>
            <w:shd w:val="clear" w:color="auto" w:fill="auto"/>
          </w:tcPr>
          <w:p w14:paraId="51221DA7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shd w:val="clear" w:color="auto" w:fill="auto"/>
          </w:tcPr>
          <w:p w14:paraId="24D86A7C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shd w:val="clear" w:color="auto" w:fill="auto"/>
          </w:tcPr>
          <w:p w14:paraId="1D79D038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shd w:val="clear" w:color="auto" w:fill="auto"/>
          </w:tcPr>
          <w:p w14:paraId="6535BE85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shd w:val="clear" w:color="auto" w:fill="auto"/>
          </w:tcPr>
          <w:p w14:paraId="59DAEDC6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shd w:val="clear" w:color="auto" w:fill="auto"/>
          </w:tcPr>
          <w:p w14:paraId="3EE0AFA1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shd w:val="clear" w:color="auto" w:fill="auto"/>
          </w:tcPr>
          <w:p w14:paraId="4CBE8024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46B7F3" w14:textId="36881128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BBB13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47A8D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E6B56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87C3C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BA2FA44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right w:val="nil"/>
            </w:tcBorders>
            <w:shd w:val="clear" w:color="auto" w:fill="auto"/>
          </w:tcPr>
          <w:p w14:paraId="7667CEE7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5" w:type="dxa"/>
            <w:shd w:val="clear" w:color="auto" w:fill="auto"/>
          </w:tcPr>
          <w:p w14:paraId="077969B6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7F0610" w14:paraId="7189D2A8" w14:textId="5B9D2AAF" w:rsidTr="007F0610">
        <w:tc>
          <w:tcPr>
            <w:tcW w:w="1396" w:type="dxa"/>
            <w:shd w:val="clear" w:color="auto" w:fill="auto"/>
          </w:tcPr>
          <w:p w14:paraId="3CD11D69" w14:textId="77777777" w:rsidR="007F0610" w:rsidRPr="00ED4F85" w:rsidRDefault="007F0610">
            <w:pPr>
              <w:keepNext/>
              <w:widowControl w:val="0"/>
              <w:snapToGrid w:val="0"/>
              <w:spacing w:after="0" w:line="240" w:lineRule="auto"/>
            </w:pPr>
            <w:r w:rsidRPr="00ED4F85">
              <w:rPr>
                <w:rFonts w:ascii="Arial" w:hAnsi="Arial" w:cs="Arial"/>
                <w:sz w:val="20"/>
                <w:szCs w:val="20"/>
              </w:rPr>
              <w:t>Seminars</w:t>
            </w:r>
          </w:p>
        </w:tc>
        <w:tc>
          <w:tcPr>
            <w:tcW w:w="439" w:type="dxa"/>
            <w:shd w:val="clear" w:color="auto" w:fill="auto"/>
          </w:tcPr>
          <w:p w14:paraId="7A3FA4B6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shd w:val="clear" w:color="auto" w:fill="auto"/>
          </w:tcPr>
          <w:p w14:paraId="769EE5B5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shd w:val="clear" w:color="auto" w:fill="auto"/>
          </w:tcPr>
          <w:p w14:paraId="48DF39E1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shd w:val="clear" w:color="auto" w:fill="auto"/>
          </w:tcPr>
          <w:p w14:paraId="36BC4095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shd w:val="clear" w:color="auto" w:fill="auto"/>
          </w:tcPr>
          <w:p w14:paraId="6F0677C8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shd w:val="clear" w:color="auto" w:fill="auto"/>
          </w:tcPr>
          <w:p w14:paraId="662E23D2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shd w:val="clear" w:color="auto" w:fill="auto"/>
          </w:tcPr>
          <w:p w14:paraId="13212C59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AF0BE0" w14:textId="318B3D81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77D66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2709F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750F1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8E479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701D544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right w:val="nil"/>
            </w:tcBorders>
            <w:shd w:val="clear" w:color="auto" w:fill="auto"/>
          </w:tcPr>
          <w:p w14:paraId="4C5F78CE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5" w:type="dxa"/>
            <w:shd w:val="clear" w:color="auto" w:fill="auto"/>
          </w:tcPr>
          <w:p w14:paraId="05AA4E48" w14:textId="77777777" w:rsidR="007F0610" w:rsidRDefault="007F061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14:paraId="4EDDE4FB" w14:textId="0A413844" w:rsidR="00D91654" w:rsidRDefault="00D91654">
      <w:pPr>
        <w:spacing w:after="120" w:line="240" w:lineRule="auto"/>
        <w:ind w:left="426" w:right="543"/>
        <w:jc w:val="both"/>
        <w:rPr>
          <w:rFonts w:ascii="Arial" w:hAnsi="Arial" w:cs="Arial"/>
          <w:b/>
          <w:iCs/>
          <w:sz w:val="24"/>
          <w:szCs w:val="24"/>
        </w:rPr>
      </w:pPr>
    </w:p>
    <w:p w14:paraId="0FEE8BF7" w14:textId="4615EFA9" w:rsidR="00B11B54" w:rsidRPr="00B11B54" w:rsidRDefault="00792D1E" w:rsidP="00792D1E">
      <w:pPr>
        <w:spacing w:after="120" w:line="240" w:lineRule="auto"/>
        <w:ind w:right="543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       </w:t>
      </w:r>
      <w:r w:rsidR="00B11B54" w:rsidRPr="00B11B54">
        <w:rPr>
          <w:rFonts w:ascii="Arial" w:hAnsi="Arial" w:cs="Arial"/>
          <w:b/>
          <w:iCs/>
          <w:sz w:val="24"/>
          <w:szCs w:val="24"/>
        </w:rPr>
        <w:t>Module learning outcomes against assessment methods:</w:t>
      </w:r>
    </w:p>
    <w:tbl>
      <w:tblPr>
        <w:tblStyle w:val="TableGrid"/>
        <w:tblW w:w="7836" w:type="dxa"/>
        <w:tblInd w:w="967" w:type="dxa"/>
        <w:tblLook w:val="04A0" w:firstRow="1" w:lastRow="0" w:firstColumn="1" w:lastColumn="0" w:noHBand="0" w:noVBand="1"/>
      </w:tblPr>
      <w:tblGrid>
        <w:gridCol w:w="1396"/>
        <w:gridCol w:w="439"/>
        <w:gridCol w:w="424"/>
        <w:gridCol w:w="423"/>
        <w:gridCol w:w="424"/>
        <w:gridCol w:w="423"/>
        <w:gridCol w:w="424"/>
        <w:gridCol w:w="423"/>
        <w:gridCol w:w="424"/>
        <w:gridCol w:w="423"/>
        <w:gridCol w:w="424"/>
        <w:gridCol w:w="423"/>
        <w:gridCol w:w="424"/>
        <w:gridCol w:w="423"/>
        <w:gridCol w:w="424"/>
        <w:gridCol w:w="495"/>
      </w:tblGrid>
      <w:tr w:rsidR="007F0610" w14:paraId="0D8489E7" w14:textId="77777777" w:rsidTr="007F0610">
        <w:tc>
          <w:tcPr>
            <w:tcW w:w="1396" w:type="dxa"/>
            <w:shd w:val="clear" w:color="auto" w:fill="D9D9D9" w:themeFill="background1" w:themeFillShade="D9"/>
          </w:tcPr>
          <w:p w14:paraId="273D392E" w14:textId="46198307" w:rsidR="007F0610" w:rsidRDefault="007F0610" w:rsidP="00B11B54">
            <w:pPr>
              <w:keepNext/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Module learning outcome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67330AB4" w14:textId="1B084161" w:rsidR="007F0610" w:rsidRDefault="007F0610" w:rsidP="00B11B5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2C2E99CC" w14:textId="26C0EAE0" w:rsidR="007F0610" w:rsidRDefault="007F0610" w:rsidP="00B11B5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ileron" w:hAnsi="Aileron" w:cs="Arial"/>
                <w:sz w:val="16"/>
                <w:szCs w:val="16"/>
              </w:rPr>
              <w:t>8.2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2CEEAFF" w14:textId="51FF5589" w:rsidR="007F0610" w:rsidRDefault="007F0610" w:rsidP="00B11B5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ileron" w:hAnsi="Aileron" w:cs="Arial"/>
                <w:sz w:val="16"/>
                <w:szCs w:val="16"/>
              </w:rPr>
              <w:t>8.3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271A01D8" w14:textId="4B815185" w:rsidR="007F0610" w:rsidRDefault="007F0610" w:rsidP="00B11B5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ileron" w:hAnsi="Aileron" w:cs="Arial"/>
                <w:sz w:val="16"/>
                <w:szCs w:val="16"/>
              </w:rPr>
              <w:t>8.4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BC580B4" w14:textId="3B21329C" w:rsidR="007F0610" w:rsidRDefault="007F0610" w:rsidP="00B11B5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ileron" w:hAnsi="Aileron" w:cs="Arial"/>
                <w:sz w:val="16"/>
                <w:szCs w:val="16"/>
              </w:rPr>
              <w:t>8.5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52E74CEF" w14:textId="039F559B" w:rsidR="007F0610" w:rsidRDefault="007F0610" w:rsidP="00B11B5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ileron" w:hAnsi="Aileron" w:cs="Arial"/>
                <w:sz w:val="16"/>
                <w:szCs w:val="16"/>
              </w:rPr>
              <w:t>8.6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E7F5AF9" w14:textId="12A3C100" w:rsidR="007F0610" w:rsidRDefault="007F0610" w:rsidP="00B11B5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ileron" w:hAnsi="Aileron" w:cs="Arial"/>
                <w:sz w:val="16"/>
                <w:szCs w:val="16"/>
              </w:rPr>
              <w:t>8.7</w:t>
            </w:r>
          </w:p>
        </w:tc>
        <w:tc>
          <w:tcPr>
            <w:tcW w:w="4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4EA2B8" w14:textId="5A7731CF" w:rsidR="007F0610" w:rsidRDefault="007F0610" w:rsidP="00B11B5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ileron" w:hAnsi="Aileron"/>
                <w:sz w:val="16"/>
                <w:szCs w:val="16"/>
              </w:rPr>
              <w:t>9.1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53DF" w14:textId="29BEA838" w:rsidR="007F0610" w:rsidRDefault="007F0610" w:rsidP="00B11B5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ileron" w:hAnsi="Aileron"/>
                <w:sz w:val="16"/>
                <w:szCs w:val="16"/>
              </w:rPr>
              <w:t>9.2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628F" w14:textId="124833E7" w:rsidR="007F0610" w:rsidRDefault="007F0610" w:rsidP="00B11B5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ileron" w:hAnsi="Aileron"/>
                <w:sz w:val="16"/>
                <w:szCs w:val="16"/>
              </w:rPr>
              <w:t>9.3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EBE8" w14:textId="76FBEA4C" w:rsidR="007F0610" w:rsidRDefault="007F0610" w:rsidP="00B11B5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ileron" w:hAnsi="Aileron"/>
                <w:sz w:val="16"/>
                <w:szCs w:val="16"/>
              </w:rPr>
              <w:t>9.4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E298" w14:textId="39586D75" w:rsidR="007F0610" w:rsidRDefault="007F0610" w:rsidP="00B11B5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ileron" w:hAnsi="Aileron"/>
                <w:sz w:val="16"/>
                <w:szCs w:val="16"/>
              </w:rPr>
              <w:t>9.5</w:t>
            </w:r>
          </w:p>
        </w:tc>
        <w:tc>
          <w:tcPr>
            <w:tcW w:w="42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913CDB7" w14:textId="106BE11F" w:rsidR="007F0610" w:rsidRDefault="007F0610" w:rsidP="00B11B5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ileron" w:hAnsi="Aileron"/>
                <w:sz w:val="16"/>
                <w:szCs w:val="16"/>
              </w:rPr>
              <w:t>9.6</w:t>
            </w:r>
          </w:p>
        </w:tc>
        <w:tc>
          <w:tcPr>
            <w:tcW w:w="424" w:type="dxa"/>
            <w:tcBorders>
              <w:right w:val="nil"/>
            </w:tcBorders>
            <w:shd w:val="clear" w:color="auto" w:fill="auto"/>
            <w:vAlign w:val="center"/>
          </w:tcPr>
          <w:p w14:paraId="67C7BFEB" w14:textId="15A81DE8" w:rsidR="007F0610" w:rsidRDefault="007F0610" w:rsidP="00B11B5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ileron" w:hAnsi="Aileron"/>
                <w:sz w:val="16"/>
                <w:szCs w:val="16"/>
              </w:rPr>
              <w:t>9.7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51A7D6C" w14:textId="6D90173C" w:rsidR="007F0610" w:rsidRPr="00ED4F85" w:rsidRDefault="007F0610" w:rsidP="00B11B54">
            <w:pPr>
              <w:widowControl w:val="0"/>
              <w:snapToGrid w:val="0"/>
              <w:spacing w:after="0" w:line="240" w:lineRule="auto"/>
              <w:rPr>
                <w:rFonts w:ascii="Aileron" w:hAnsi="Aileron"/>
                <w:sz w:val="16"/>
                <w:szCs w:val="16"/>
              </w:rPr>
            </w:pPr>
            <w:r w:rsidRPr="00ED4F85">
              <w:rPr>
                <w:rFonts w:ascii="Aileron" w:hAnsi="Aileron"/>
                <w:sz w:val="16"/>
                <w:szCs w:val="16"/>
              </w:rPr>
              <w:t>9.8</w:t>
            </w:r>
          </w:p>
        </w:tc>
      </w:tr>
      <w:tr w:rsidR="007F0610" w14:paraId="1AD1F00C" w14:textId="77777777" w:rsidTr="007F0610">
        <w:tc>
          <w:tcPr>
            <w:tcW w:w="1396" w:type="dxa"/>
            <w:shd w:val="clear" w:color="auto" w:fill="auto"/>
          </w:tcPr>
          <w:p w14:paraId="30AB1978" w14:textId="77777777" w:rsidR="007F0610" w:rsidRPr="00ED4F85" w:rsidRDefault="007F0610" w:rsidP="00F950C0">
            <w:pPr>
              <w:keepNext/>
              <w:widowControl w:val="0"/>
              <w:snapToGrid w:val="0"/>
              <w:spacing w:after="0" w:line="240" w:lineRule="auto"/>
            </w:pPr>
            <w:r w:rsidRPr="00ED4F85">
              <w:rPr>
                <w:rFonts w:ascii="Arial" w:hAnsi="Arial" w:cs="Arial"/>
                <w:sz w:val="20"/>
                <w:szCs w:val="20"/>
              </w:rPr>
              <w:t>Presentation</w:t>
            </w:r>
          </w:p>
        </w:tc>
        <w:tc>
          <w:tcPr>
            <w:tcW w:w="439" w:type="dxa"/>
            <w:shd w:val="clear" w:color="auto" w:fill="auto"/>
          </w:tcPr>
          <w:p w14:paraId="3353A8B1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shd w:val="clear" w:color="auto" w:fill="auto"/>
          </w:tcPr>
          <w:p w14:paraId="2B7B6BE3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shd w:val="clear" w:color="auto" w:fill="auto"/>
          </w:tcPr>
          <w:p w14:paraId="38E6B849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shd w:val="clear" w:color="auto" w:fill="auto"/>
          </w:tcPr>
          <w:p w14:paraId="063893AD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shd w:val="clear" w:color="auto" w:fill="auto"/>
          </w:tcPr>
          <w:p w14:paraId="43860E71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shd w:val="clear" w:color="auto" w:fill="auto"/>
          </w:tcPr>
          <w:p w14:paraId="08E4E08B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shd w:val="clear" w:color="auto" w:fill="auto"/>
          </w:tcPr>
          <w:p w14:paraId="4F86DFA7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429A83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E84F5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F7E19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56FC8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E1850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6976192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right w:val="nil"/>
            </w:tcBorders>
            <w:shd w:val="clear" w:color="auto" w:fill="auto"/>
          </w:tcPr>
          <w:p w14:paraId="0886F3D6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5" w:type="dxa"/>
            <w:shd w:val="clear" w:color="auto" w:fill="auto"/>
          </w:tcPr>
          <w:p w14:paraId="3C450B65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7F0610" w14:paraId="75172DC7" w14:textId="77777777" w:rsidTr="007F0610">
        <w:tc>
          <w:tcPr>
            <w:tcW w:w="1396" w:type="dxa"/>
            <w:shd w:val="clear" w:color="auto" w:fill="auto"/>
          </w:tcPr>
          <w:p w14:paraId="02F2C678" w14:textId="77777777" w:rsidR="007F0610" w:rsidRPr="00ED4F85" w:rsidRDefault="007F0610" w:rsidP="00F950C0">
            <w:pPr>
              <w:keepNext/>
              <w:widowControl w:val="0"/>
              <w:snapToGrid w:val="0"/>
              <w:spacing w:after="0" w:line="240" w:lineRule="auto"/>
            </w:pPr>
            <w:r w:rsidRPr="00ED4F85">
              <w:rPr>
                <w:rFonts w:ascii="Arial" w:hAnsi="Arial" w:cs="Arial"/>
                <w:sz w:val="20"/>
                <w:szCs w:val="20"/>
              </w:rPr>
              <w:t>Essay 1</w:t>
            </w:r>
          </w:p>
        </w:tc>
        <w:tc>
          <w:tcPr>
            <w:tcW w:w="439" w:type="dxa"/>
            <w:shd w:val="clear" w:color="auto" w:fill="auto"/>
          </w:tcPr>
          <w:p w14:paraId="47EC84E1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shd w:val="clear" w:color="auto" w:fill="auto"/>
          </w:tcPr>
          <w:p w14:paraId="57B28F04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shd w:val="clear" w:color="auto" w:fill="auto"/>
          </w:tcPr>
          <w:p w14:paraId="78258024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shd w:val="clear" w:color="auto" w:fill="auto"/>
          </w:tcPr>
          <w:p w14:paraId="51B1D04D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shd w:val="clear" w:color="auto" w:fill="auto"/>
          </w:tcPr>
          <w:p w14:paraId="2D90F11E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shd w:val="clear" w:color="auto" w:fill="auto"/>
          </w:tcPr>
          <w:p w14:paraId="2C7EC8E4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shd w:val="clear" w:color="auto" w:fill="auto"/>
          </w:tcPr>
          <w:p w14:paraId="16EDA720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C23B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03EF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8D200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0C3C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4984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B02BBD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right w:val="nil"/>
            </w:tcBorders>
            <w:shd w:val="clear" w:color="auto" w:fill="auto"/>
          </w:tcPr>
          <w:p w14:paraId="168AC2E3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5" w:type="dxa"/>
            <w:shd w:val="clear" w:color="auto" w:fill="auto"/>
          </w:tcPr>
          <w:p w14:paraId="64632E0B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7F0610" w14:paraId="39A49266" w14:textId="77777777" w:rsidTr="007F0610">
        <w:tc>
          <w:tcPr>
            <w:tcW w:w="1396" w:type="dxa"/>
            <w:shd w:val="clear" w:color="auto" w:fill="auto"/>
          </w:tcPr>
          <w:p w14:paraId="154432C4" w14:textId="77777777" w:rsidR="007F0610" w:rsidRPr="00ED4F85" w:rsidRDefault="007F0610" w:rsidP="00F950C0">
            <w:pPr>
              <w:widowControl w:val="0"/>
              <w:snapToGrid w:val="0"/>
              <w:spacing w:after="0" w:line="240" w:lineRule="auto"/>
            </w:pPr>
            <w:r w:rsidRPr="00ED4F85">
              <w:rPr>
                <w:rFonts w:ascii="Arial" w:hAnsi="Arial" w:cs="Arial"/>
                <w:sz w:val="20"/>
                <w:szCs w:val="20"/>
              </w:rPr>
              <w:t>Essay 2</w:t>
            </w:r>
          </w:p>
        </w:tc>
        <w:tc>
          <w:tcPr>
            <w:tcW w:w="439" w:type="dxa"/>
            <w:shd w:val="clear" w:color="auto" w:fill="auto"/>
          </w:tcPr>
          <w:p w14:paraId="13E695FC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shd w:val="clear" w:color="auto" w:fill="auto"/>
          </w:tcPr>
          <w:p w14:paraId="1014B0E7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shd w:val="clear" w:color="auto" w:fill="auto"/>
          </w:tcPr>
          <w:p w14:paraId="04D344EB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shd w:val="clear" w:color="auto" w:fill="auto"/>
          </w:tcPr>
          <w:p w14:paraId="3807AB49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shd w:val="clear" w:color="auto" w:fill="auto"/>
          </w:tcPr>
          <w:p w14:paraId="1942E70A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shd w:val="clear" w:color="auto" w:fill="auto"/>
          </w:tcPr>
          <w:p w14:paraId="36A6241B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shd w:val="clear" w:color="auto" w:fill="auto"/>
          </w:tcPr>
          <w:p w14:paraId="1EC3DF80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DEC25E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37514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F4D72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AC556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1538E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EAF23DC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right w:val="nil"/>
            </w:tcBorders>
            <w:shd w:val="clear" w:color="auto" w:fill="auto"/>
          </w:tcPr>
          <w:p w14:paraId="4FFF8E61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95" w:type="dxa"/>
            <w:shd w:val="clear" w:color="auto" w:fill="auto"/>
          </w:tcPr>
          <w:p w14:paraId="1A0608F7" w14:textId="77777777" w:rsidR="007F0610" w:rsidRDefault="007F0610" w:rsidP="00F950C0">
            <w:pPr>
              <w:widowControl w:val="0"/>
              <w:snapToGrid w:val="0"/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14:paraId="0A9F95A9" w14:textId="77777777" w:rsidR="00B11B54" w:rsidRDefault="00B11B54">
      <w:pPr>
        <w:spacing w:after="120" w:line="240" w:lineRule="auto"/>
        <w:ind w:left="426" w:right="543"/>
        <w:jc w:val="both"/>
        <w:rPr>
          <w:rFonts w:ascii="Arial" w:hAnsi="Arial" w:cs="Arial"/>
          <w:b/>
          <w:iCs/>
          <w:sz w:val="24"/>
          <w:szCs w:val="24"/>
        </w:rPr>
      </w:pPr>
    </w:p>
    <w:p w14:paraId="53C9D4A7" w14:textId="77777777" w:rsidR="00D91654" w:rsidRDefault="00CF12EC">
      <w:pPr>
        <w:numPr>
          <w:ilvl w:val="0"/>
          <w:numId w:val="2"/>
        </w:numPr>
        <w:spacing w:after="120" w:line="240" w:lineRule="auto"/>
        <w:ind w:left="567" w:right="543" w:hanging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Inclusive module design </w:t>
      </w:r>
    </w:p>
    <w:p w14:paraId="00EFEABB" w14:textId="77777777" w:rsidR="00D91654" w:rsidRDefault="00CF12EC">
      <w:pPr>
        <w:spacing w:after="120" w:line="240" w:lineRule="auto"/>
        <w:ind w:left="567" w:right="543"/>
        <w:jc w:val="both"/>
      </w:pPr>
      <w:proofErr w:type="gramStart"/>
      <w:r>
        <w:rPr>
          <w:rFonts w:ascii="Arial" w:hAnsi="Arial" w:cs="Arial"/>
          <w:sz w:val="24"/>
          <w:szCs w:val="24"/>
        </w:rPr>
        <w:t>The Division recognises and has embedded the expectations of current equality legislation, by ensuring that the module is as accessible as possible by design.</w:t>
      </w:r>
      <w:proofErr w:type="gramEnd"/>
      <w:r>
        <w:rPr>
          <w:rFonts w:ascii="Arial" w:hAnsi="Arial" w:cs="Arial"/>
          <w:sz w:val="24"/>
          <w:szCs w:val="24"/>
        </w:rPr>
        <w:t xml:space="preserve"> Additional alternative arrangements for students with Inclusive Learning Plans (ILPs)/declared disabilities </w:t>
      </w:r>
      <w:proofErr w:type="gramStart"/>
      <w:r>
        <w:rPr>
          <w:rFonts w:ascii="Arial" w:hAnsi="Arial" w:cs="Arial"/>
          <w:sz w:val="24"/>
          <w:szCs w:val="24"/>
        </w:rPr>
        <w:t>will be made</w:t>
      </w:r>
      <w:proofErr w:type="gramEnd"/>
      <w:r>
        <w:rPr>
          <w:rFonts w:ascii="Arial" w:hAnsi="Arial" w:cs="Arial"/>
          <w:sz w:val="24"/>
          <w:szCs w:val="24"/>
        </w:rPr>
        <w:t xml:space="preserve"> on an individual basis, in consultation with the relevant policies and support services.</w:t>
      </w:r>
    </w:p>
    <w:p w14:paraId="0F0CB62B" w14:textId="77777777" w:rsidR="00D91654" w:rsidRDefault="00CF12EC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inclusive practices in the guidance (see Annex B Appendix A) </w:t>
      </w:r>
      <w:proofErr w:type="gramStart"/>
      <w:r>
        <w:rPr>
          <w:rFonts w:ascii="Arial" w:hAnsi="Arial" w:cs="Arial"/>
          <w:sz w:val="24"/>
          <w:szCs w:val="24"/>
        </w:rPr>
        <w:t>have been considered</w:t>
      </w:r>
      <w:proofErr w:type="gramEnd"/>
      <w:r>
        <w:rPr>
          <w:rFonts w:ascii="Arial" w:hAnsi="Arial" w:cs="Arial"/>
          <w:sz w:val="24"/>
          <w:szCs w:val="24"/>
        </w:rPr>
        <w:t xml:space="preserve"> in order to support all students in the following areas:</w:t>
      </w:r>
    </w:p>
    <w:p w14:paraId="75B545DE" w14:textId="77777777" w:rsidR="00D91654" w:rsidRDefault="00CF12EC">
      <w:pPr>
        <w:spacing w:after="120" w:line="240" w:lineRule="auto"/>
        <w:ind w:left="567" w:right="54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bCs/>
          <w:sz w:val="24"/>
          <w:szCs w:val="24"/>
        </w:rPr>
        <w:t>Accessible resources and curriculum</w:t>
      </w:r>
    </w:p>
    <w:p w14:paraId="46464E78" w14:textId="77777777" w:rsidR="00D91654" w:rsidRDefault="00CF12EC">
      <w:pPr>
        <w:tabs>
          <w:tab w:val="left" w:pos="567"/>
        </w:tabs>
        <w:spacing w:after="120" w:line="240" w:lineRule="auto"/>
        <w:ind w:left="567" w:right="543"/>
        <w:jc w:val="both"/>
      </w:pPr>
      <w:r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bCs/>
          <w:sz w:val="24"/>
          <w:szCs w:val="24"/>
        </w:rPr>
        <w:t>Learning, teaching and assessment methods</w:t>
      </w:r>
    </w:p>
    <w:p w14:paraId="5202789D" w14:textId="77777777" w:rsidR="00D91654" w:rsidRDefault="00D91654">
      <w:pPr>
        <w:spacing w:after="120" w:line="240" w:lineRule="auto"/>
        <w:ind w:left="426" w:right="543"/>
        <w:rPr>
          <w:rFonts w:ascii="Arial" w:hAnsi="Arial" w:cs="Arial"/>
          <w:i/>
          <w:iCs/>
          <w:sz w:val="24"/>
          <w:szCs w:val="24"/>
        </w:rPr>
      </w:pPr>
    </w:p>
    <w:p w14:paraId="43D9FBB9" w14:textId="77777777" w:rsidR="00D91654" w:rsidRDefault="00CF12EC">
      <w:pPr>
        <w:numPr>
          <w:ilvl w:val="0"/>
          <w:numId w:val="2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Campus(</w:t>
      </w:r>
      <w:proofErr w:type="spellStart"/>
      <w:r>
        <w:rPr>
          <w:rFonts w:ascii="Arial" w:hAnsi="Arial" w:cs="Arial"/>
          <w:b/>
          <w:sz w:val="24"/>
          <w:szCs w:val="24"/>
        </w:rPr>
        <w:t>es</w:t>
      </w:r>
      <w:proofErr w:type="spellEnd"/>
      <w:r>
        <w:rPr>
          <w:rFonts w:ascii="Arial" w:hAnsi="Arial" w:cs="Arial"/>
          <w:b/>
          <w:sz w:val="24"/>
          <w:szCs w:val="24"/>
        </w:rPr>
        <w:t>) or centre(s) where module will be delivered</w:t>
      </w:r>
    </w:p>
    <w:p w14:paraId="1C9AB623" w14:textId="77777777" w:rsidR="00D91654" w:rsidRDefault="00CF12EC" w:rsidP="00ED4F85">
      <w:pPr>
        <w:spacing w:after="120" w:line="240" w:lineRule="auto"/>
        <w:ind w:left="567" w:right="543"/>
        <w:jc w:val="both"/>
      </w:pPr>
      <w:r>
        <w:rPr>
          <w:rFonts w:ascii="Arial" w:hAnsi="Arial" w:cs="Arial"/>
          <w:sz w:val="24"/>
          <w:szCs w:val="24"/>
        </w:rPr>
        <w:t>Canterbury Campus</w:t>
      </w:r>
    </w:p>
    <w:p w14:paraId="11D1FFAF" w14:textId="77777777" w:rsidR="00D91654" w:rsidRDefault="00D91654">
      <w:pPr>
        <w:spacing w:after="120" w:line="240" w:lineRule="auto"/>
        <w:ind w:left="426" w:right="543"/>
        <w:jc w:val="both"/>
        <w:rPr>
          <w:rFonts w:ascii="Arial" w:hAnsi="Arial" w:cs="Arial"/>
          <w:sz w:val="24"/>
          <w:szCs w:val="24"/>
        </w:rPr>
      </w:pPr>
    </w:p>
    <w:p w14:paraId="404A95BF" w14:textId="77777777" w:rsidR="00D91654" w:rsidRDefault="00CF12EC">
      <w:pPr>
        <w:numPr>
          <w:ilvl w:val="0"/>
          <w:numId w:val="2"/>
        </w:numPr>
        <w:spacing w:after="120" w:line="240" w:lineRule="auto"/>
        <w:ind w:left="567" w:right="543" w:hanging="568"/>
        <w:jc w:val="both"/>
      </w:pPr>
      <w:r>
        <w:rPr>
          <w:rFonts w:ascii="Arial" w:hAnsi="Arial" w:cs="Arial"/>
          <w:b/>
          <w:sz w:val="24"/>
          <w:szCs w:val="24"/>
        </w:rPr>
        <w:t xml:space="preserve">Internationalisation </w:t>
      </w:r>
    </w:p>
    <w:p w14:paraId="5509145B" w14:textId="55A3C62C" w:rsidR="00D91654" w:rsidRDefault="00CF12EC" w:rsidP="007C41CE">
      <w:pPr>
        <w:spacing w:after="120" w:line="240" w:lineRule="auto"/>
        <w:ind w:left="567" w:right="543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The subject content of this module is firmly set within an international context: art and culture from Latin America and international exchanges. Students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come in contact with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non-Western artistic practices, modes of thinking and theoretical frameworks and compare them to corresponding Western ones. </w:t>
      </w:r>
    </w:p>
    <w:p w14:paraId="585EB9EE" w14:textId="77777777" w:rsidR="00D91654" w:rsidRDefault="00CF12EC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>
        <w:br w:type="page"/>
      </w:r>
    </w:p>
    <w:p w14:paraId="450FB541" w14:textId="77777777" w:rsidR="00D91654" w:rsidRDefault="00D91654">
      <w:pPr>
        <w:pBdr>
          <w:bottom w:val="single" w:sz="6" w:space="1" w:color="000000"/>
        </w:pBd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p w14:paraId="06A957A2" w14:textId="77777777" w:rsidR="00D91654" w:rsidRDefault="00CF12EC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DIVISIONAL USE ONLY </w:t>
      </w:r>
    </w:p>
    <w:p w14:paraId="29938D3D" w14:textId="49DC3B72" w:rsidR="00D91654" w:rsidRDefault="00ED4F85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Module</w:t>
      </w:r>
      <w:r w:rsidR="00CF12EC">
        <w:rPr>
          <w:rFonts w:ascii="Arial" w:hAnsi="Arial" w:cs="Arial"/>
          <w:b/>
          <w:sz w:val="24"/>
          <w:szCs w:val="24"/>
        </w:rPr>
        <w:t xml:space="preserve"> record – all revisions must be recorded in the grid and full details of the change retained in the appropriate committee records.</w:t>
      </w:r>
    </w:p>
    <w:p w14:paraId="1C9E1728" w14:textId="77777777" w:rsidR="00D91654" w:rsidRDefault="00D91654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93"/>
        <w:gridCol w:w="2271"/>
        <w:gridCol w:w="1897"/>
        <w:gridCol w:w="2236"/>
        <w:gridCol w:w="2685"/>
      </w:tblGrid>
      <w:tr w:rsidR="00D91654" w14:paraId="4183659A" w14:textId="77777777">
        <w:trPr>
          <w:trHeight w:val="317"/>
        </w:trPr>
        <w:tc>
          <w:tcPr>
            <w:tcW w:w="1593" w:type="dxa"/>
            <w:shd w:val="clear" w:color="auto" w:fill="auto"/>
          </w:tcPr>
          <w:p w14:paraId="77EB23A2" w14:textId="77777777" w:rsidR="00D91654" w:rsidRDefault="00CF12EC">
            <w:pPr>
              <w:spacing w:after="0" w:line="240" w:lineRule="auto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approved</w:t>
            </w:r>
          </w:p>
        </w:tc>
        <w:tc>
          <w:tcPr>
            <w:tcW w:w="1815" w:type="dxa"/>
            <w:shd w:val="clear" w:color="auto" w:fill="auto"/>
          </w:tcPr>
          <w:p w14:paraId="12C2F058" w14:textId="3C83274D" w:rsidR="00D91654" w:rsidRDefault="00ED4F85">
            <w:pPr>
              <w:spacing w:after="0" w:line="240" w:lineRule="auto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New/m</w:t>
            </w:r>
            <w:r w:rsidR="00CF12EC">
              <w:rPr>
                <w:rFonts w:ascii="Arial" w:hAnsi="Arial" w:cs="Arial"/>
                <w:sz w:val="20"/>
                <w:szCs w:val="20"/>
              </w:rPr>
              <w:t>ajor/minor revision</w:t>
            </w:r>
          </w:p>
        </w:tc>
        <w:tc>
          <w:tcPr>
            <w:tcW w:w="1973" w:type="dxa"/>
            <w:shd w:val="clear" w:color="auto" w:fill="auto"/>
          </w:tcPr>
          <w:p w14:paraId="5B8B286C" w14:textId="7A919F75" w:rsidR="00D91654" w:rsidRDefault="00CF12EC">
            <w:pPr>
              <w:spacing w:after="0" w:line="240" w:lineRule="auto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 date of delivery of </w:t>
            </w:r>
            <w:r w:rsidR="00ED4F8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D4F8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version</w:t>
            </w:r>
          </w:p>
        </w:tc>
        <w:tc>
          <w:tcPr>
            <w:tcW w:w="2358" w:type="dxa"/>
            <w:shd w:val="clear" w:color="auto" w:fill="auto"/>
          </w:tcPr>
          <w:p w14:paraId="7C9F31BE" w14:textId="77777777" w:rsidR="00D91654" w:rsidRDefault="00CF12EC">
            <w:pPr>
              <w:spacing w:after="0" w:line="240" w:lineRule="auto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revised</w:t>
            </w:r>
          </w:p>
          <w:p w14:paraId="049AA9E1" w14:textId="024441BC" w:rsidR="00ED4F85" w:rsidRDefault="00ED4F85">
            <w:pPr>
              <w:spacing w:after="0" w:line="240" w:lineRule="auto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ED4F85">
              <w:rPr>
                <w:rFonts w:ascii="Arial" w:hAnsi="Arial" w:cs="Arial"/>
                <w:sz w:val="20"/>
                <w:szCs w:val="20"/>
              </w:rPr>
              <w:t>(if applicable</w:t>
            </w:r>
          </w:p>
        </w:tc>
        <w:tc>
          <w:tcPr>
            <w:tcW w:w="2943" w:type="dxa"/>
            <w:shd w:val="clear" w:color="auto" w:fill="auto"/>
          </w:tcPr>
          <w:p w14:paraId="3C73CCC5" w14:textId="77777777" w:rsidR="00D91654" w:rsidRDefault="00CF12EC">
            <w:pPr>
              <w:spacing w:after="0" w:line="240" w:lineRule="auto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Impacts PLOs (Q6&amp;7 cover sheet)</w:t>
            </w:r>
          </w:p>
        </w:tc>
      </w:tr>
      <w:tr w:rsidR="00D91654" w14:paraId="7A602874" w14:textId="77777777">
        <w:trPr>
          <w:trHeight w:val="305"/>
        </w:trPr>
        <w:tc>
          <w:tcPr>
            <w:tcW w:w="1593" w:type="dxa"/>
            <w:shd w:val="clear" w:color="auto" w:fill="auto"/>
          </w:tcPr>
          <w:p w14:paraId="68DD9C16" w14:textId="5C5C2C6F" w:rsidR="00D91654" w:rsidRDefault="00792D1E">
            <w:pPr>
              <w:spacing w:after="0" w:line="240" w:lineRule="auto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12.1.22</w:t>
            </w:r>
          </w:p>
        </w:tc>
        <w:tc>
          <w:tcPr>
            <w:tcW w:w="1815" w:type="dxa"/>
            <w:shd w:val="clear" w:color="auto" w:fill="auto"/>
          </w:tcPr>
          <w:p w14:paraId="18B9DB5A" w14:textId="0995BBE0" w:rsidR="00D91654" w:rsidRDefault="00ED4F85">
            <w:pPr>
              <w:spacing w:after="0" w:line="240" w:lineRule="auto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973" w:type="dxa"/>
            <w:shd w:val="clear" w:color="auto" w:fill="auto"/>
          </w:tcPr>
          <w:p w14:paraId="2D20B9A1" w14:textId="4E5E683A" w:rsidR="00D91654" w:rsidRDefault="00792D1E">
            <w:pPr>
              <w:spacing w:after="0" w:line="240" w:lineRule="auto"/>
              <w:ind w:right="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2022</w:t>
            </w:r>
          </w:p>
        </w:tc>
        <w:tc>
          <w:tcPr>
            <w:tcW w:w="2358" w:type="dxa"/>
            <w:shd w:val="clear" w:color="auto" w:fill="auto"/>
          </w:tcPr>
          <w:p w14:paraId="5B7E163A" w14:textId="77777777" w:rsidR="00D91654" w:rsidRDefault="00D91654">
            <w:pPr>
              <w:spacing w:after="0" w:line="240" w:lineRule="auto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14:paraId="0F278684" w14:textId="77777777" w:rsidR="00D91654" w:rsidRDefault="00D91654">
            <w:pPr>
              <w:spacing w:after="0" w:line="240" w:lineRule="auto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654" w14:paraId="359C6938" w14:textId="77777777">
        <w:trPr>
          <w:trHeight w:val="305"/>
        </w:trPr>
        <w:tc>
          <w:tcPr>
            <w:tcW w:w="1593" w:type="dxa"/>
            <w:shd w:val="clear" w:color="auto" w:fill="auto"/>
          </w:tcPr>
          <w:p w14:paraId="55FCD450" w14:textId="77777777" w:rsidR="00D91654" w:rsidRDefault="00D91654">
            <w:pPr>
              <w:spacing w:after="0" w:line="240" w:lineRule="auto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14:paraId="5F69E9BC" w14:textId="77777777" w:rsidR="00D91654" w:rsidRDefault="00D91654">
            <w:pPr>
              <w:spacing w:after="0" w:line="240" w:lineRule="auto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7D38C7FB" w14:textId="77777777" w:rsidR="00D91654" w:rsidRDefault="00D91654">
            <w:pPr>
              <w:spacing w:after="0" w:line="240" w:lineRule="auto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</w:tcPr>
          <w:p w14:paraId="065CDD9A" w14:textId="77777777" w:rsidR="00D91654" w:rsidRDefault="00D91654">
            <w:pPr>
              <w:spacing w:after="0" w:line="240" w:lineRule="auto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14:paraId="33AE0256" w14:textId="77777777" w:rsidR="00D91654" w:rsidRDefault="00D91654">
            <w:pPr>
              <w:spacing w:after="0" w:line="240" w:lineRule="auto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7D6A3A" w14:textId="77777777" w:rsidR="00D91654" w:rsidRDefault="00D91654">
      <w:pPr>
        <w:spacing w:after="120" w:line="240" w:lineRule="auto"/>
        <w:ind w:right="543"/>
      </w:pPr>
    </w:p>
    <w:sectPr w:rsidR="00D91654" w:rsidSect="002E7F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6" w:right="720" w:bottom="766" w:left="720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85F88" w14:textId="77777777" w:rsidR="00CF12EC" w:rsidRDefault="00CF12EC">
      <w:pPr>
        <w:spacing w:after="0" w:line="240" w:lineRule="auto"/>
      </w:pPr>
      <w:r>
        <w:separator/>
      </w:r>
    </w:p>
  </w:endnote>
  <w:endnote w:type="continuationSeparator" w:id="0">
    <w:p w14:paraId="1405983A" w14:textId="77777777" w:rsidR="00CF12EC" w:rsidRDefault="00CF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ileron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82AB8" w14:textId="77777777" w:rsidR="002942C3" w:rsidRDefault="00294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031819068"/>
      <w:docPartObj>
        <w:docPartGallery w:val="Page Numbers (Bottom of Page)"/>
        <w:docPartUnique/>
      </w:docPartObj>
    </w:sdtPr>
    <w:sdtEndPr/>
    <w:sdtContent>
      <w:p w14:paraId="7841459D" w14:textId="6310E4C4" w:rsidR="00D91654" w:rsidRPr="002942C3" w:rsidRDefault="002942C3">
        <w:pPr>
          <w:pStyle w:val="Footer"/>
          <w:jc w:val="center"/>
          <w:rPr>
            <w:rFonts w:ascii="Arial" w:hAnsi="Arial"/>
            <w:sz w:val="18"/>
            <w:szCs w:val="18"/>
          </w:rPr>
        </w:pPr>
        <w:r w:rsidRPr="002942C3">
          <w:rPr>
            <w:rFonts w:ascii="Arial" w:eastAsiaTheme="minorHAnsi" w:hAnsi="Arial" w:cs="Arial"/>
            <w:sz w:val="18"/>
            <w:szCs w:val="18"/>
            <w:lang w:eastAsia="en-US"/>
          </w:rPr>
          <w:t>Elements of Latin American Art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20983"/>
      <w:docPartObj>
        <w:docPartGallery w:val="Page Numbers (Bottom of Page)"/>
        <w:docPartUnique/>
      </w:docPartObj>
    </w:sdtPr>
    <w:sdtEndPr/>
    <w:sdtContent>
      <w:p w14:paraId="5EFBA7CA" w14:textId="749D5076" w:rsidR="00D91654" w:rsidRDefault="00CF12EC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E7FE2">
          <w:rPr>
            <w:noProof/>
          </w:rPr>
          <w:t>1</w:t>
        </w:r>
        <w:r>
          <w:fldChar w:fldCharType="end"/>
        </w:r>
      </w:p>
    </w:sdtContent>
  </w:sdt>
  <w:p w14:paraId="7760D54F" w14:textId="77777777" w:rsidR="00D91654" w:rsidRDefault="00CF12EC">
    <w:pPr>
      <w:pStyle w:val="Footer"/>
      <w:spacing w:after="120"/>
      <w:ind w:right="-330"/>
      <w:rPr>
        <w:rFonts w:ascii="Arial" w:hAnsi="Arial"/>
        <w:sz w:val="18"/>
      </w:rPr>
    </w:pPr>
    <w:r>
      <w:rPr>
        <w:rFonts w:ascii="Arial" w:hAnsi="Arial"/>
        <w:sz w:val="18"/>
      </w:rPr>
      <w:t xml:space="preserve">Module Specification Template with Guidance </w:t>
    </w:r>
  </w:p>
  <w:p w14:paraId="58E42B3D" w14:textId="77777777" w:rsidR="00D91654" w:rsidRDefault="00CF12EC">
    <w:pPr>
      <w:pStyle w:val="Footer"/>
      <w:spacing w:after="120"/>
      <w:ind w:right="-330"/>
    </w:pPr>
    <w:r>
      <w:rPr>
        <w:rFonts w:ascii="Arial" w:hAnsi="Arial"/>
        <w:sz w:val="18"/>
      </w:rPr>
      <w:t>Last revised 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F52ED" w14:textId="77777777" w:rsidR="00CF12EC" w:rsidRDefault="00CF12EC">
      <w:pPr>
        <w:spacing w:after="0" w:line="240" w:lineRule="auto"/>
      </w:pPr>
      <w:r>
        <w:separator/>
      </w:r>
    </w:p>
  </w:footnote>
  <w:footnote w:type="continuationSeparator" w:id="0">
    <w:p w14:paraId="49CBB37D" w14:textId="77777777" w:rsidR="00CF12EC" w:rsidRDefault="00CF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58596" w14:textId="77777777" w:rsidR="002942C3" w:rsidRDefault="002942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6CD52" w14:textId="1B038A6C" w:rsidR="002E7FE2" w:rsidRDefault="002E7FE2" w:rsidP="002E7FE2">
    <w:pPr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FF798F" wp14:editId="13E75AB0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544CE70E" w14:textId="77777777" w:rsidR="00D91654" w:rsidRDefault="00D91654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29AA7" w14:textId="77777777" w:rsidR="00D91654" w:rsidRDefault="00CF12EC">
    <w:pPr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" behindDoc="1" locked="0" layoutInCell="1" allowOverlap="1" wp14:anchorId="74DFAC9F" wp14:editId="43EE5655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8"/>
        <w:szCs w:val="28"/>
      </w:rPr>
      <w:t>MODULE SPECIFICATION COVER SHEET</w:t>
    </w:r>
  </w:p>
  <w:p w14:paraId="5FE3DF8B" w14:textId="77777777" w:rsidR="00D91654" w:rsidRDefault="00D91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462"/>
    <w:multiLevelType w:val="multilevel"/>
    <w:tmpl w:val="61C680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5D317EF"/>
    <w:multiLevelType w:val="multilevel"/>
    <w:tmpl w:val="631CC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C96D5A"/>
    <w:multiLevelType w:val="multilevel"/>
    <w:tmpl w:val="AF2E1954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0AE11D73"/>
    <w:multiLevelType w:val="multilevel"/>
    <w:tmpl w:val="FA1EE0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518EA"/>
    <w:multiLevelType w:val="multilevel"/>
    <w:tmpl w:val="891EDC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BF3C0B"/>
    <w:multiLevelType w:val="multilevel"/>
    <w:tmpl w:val="72405EB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C0273A5"/>
    <w:multiLevelType w:val="multilevel"/>
    <w:tmpl w:val="A0A0B156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4B2A558B"/>
    <w:multiLevelType w:val="multilevel"/>
    <w:tmpl w:val="13343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0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54"/>
    <w:rsid w:val="00010DC8"/>
    <w:rsid w:val="001358FA"/>
    <w:rsid w:val="00184CAB"/>
    <w:rsid w:val="00216684"/>
    <w:rsid w:val="002942C3"/>
    <w:rsid w:val="002E7FE2"/>
    <w:rsid w:val="003E2DB4"/>
    <w:rsid w:val="0046229E"/>
    <w:rsid w:val="0056471C"/>
    <w:rsid w:val="006E6949"/>
    <w:rsid w:val="00792D1E"/>
    <w:rsid w:val="007C41CE"/>
    <w:rsid w:val="007F0610"/>
    <w:rsid w:val="00860201"/>
    <w:rsid w:val="00900D7A"/>
    <w:rsid w:val="009938E9"/>
    <w:rsid w:val="00AE5FF3"/>
    <w:rsid w:val="00B11B54"/>
    <w:rsid w:val="00B62C55"/>
    <w:rsid w:val="00CF12EC"/>
    <w:rsid w:val="00CF67D5"/>
    <w:rsid w:val="00D07828"/>
    <w:rsid w:val="00D41DE0"/>
    <w:rsid w:val="00D7331A"/>
    <w:rsid w:val="00D91654"/>
    <w:rsid w:val="00E629D2"/>
    <w:rsid w:val="00ED4F85"/>
    <w:rsid w:val="00F9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4AAD"/>
  <w15:docId w15:val="{938013DB-1DF0-447A-8640-392E3A3C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pPr>
      <w:spacing w:after="200" w:line="276" w:lineRule="auto"/>
    </w:pPr>
    <w:rPr>
      <w:rFonts w:ascii="Calibri" w:eastAsiaTheme="minorEastAsia" w:hAnsi="Calibri"/>
      <w:sz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paragraph" w:styleId="Heading2">
    <w:name w:val="heading 2"/>
    <w:basedOn w:val="Heading"/>
    <w:next w:val="BodyText"/>
    <w:qFormat/>
    <w:p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paragraph" w:styleId="Heading3">
    <w:name w:val="heading 3"/>
    <w:basedOn w:val="Heading"/>
    <w:qFormat/>
    <w:pPr>
      <w:numPr>
        <w:ilvl w:val="2"/>
        <w:numId w:val="1"/>
      </w:numPr>
      <w:spacing w:before="140"/>
      <w:outlineLvl w:val="2"/>
    </w:pPr>
    <w:rPr>
      <w:rFonts w:ascii="Liberation Serif" w:eastAsia="DejaVu Sans" w:hAnsi="Liberation Serif" w:cs="DejaVu Sans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9A2D37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A2D37"/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qFormat/>
    <w:rsid w:val="006A6BB4"/>
    <w:rPr>
      <w:rFonts w:ascii="Plantin" w:eastAsia="Times New Roman" w:hAnsi="Planti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qFormat/>
    <w:rsid w:val="006A6BB4"/>
    <w:rPr>
      <w:rFonts w:ascii="Plantin" w:eastAsia="Times New Roman" w:hAnsi="Plantin" w:cs="Times New Roman"/>
      <w:b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6A6BB4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semiHidden/>
    <w:qFormat/>
    <w:rsid w:val="006A6BB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A6BB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A6BB4"/>
    <w:rPr>
      <w:rFonts w:eastAsiaTheme="minorEastAsia"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A6BB4"/>
    <w:rPr>
      <w:rFonts w:eastAsiaTheme="minorEastAsia"/>
      <w:b/>
      <w:bCs/>
      <w:sz w:val="20"/>
      <w:szCs w:val="20"/>
      <w:lang w:eastAsia="en-GB"/>
    </w:rPr>
  </w:style>
  <w:style w:type="character" w:customStyle="1" w:styleId="s15">
    <w:name w:val="s15"/>
    <w:basedOn w:val="DefaultParagraphFont"/>
    <w:qFormat/>
    <w:rsid w:val="002F05F4"/>
  </w:style>
  <w:style w:type="character" w:customStyle="1" w:styleId="PlainTextChar">
    <w:name w:val="Plain Text Char"/>
    <w:basedOn w:val="DefaultParagraphFont"/>
    <w:link w:val="PlainText"/>
    <w:uiPriority w:val="99"/>
    <w:qFormat/>
    <w:rsid w:val="005F040F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DD2E74"/>
    <w:rPr>
      <w:b/>
      <w:bCs/>
    </w:rPr>
  </w:style>
  <w:style w:type="character" w:customStyle="1" w:styleId="ListLabel1">
    <w:name w:val="ListLabel 1"/>
    <w:qFormat/>
    <w:rPr>
      <w:rFonts w:ascii="Arial" w:hAnsi="Arial"/>
      <w:b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Arial" w:hAnsi="Arial" w:cs="Arial"/>
      <w:i/>
    </w:rPr>
  </w:style>
  <w:style w:type="character" w:customStyle="1" w:styleId="ListLabel12">
    <w:name w:val="ListLabel 12"/>
    <w:qFormat/>
    <w:rPr>
      <w:rFonts w:ascii="Arial" w:hAnsi="Arial" w:cs="Arial"/>
      <w:color w:val="auto"/>
      <w:sz w:val="24"/>
      <w:szCs w:val="24"/>
    </w:rPr>
  </w:style>
  <w:style w:type="character" w:customStyle="1" w:styleId="ListLabel13">
    <w:name w:val="ListLabel 13"/>
    <w:qFormat/>
    <w:rPr>
      <w:rFonts w:ascii="Arial" w:hAnsi="Arial" w:cs="Arial"/>
      <w:i/>
      <w:iCs/>
      <w:sz w:val="24"/>
      <w:szCs w:val="24"/>
    </w:rPr>
  </w:style>
  <w:style w:type="character" w:styleId="Emphasis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4">
    <w:name w:val="ListLabel 14"/>
    <w:qFormat/>
    <w:rPr>
      <w:rFonts w:ascii="Arial" w:hAnsi="Arial"/>
      <w:b/>
      <w:i w:val="0"/>
      <w:sz w:val="24"/>
    </w:rPr>
  </w:style>
  <w:style w:type="character" w:customStyle="1" w:styleId="ListLabel15">
    <w:name w:val="ListLabel 15"/>
    <w:qFormat/>
    <w:rPr>
      <w:rFonts w:ascii="Arial" w:hAnsi="Arial" w:cs="Arial"/>
      <w:i/>
    </w:rPr>
  </w:style>
  <w:style w:type="character" w:customStyle="1" w:styleId="ListLabel16">
    <w:name w:val="ListLabel 16"/>
    <w:qFormat/>
    <w:rPr>
      <w:rFonts w:ascii="Arial" w:hAnsi="Arial"/>
      <w:b/>
      <w:i w:val="0"/>
      <w:sz w:val="24"/>
    </w:rPr>
  </w:style>
  <w:style w:type="character" w:customStyle="1" w:styleId="ListLabel17">
    <w:name w:val="ListLabel 17"/>
    <w:qFormat/>
    <w:rPr>
      <w:rFonts w:ascii="Arial" w:hAnsi="Arial" w:cs="Arial"/>
      <w:b/>
      <w:bCs/>
      <w:i/>
    </w:rPr>
  </w:style>
  <w:style w:type="character" w:customStyle="1" w:styleId="ListLabel18">
    <w:name w:val="ListLabel 18"/>
    <w:qFormat/>
    <w:rPr>
      <w:rFonts w:ascii="Arial" w:hAnsi="Arial"/>
      <w:b/>
      <w:i w:val="0"/>
      <w:sz w:val="24"/>
    </w:rPr>
  </w:style>
  <w:style w:type="character" w:customStyle="1" w:styleId="ListLabel19">
    <w:name w:val="ListLabel 19"/>
    <w:qFormat/>
    <w:rPr>
      <w:rFonts w:ascii="Arial" w:hAnsi="Arial" w:cs="Arial"/>
      <w:b/>
      <w:bCs/>
      <w:i/>
    </w:rPr>
  </w:style>
  <w:style w:type="character" w:customStyle="1" w:styleId="Quotation">
    <w:name w:val="Quotation"/>
    <w:qFormat/>
    <w:rPr>
      <w:i/>
      <w:iCs/>
    </w:rPr>
  </w:style>
  <w:style w:type="character" w:customStyle="1" w:styleId="ListLabel20">
    <w:name w:val="ListLabel 20"/>
    <w:qFormat/>
    <w:rPr>
      <w:rFonts w:ascii="Arial" w:hAnsi="Arial"/>
      <w:b/>
      <w:i w:val="0"/>
      <w:sz w:val="24"/>
    </w:rPr>
  </w:style>
  <w:style w:type="character" w:customStyle="1" w:styleId="ListLabel21">
    <w:name w:val="ListLabel 21"/>
    <w:qFormat/>
    <w:rPr>
      <w:rFonts w:ascii="Arial" w:hAnsi="Arial" w:cs="Arial"/>
      <w:i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9A2D37"/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qFormat/>
    <w:rsid w:val="009A2D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paragraph" w:styleId="ListBullet">
    <w:name w:val="List Bullet"/>
    <w:basedOn w:val="Normal"/>
    <w:uiPriority w:val="99"/>
    <w:unhideWhenUsed/>
    <w:qFormat/>
    <w:rsid w:val="006A6BB4"/>
    <w:pPr>
      <w:contextualSpacing/>
    </w:p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A6BB4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6A6BB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qFormat/>
    <w:rsid w:val="005F040F"/>
    <w:pPr>
      <w:spacing w:after="0" w:line="240" w:lineRule="auto"/>
    </w:pPr>
    <w:rPr>
      <w:rFonts w:eastAsiaTheme="minorHAnsi"/>
      <w:szCs w:val="21"/>
      <w:lang w:eastAsia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6A6BB4"/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0F7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B41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rsid w:val="00B11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nt.rl.talis.com/index.html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016A2E-DAB0-471A-8113-601A7E9E75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F4C77A-C9F2-4A76-BC7D-53A5F57ECE3F}"/>
</file>

<file path=customXml/itemProps3.xml><?xml version="1.0" encoding="utf-8"?>
<ds:datastoreItem xmlns:ds="http://schemas.openxmlformats.org/officeDocument/2006/customXml" ds:itemID="{0142AC0D-7E58-46CD-B2CE-E4FDBE3D62BB}"/>
</file>

<file path=customXml/itemProps4.xml><?xml version="1.0" encoding="utf-8"?>
<ds:datastoreItem xmlns:ds="http://schemas.openxmlformats.org/officeDocument/2006/customXml" ds:itemID="{CE1D2B0F-8EAE-4040-B77E-932AA6D8D5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Flowers</dc:creator>
  <cp:keywords/>
  <dc:description/>
  <cp:lastModifiedBy>Gill Tobin</cp:lastModifiedBy>
  <cp:revision>4</cp:revision>
  <cp:lastPrinted>2019-02-26T09:40:00Z</cp:lastPrinted>
  <dcterms:created xsi:type="dcterms:W3CDTF">2022-01-21T12:29:00Z</dcterms:created>
  <dcterms:modified xsi:type="dcterms:W3CDTF">2022-01-21T14:34:00Z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Kent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0x01010042FF863D45A9CB4BA9540D2BC5DB9BE0</vt:lpwstr>
  </property>
</Properties>
</file>