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6D" w:rsidRDefault="008C726D" w:rsidP="00C16DEF">
      <w:pPr>
        <w:spacing w:line="240" w:lineRule="auto"/>
        <w:rPr>
          <w:rFonts w:ascii="Arial" w:hAnsi="Arial" w:cs="Arial"/>
          <w:b/>
          <w:i/>
        </w:rPr>
      </w:pPr>
      <w:bookmarkStart w:id="0" w:name="_GoBack"/>
      <w:bookmarkEnd w:id="0"/>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C726D" w:rsidRDefault="008C726D" w:rsidP="008C726D">
      <w:pPr>
        <w:spacing w:after="120" w:line="240" w:lineRule="auto"/>
        <w:ind w:left="567" w:right="260"/>
        <w:jc w:val="both"/>
        <w:rPr>
          <w:rFonts w:ascii="Arial" w:hAnsi="Arial" w:cs="Arial"/>
          <w:i/>
          <w:sz w:val="20"/>
          <w:szCs w:val="20"/>
        </w:rPr>
      </w:pPr>
      <w:r>
        <w:rPr>
          <w:rFonts w:ascii="Arial" w:hAnsi="Arial" w:cs="Arial"/>
        </w:rPr>
        <w:t>HART3540 (HA354</w:t>
      </w:r>
      <w:proofErr w:type="gramStart"/>
      <w:r w:rsidRPr="00621B0D">
        <w:rPr>
          <w:rFonts w:ascii="Arial" w:hAnsi="Arial" w:cs="Arial"/>
        </w:rPr>
        <w:t>)</w:t>
      </w:r>
      <w:r>
        <w:rPr>
          <w:rFonts w:ascii="Arial" w:hAnsi="Arial" w:cs="Arial"/>
        </w:rPr>
        <w:t xml:space="preserve">  </w:t>
      </w:r>
      <w:r w:rsidRPr="008C726D">
        <w:rPr>
          <w:rFonts w:ascii="Arial" w:hAnsi="Arial" w:cs="Arial"/>
        </w:rPr>
        <w:t>Exploring</w:t>
      </w:r>
      <w:proofErr w:type="gramEnd"/>
      <w:r w:rsidRPr="008C726D">
        <w:rPr>
          <w:rFonts w:ascii="Arial" w:hAnsi="Arial" w:cs="Arial"/>
        </w:rPr>
        <w:t xml:space="preserve"> Art History </w:t>
      </w:r>
      <w:r w:rsidRPr="00867186">
        <w:rPr>
          <w:rFonts w:ascii="Arial" w:hAnsi="Arial" w:cs="Arial"/>
          <w:i/>
          <w:sz w:val="20"/>
          <w:szCs w:val="20"/>
        </w:rPr>
        <w:t>(15 credit version)</w:t>
      </w:r>
    </w:p>
    <w:p w:rsidR="008C726D" w:rsidRPr="004E519E" w:rsidRDefault="008C726D" w:rsidP="008C726D">
      <w:pPr>
        <w:spacing w:after="120" w:line="240" w:lineRule="auto"/>
        <w:ind w:left="567" w:right="260"/>
        <w:jc w:val="both"/>
        <w:rPr>
          <w:rFonts w:ascii="Arial" w:hAnsi="Arial" w:cs="Arial"/>
          <w:i/>
        </w:rPr>
      </w:pPr>
      <w:r>
        <w:rPr>
          <w:rFonts w:ascii="Arial" w:hAnsi="Arial" w:cs="Arial"/>
        </w:rPr>
        <w:t>HART3550 (HA355</w:t>
      </w:r>
      <w:proofErr w:type="gramStart"/>
      <w:r w:rsidRPr="00621B0D">
        <w:rPr>
          <w:rFonts w:ascii="Arial" w:hAnsi="Arial" w:cs="Arial"/>
        </w:rPr>
        <w:t>)</w:t>
      </w:r>
      <w:r>
        <w:rPr>
          <w:rFonts w:ascii="Arial" w:hAnsi="Arial" w:cs="Arial"/>
        </w:rPr>
        <w:t xml:space="preserve">  </w:t>
      </w:r>
      <w:r w:rsidRPr="008C726D">
        <w:rPr>
          <w:rFonts w:ascii="Arial" w:hAnsi="Arial" w:cs="Arial"/>
        </w:rPr>
        <w:t>Exploring</w:t>
      </w:r>
      <w:proofErr w:type="gramEnd"/>
      <w:r w:rsidRPr="008C726D">
        <w:rPr>
          <w:rFonts w:ascii="Arial" w:hAnsi="Arial" w:cs="Arial"/>
        </w:rPr>
        <w:t xml:space="preserve"> Art History </w:t>
      </w:r>
      <w:r w:rsidRPr="00867186">
        <w:rPr>
          <w:rFonts w:ascii="Arial" w:hAnsi="Arial" w:cs="Arial"/>
          <w:i/>
        </w:rPr>
        <w:t>(</w:t>
      </w:r>
      <w:r w:rsidRPr="00867186">
        <w:rPr>
          <w:rFonts w:ascii="Arial" w:hAnsi="Arial" w:cs="Arial"/>
          <w:i/>
          <w:sz w:val="20"/>
          <w:szCs w:val="20"/>
        </w:rPr>
        <w:t>30 credit version)</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iCs/>
        </w:rPr>
        <w:t>School of Arts</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rPr>
        <w:t>Level 4</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C726D" w:rsidRDefault="008C726D" w:rsidP="008C726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HART3540</w:t>
      </w:r>
    </w:p>
    <w:p w:rsidR="008C726D" w:rsidRPr="00621B0D" w:rsidRDefault="008C726D" w:rsidP="008C726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HART3550</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C726D" w:rsidRPr="00621B0D" w:rsidRDefault="008C726D" w:rsidP="008C726D">
      <w:pPr>
        <w:spacing w:after="120" w:line="240" w:lineRule="auto"/>
        <w:ind w:left="567" w:right="260"/>
        <w:jc w:val="both"/>
        <w:rPr>
          <w:rFonts w:ascii="Arial" w:hAnsi="Arial" w:cs="Arial"/>
          <w:iCs/>
        </w:rPr>
      </w:pPr>
      <w:r w:rsidRPr="00621B0D">
        <w:rPr>
          <w:rFonts w:ascii="Arial" w:hAnsi="Arial" w:cs="Arial"/>
          <w:iCs/>
        </w:rPr>
        <w:t xml:space="preserve">Autumn </w:t>
      </w:r>
      <w:r>
        <w:rPr>
          <w:rFonts w:ascii="Arial" w:hAnsi="Arial" w:cs="Arial"/>
          <w:iCs/>
        </w:rPr>
        <w:t xml:space="preserve">or </w:t>
      </w:r>
      <w:proofErr w:type="gramStart"/>
      <w:r>
        <w:rPr>
          <w:rFonts w:ascii="Arial" w:hAnsi="Arial" w:cs="Arial"/>
          <w:iCs/>
        </w:rPr>
        <w:t>Spring</w:t>
      </w:r>
      <w:proofErr w:type="gramEnd"/>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iCs/>
        </w:rPr>
        <w:t>None</w:t>
      </w:r>
    </w:p>
    <w:p w:rsidR="008C726D"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C726D" w:rsidRPr="004F5B39" w:rsidRDefault="008C726D" w:rsidP="008C726D">
      <w:pPr>
        <w:spacing w:after="120" w:line="240" w:lineRule="auto"/>
        <w:ind w:left="567" w:right="260"/>
        <w:jc w:val="both"/>
        <w:rPr>
          <w:rFonts w:ascii="Arial" w:hAnsi="Arial" w:cs="Arial"/>
        </w:rPr>
      </w:pPr>
      <w:r w:rsidRPr="004F5B39">
        <w:rPr>
          <w:rFonts w:ascii="Arial" w:hAnsi="Arial" w:cs="Arial"/>
        </w:rPr>
        <w:t>BA Art History</w:t>
      </w:r>
      <w:r>
        <w:rPr>
          <w:rFonts w:ascii="Arial" w:hAnsi="Arial" w:cs="Arial"/>
        </w:rPr>
        <w:t xml:space="preserve"> and associated programmes</w:t>
      </w:r>
    </w:p>
    <w:p w:rsidR="008C726D" w:rsidRPr="00302082" w:rsidRDefault="008C726D" w:rsidP="008C726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8.1 </w:t>
      </w:r>
      <w:r w:rsidRPr="00A91594">
        <w:rPr>
          <w:rFonts w:ascii="Arial" w:hAnsi="Arial" w:cs="Arial"/>
        </w:rPr>
        <w:t xml:space="preserve">acquired a basic knowledge and understanding of the general development of </w:t>
      </w:r>
      <w:r>
        <w:rPr>
          <w:rFonts w:ascii="Arial" w:hAnsi="Arial" w:cs="Arial"/>
        </w:rPr>
        <w:t xml:space="preserve">examples of </w:t>
      </w:r>
      <w:r w:rsidRPr="00A91594">
        <w:rPr>
          <w:rFonts w:ascii="Arial" w:hAnsi="Arial" w:cs="Arial"/>
        </w:rPr>
        <w:t>fine art</w:t>
      </w:r>
      <w:r>
        <w:rPr>
          <w:rFonts w:ascii="Arial" w:hAnsi="Arial" w:cs="Arial"/>
        </w:rPr>
        <w:t>,</w:t>
      </w:r>
      <w:r w:rsidRPr="00A91594">
        <w:rPr>
          <w:rFonts w:ascii="Arial" w:hAnsi="Arial" w:cs="Arial"/>
        </w:rPr>
        <w:t xml:space="preserve"> </w:t>
      </w:r>
      <w:r>
        <w:rPr>
          <w:rFonts w:ascii="Arial" w:hAnsi="Arial" w:cs="Arial"/>
        </w:rPr>
        <w:t xml:space="preserve">including painting and sculpture, </w:t>
      </w:r>
      <w:r w:rsidRPr="00A91594">
        <w:rPr>
          <w:rFonts w:ascii="Arial" w:hAnsi="Arial" w:cs="Arial"/>
        </w:rPr>
        <w:t xml:space="preserve">in the western tradition, preparing them for more specialist modules   </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8.2 </w:t>
      </w:r>
      <w:r w:rsidRPr="004F5B39">
        <w:rPr>
          <w:rFonts w:ascii="Arial" w:hAnsi="Arial" w:cs="Arial"/>
        </w:rPr>
        <w:t xml:space="preserve">developed a detailed knowledge and understanding of certain key </w:t>
      </w:r>
      <w:r>
        <w:rPr>
          <w:rFonts w:ascii="Arial" w:hAnsi="Arial" w:cs="Arial"/>
        </w:rPr>
        <w:t xml:space="preserve">or ‘canonical’ </w:t>
      </w:r>
      <w:r w:rsidRPr="004F5B39">
        <w:rPr>
          <w:rFonts w:ascii="Arial" w:hAnsi="Arial" w:cs="Arial"/>
        </w:rPr>
        <w:t>works produced within that tradition</w:t>
      </w:r>
      <w:r>
        <w:rPr>
          <w:rFonts w:ascii="Arial" w:hAnsi="Arial" w:cs="Arial"/>
        </w:rPr>
        <w:t>;</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8.3 gained a familiarity with a range </w:t>
      </w:r>
      <w:r w:rsidRPr="00A91594">
        <w:rPr>
          <w:rFonts w:ascii="Arial" w:hAnsi="Arial" w:cs="Arial"/>
        </w:rPr>
        <w:t>of the key concepts, terms and ideas that art historians routinely employ to describe and interpret works of art, laying the ground for the study</w:t>
      </w:r>
      <w:r>
        <w:rPr>
          <w:rFonts w:ascii="Arial" w:hAnsi="Arial" w:cs="Arial"/>
        </w:rPr>
        <w:t xml:space="preserve"> of more advanced methodologies;</w:t>
      </w:r>
      <w:r w:rsidRPr="00A91594">
        <w:rPr>
          <w:rFonts w:ascii="Arial" w:hAnsi="Arial" w:cs="Arial"/>
        </w:rPr>
        <w:t xml:space="preserve"> </w:t>
      </w:r>
    </w:p>
    <w:p w:rsidR="008C726D" w:rsidRDefault="008C726D" w:rsidP="008C726D">
      <w:pPr>
        <w:pStyle w:val="ListParagraph"/>
        <w:spacing w:after="0" w:line="240" w:lineRule="auto"/>
        <w:ind w:left="567"/>
        <w:jc w:val="both"/>
        <w:rPr>
          <w:rFonts w:ascii="Arial" w:hAnsi="Arial" w:cs="Arial"/>
        </w:rPr>
      </w:pPr>
      <w:r>
        <w:rPr>
          <w:rFonts w:ascii="Arial" w:hAnsi="Arial" w:cs="Arial"/>
        </w:rPr>
        <w:t xml:space="preserve">8.4 </w:t>
      </w:r>
      <w:r w:rsidRPr="00A91594">
        <w:rPr>
          <w:rFonts w:ascii="Arial" w:hAnsi="Arial" w:cs="Arial"/>
        </w:rPr>
        <w:t>acquired skills of close visual analysis through the s</w:t>
      </w:r>
      <w:r>
        <w:rPr>
          <w:rFonts w:ascii="Arial" w:hAnsi="Arial" w:cs="Arial"/>
        </w:rPr>
        <w:t>tudy of particular works of art.</w:t>
      </w:r>
    </w:p>
    <w:p w:rsidR="008C726D" w:rsidRPr="00A91594" w:rsidRDefault="008C726D" w:rsidP="008C726D">
      <w:pPr>
        <w:pStyle w:val="ListParagraph"/>
        <w:spacing w:after="0" w:line="240" w:lineRule="auto"/>
        <w:ind w:left="567"/>
        <w:jc w:val="both"/>
        <w:rPr>
          <w:rFonts w:ascii="Arial" w:hAnsi="Arial" w:cs="Arial"/>
        </w:rPr>
      </w:pPr>
    </w:p>
    <w:p w:rsidR="008C726D" w:rsidRPr="00302082" w:rsidRDefault="008C726D" w:rsidP="008C726D">
      <w:pPr>
        <w:spacing w:after="120" w:line="240" w:lineRule="auto"/>
        <w:ind w:right="260"/>
        <w:rPr>
          <w:rFonts w:ascii="Arial" w:hAnsi="Arial" w:cs="Arial"/>
          <w:i/>
        </w:rPr>
      </w:pPr>
    </w:p>
    <w:p w:rsidR="008C726D" w:rsidRPr="00302082" w:rsidRDefault="008C726D" w:rsidP="008C726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C726D" w:rsidRPr="00A91594" w:rsidRDefault="008C726D" w:rsidP="008C726D">
      <w:pPr>
        <w:spacing w:after="0" w:line="240" w:lineRule="auto"/>
        <w:ind w:left="567"/>
        <w:rPr>
          <w:rFonts w:ascii="Arial" w:hAnsi="Arial"/>
        </w:rPr>
      </w:pPr>
      <w:r>
        <w:rPr>
          <w:rFonts w:ascii="Arial" w:hAnsi="Arial"/>
        </w:rPr>
        <w:t xml:space="preserve">9.1 demonstrate developed </w:t>
      </w:r>
      <w:r w:rsidRPr="00A91594">
        <w:rPr>
          <w:rFonts w:ascii="Arial" w:hAnsi="Arial"/>
        </w:rPr>
        <w:t>written and oral communication and presentation skills, especially regarding the expression of complex</w:t>
      </w:r>
      <w:r>
        <w:rPr>
          <w:rFonts w:ascii="Arial" w:hAnsi="Arial"/>
        </w:rPr>
        <w:t xml:space="preserve"> thoughts about the visual arts;</w:t>
      </w:r>
      <w:r w:rsidRPr="00A91594">
        <w:rPr>
          <w:rFonts w:ascii="Arial" w:hAnsi="Arial"/>
        </w:rPr>
        <w:t xml:space="preserve"> </w:t>
      </w:r>
    </w:p>
    <w:p w:rsidR="008C726D" w:rsidRPr="00A91594" w:rsidRDefault="008C726D" w:rsidP="008C726D">
      <w:pPr>
        <w:spacing w:after="0" w:line="240" w:lineRule="auto"/>
        <w:ind w:left="567"/>
        <w:rPr>
          <w:rFonts w:ascii="Arial" w:hAnsi="Arial"/>
          <w:b/>
        </w:rPr>
      </w:pPr>
      <w:r w:rsidRPr="004F5B39">
        <w:rPr>
          <w:rFonts w:ascii="Arial" w:hAnsi="Arial"/>
        </w:rPr>
        <w:t>9.2 demonstrate</w:t>
      </w:r>
      <w:r>
        <w:rPr>
          <w:rFonts w:ascii="Arial" w:hAnsi="Arial"/>
          <w:b/>
        </w:rPr>
        <w:t xml:space="preserve"> </w:t>
      </w:r>
      <w:r>
        <w:rPr>
          <w:rFonts w:ascii="Arial" w:hAnsi="Arial"/>
        </w:rPr>
        <w:t>d</w:t>
      </w:r>
      <w:r w:rsidRPr="00A91594">
        <w:rPr>
          <w:rFonts w:ascii="Arial" w:hAnsi="Arial"/>
        </w:rPr>
        <w:t>evelope</w:t>
      </w:r>
      <w:r>
        <w:rPr>
          <w:rFonts w:ascii="Arial" w:hAnsi="Arial"/>
        </w:rPr>
        <w:t xml:space="preserve">d </w:t>
      </w:r>
      <w:r w:rsidRPr="00A91594">
        <w:rPr>
          <w:rFonts w:ascii="Arial" w:hAnsi="Arial"/>
        </w:rPr>
        <w:t>capacity to listen attentively and critically to the views of others, whether spoken or written, and to make a relevant response t</w:t>
      </w:r>
      <w:r>
        <w:rPr>
          <w:rFonts w:ascii="Arial" w:hAnsi="Arial"/>
        </w:rPr>
        <w:t>hat furthers the investigation;</w:t>
      </w:r>
    </w:p>
    <w:p w:rsidR="008C726D" w:rsidRDefault="008C726D" w:rsidP="008C726D">
      <w:pPr>
        <w:spacing w:after="0" w:line="240" w:lineRule="auto"/>
        <w:ind w:left="567"/>
        <w:rPr>
          <w:rFonts w:ascii="Arial" w:hAnsi="Arial"/>
        </w:rPr>
      </w:pPr>
      <w:r>
        <w:rPr>
          <w:rFonts w:ascii="Arial" w:hAnsi="Arial"/>
        </w:rPr>
        <w:t xml:space="preserve">9.3 demonstrate developed </w:t>
      </w:r>
      <w:r w:rsidRPr="00A91594">
        <w:rPr>
          <w:rFonts w:ascii="Arial" w:hAnsi="Arial"/>
        </w:rPr>
        <w:t>capacity to conduct</w:t>
      </w:r>
      <w:r>
        <w:rPr>
          <w:rFonts w:ascii="Arial" w:hAnsi="Arial"/>
        </w:rPr>
        <w:t xml:space="preserve"> research and independent study;</w:t>
      </w:r>
    </w:p>
    <w:p w:rsidR="008C726D" w:rsidRDefault="008C726D" w:rsidP="008C726D">
      <w:pPr>
        <w:spacing w:after="0" w:line="240" w:lineRule="auto"/>
        <w:ind w:left="567"/>
        <w:rPr>
          <w:rFonts w:ascii="Arial" w:hAnsi="Arial"/>
        </w:rPr>
      </w:pPr>
      <w:r>
        <w:rPr>
          <w:rFonts w:ascii="Arial" w:hAnsi="Arial"/>
        </w:rPr>
        <w:t xml:space="preserve">9.4 demonstrate developed </w:t>
      </w:r>
      <w:r w:rsidRPr="00A91594">
        <w:rPr>
          <w:rFonts w:ascii="Arial" w:hAnsi="Arial"/>
        </w:rPr>
        <w:t>ability to construct and evaluate arguments</w:t>
      </w:r>
      <w:r>
        <w:rPr>
          <w:rFonts w:ascii="Arial" w:hAnsi="Arial"/>
        </w:rPr>
        <w:t xml:space="preserve"> and consider critical positions</w:t>
      </w:r>
      <w:r w:rsidRPr="00A91594">
        <w:rPr>
          <w:rFonts w:ascii="Arial" w:hAnsi="Arial"/>
        </w:rPr>
        <w:t xml:space="preserve">. </w:t>
      </w:r>
    </w:p>
    <w:p w:rsidR="008C726D" w:rsidRPr="004F5B39" w:rsidRDefault="008C726D" w:rsidP="008C726D">
      <w:pPr>
        <w:spacing w:after="0" w:line="240" w:lineRule="auto"/>
        <w:ind w:left="567"/>
        <w:rPr>
          <w:rFonts w:ascii="Arial" w:hAnsi="Arial"/>
        </w:rPr>
      </w:pPr>
    </w:p>
    <w:p w:rsidR="008C726D"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C726D" w:rsidRPr="004F5B39" w:rsidRDefault="008C726D" w:rsidP="008C726D">
      <w:pPr>
        <w:pStyle w:val="ListParagraph"/>
        <w:spacing w:after="120" w:line="240" w:lineRule="auto"/>
        <w:ind w:left="567" w:right="260"/>
        <w:jc w:val="both"/>
        <w:rPr>
          <w:rFonts w:ascii="Arial" w:hAnsi="Arial" w:cs="Arial"/>
          <w:b/>
        </w:rPr>
      </w:pPr>
      <w:r w:rsidRPr="004F5B39">
        <w:rPr>
          <w:rFonts w:ascii="Arial" w:hAnsi="Arial" w:cs="Arial"/>
          <w:color w:val="171717"/>
        </w:rPr>
        <w:t xml:space="preserve">The module is intended as an introduction to the History of Art, as a body of visual artefacts and as an academic discipline. It is intended to be accessible to those with little or no previous experience, but also stimulating and informative to students with more background knowledge. The </w:t>
      </w:r>
      <w:r>
        <w:rPr>
          <w:rFonts w:ascii="Arial" w:hAnsi="Arial" w:cs="Arial"/>
          <w:color w:val="171717"/>
        </w:rPr>
        <w:t>approach is chronological, focu</w:t>
      </w:r>
      <w:r w:rsidRPr="004F5B39">
        <w:rPr>
          <w:rFonts w:ascii="Arial" w:hAnsi="Arial" w:cs="Arial"/>
          <w:color w:val="171717"/>
        </w:rPr>
        <w:t xml:space="preserve">sing on a sequence of </w:t>
      </w:r>
      <w:r>
        <w:rPr>
          <w:rFonts w:ascii="Arial" w:hAnsi="Arial" w:cs="Arial"/>
          <w:color w:val="171717"/>
        </w:rPr>
        <w:t>so termed ‘</w:t>
      </w:r>
      <w:r w:rsidRPr="004F5B39">
        <w:rPr>
          <w:rFonts w:ascii="Arial" w:hAnsi="Arial" w:cs="Arial"/>
          <w:color w:val="171717"/>
        </w:rPr>
        <w:t>canonical</w:t>
      </w:r>
      <w:r>
        <w:rPr>
          <w:rFonts w:ascii="Arial" w:hAnsi="Arial" w:cs="Arial"/>
          <w:color w:val="171717"/>
        </w:rPr>
        <w:t>’</w:t>
      </w:r>
      <w:r w:rsidRPr="004F5B39">
        <w:rPr>
          <w:rFonts w:ascii="Arial" w:hAnsi="Arial" w:cs="Arial"/>
          <w:color w:val="171717"/>
        </w:rPr>
        <w:t xml:space="preserve"> works of art produced within the Western tradition. Such works provide a frame for introducing students to many of the basic analytical concepts and terms routinely deployed by art historians in describing, analysing and interpreting </w:t>
      </w:r>
      <w:r w:rsidRPr="004F5B39">
        <w:rPr>
          <w:rFonts w:ascii="Arial" w:hAnsi="Arial" w:cs="Arial"/>
          <w:color w:val="171717"/>
        </w:rPr>
        <w:lastRenderedPageBreak/>
        <w:t>works of art: period, style, iconography, meaning, material/medium, technique, composition, creative process, representation, tradition, social function, patronage, genre etc.</w:t>
      </w:r>
    </w:p>
    <w:p w:rsidR="008C726D" w:rsidRPr="004F5B39" w:rsidRDefault="008C726D" w:rsidP="008C726D">
      <w:pPr>
        <w:spacing w:after="120" w:line="240" w:lineRule="auto"/>
        <w:ind w:left="273" w:right="260"/>
        <w:rPr>
          <w:rFonts w:ascii="Arial" w:hAnsi="Arial" w:cs="Arial"/>
          <w:i/>
          <w:iCs/>
        </w:rPr>
      </w:pPr>
    </w:p>
    <w:p w:rsidR="008C726D"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Dana Arnold, </w:t>
      </w:r>
      <w:r w:rsidRPr="004F5B39">
        <w:rPr>
          <w:rFonts w:ascii="Arial" w:hAnsi="Arial" w:cs="Arial"/>
          <w:i/>
        </w:rPr>
        <w:t xml:space="preserve">Art History: A Very Short Introduction </w:t>
      </w:r>
      <w:r>
        <w:rPr>
          <w:rFonts w:ascii="Arial" w:hAnsi="Arial" w:cs="Arial"/>
        </w:rPr>
        <w:t>(2013</w:t>
      </w:r>
      <w:r w:rsidRPr="004F5B39">
        <w:rPr>
          <w:rFonts w:ascii="Arial" w:hAnsi="Arial" w:cs="Arial"/>
        </w:rPr>
        <w:t>)</w:t>
      </w:r>
    </w:p>
    <w:p w:rsidR="008C726D" w:rsidRPr="004F5B39" w:rsidRDefault="008C726D" w:rsidP="008C726D">
      <w:pPr>
        <w:pStyle w:val="ListParagraph"/>
        <w:spacing w:after="120"/>
        <w:ind w:left="567"/>
        <w:rPr>
          <w:rFonts w:ascii="Arial" w:hAnsi="Arial" w:cs="Arial"/>
          <w:lang w:val="da-DK"/>
        </w:rPr>
      </w:pPr>
      <w:r w:rsidRPr="004F5B39">
        <w:rPr>
          <w:rFonts w:ascii="Arial" w:hAnsi="Arial" w:cs="Arial"/>
          <w:lang w:val="da-DK"/>
        </w:rPr>
        <w:t xml:space="preserve">Hal Foster et al, </w:t>
      </w:r>
      <w:r w:rsidRPr="004F5B39">
        <w:rPr>
          <w:rFonts w:ascii="Arial" w:hAnsi="Arial" w:cs="Arial"/>
          <w:i/>
          <w:lang w:val="da-DK"/>
        </w:rPr>
        <w:t>Art Since 1900</w:t>
      </w:r>
      <w:r>
        <w:rPr>
          <w:rFonts w:ascii="Arial" w:hAnsi="Arial" w:cs="Arial"/>
          <w:i/>
          <w:lang w:val="da-DK"/>
        </w:rPr>
        <w:t>: Modernism, Antimodernism, Postmodernism</w:t>
      </w:r>
      <w:r>
        <w:rPr>
          <w:rFonts w:ascii="Arial" w:hAnsi="Arial" w:cs="Arial"/>
          <w:lang w:val="da-DK"/>
        </w:rPr>
        <w:t xml:space="preserve"> (2011</w:t>
      </w:r>
      <w:r w:rsidRPr="004F5B39">
        <w:rPr>
          <w:rFonts w:ascii="Arial" w:hAnsi="Arial" w:cs="Arial"/>
          <w:lang w:val="da-DK"/>
        </w:rPr>
        <w:t>)</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Ernst </w:t>
      </w:r>
      <w:proofErr w:type="spellStart"/>
      <w:r w:rsidRPr="004F5B39">
        <w:rPr>
          <w:rFonts w:ascii="Arial" w:hAnsi="Arial" w:cs="Arial"/>
        </w:rPr>
        <w:t>Gombrich</w:t>
      </w:r>
      <w:proofErr w:type="spellEnd"/>
      <w:r w:rsidRPr="004F5B39">
        <w:rPr>
          <w:rFonts w:ascii="Arial" w:hAnsi="Arial" w:cs="Arial"/>
        </w:rPr>
        <w:t xml:space="preserve">, </w:t>
      </w:r>
      <w:proofErr w:type="gramStart"/>
      <w:r w:rsidRPr="003C0CE3">
        <w:rPr>
          <w:rFonts w:ascii="Arial" w:hAnsi="Arial" w:cs="Arial"/>
          <w:i/>
        </w:rPr>
        <w:t>T</w:t>
      </w:r>
      <w:r w:rsidRPr="004F5B39">
        <w:rPr>
          <w:rFonts w:ascii="Arial" w:hAnsi="Arial" w:cs="Arial"/>
          <w:i/>
        </w:rPr>
        <w:t>he</w:t>
      </w:r>
      <w:proofErr w:type="gramEnd"/>
      <w:r w:rsidRPr="004F5B39">
        <w:rPr>
          <w:rFonts w:ascii="Arial" w:hAnsi="Arial" w:cs="Arial"/>
          <w:i/>
        </w:rPr>
        <w:t xml:space="preserve"> Story of Art </w:t>
      </w:r>
      <w:r w:rsidRPr="004F5B39">
        <w:rPr>
          <w:rFonts w:ascii="Arial" w:hAnsi="Arial" w:cs="Arial"/>
        </w:rPr>
        <w:t>(1995)</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Charles Harrison, </w:t>
      </w:r>
      <w:r w:rsidRPr="004F5B39">
        <w:rPr>
          <w:rFonts w:ascii="Arial" w:hAnsi="Arial" w:cs="Arial"/>
          <w:i/>
        </w:rPr>
        <w:t>Introduction to Art</w:t>
      </w:r>
      <w:r w:rsidRPr="004F5B39">
        <w:rPr>
          <w:rFonts w:ascii="Arial" w:hAnsi="Arial" w:cs="Arial"/>
        </w:rPr>
        <w:t xml:space="preserve"> (2010)</w:t>
      </w:r>
    </w:p>
    <w:p w:rsidR="008C726D" w:rsidRDefault="008C726D" w:rsidP="008C726D">
      <w:pPr>
        <w:pStyle w:val="ListParagraph"/>
        <w:spacing w:after="120"/>
        <w:ind w:left="567"/>
        <w:rPr>
          <w:rFonts w:ascii="Arial" w:hAnsi="Arial" w:cs="Arial"/>
        </w:rPr>
      </w:pPr>
      <w:r w:rsidRPr="004F5B39">
        <w:rPr>
          <w:rFonts w:ascii="Arial" w:hAnsi="Arial" w:cs="Arial"/>
        </w:rPr>
        <w:t xml:space="preserve">Hugh Honour and John Fleming, </w:t>
      </w:r>
      <w:proofErr w:type="gramStart"/>
      <w:r w:rsidRPr="004F5B39">
        <w:rPr>
          <w:rFonts w:ascii="Arial" w:hAnsi="Arial" w:cs="Arial"/>
          <w:i/>
        </w:rPr>
        <w:t>A</w:t>
      </w:r>
      <w:proofErr w:type="gramEnd"/>
      <w:r w:rsidRPr="004F5B39">
        <w:rPr>
          <w:rFonts w:ascii="Arial" w:hAnsi="Arial" w:cs="Arial"/>
          <w:i/>
        </w:rPr>
        <w:t xml:space="preserve"> World History of Art </w:t>
      </w:r>
      <w:r w:rsidRPr="004F5B39">
        <w:rPr>
          <w:rFonts w:ascii="Arial" w:hAnsi="Arial" w:cs="Arial"/>
        </w:rPr>
        <w:t>(2009)</w:t>
      </w:r>
    </w:p>
    <w:p w:rsidR="008C726D" w:rsidRDefault="008C726D" w:rsidP="008C726D">
      <w:pPr>
        <w:pStyle w:val="ListParagraph"/>
        <w:spacing w:after="120"/>
        <w:ind w:left="567"/>
        <w:rPr>
          <w:rFonts w:ascii="Arial" w:hAnsi="Arial" w:cs="Arial"/>
        </w:rPr>
      </w:pPr>
      <w:r w:rsidRPr="004F5B39">
        <w:rPr>
          <w:rStyle w:val="ptbrand"/>
          <w:rFonts w:ascii="Arial" w:hAnsi="Arial" w:cs="Arial"/>
        </w:rPr>
        <w:t xml:space="preserve">Grant </w:t>
      </w:r>
      <w:proofErr w:type="spellStart"/>
      <w:r w:rsidRPr="004F5B39">
        <w:rPr>
          <w:rStyle w:val="ptbrand"/>
          <w:rFonts w:ascii="Arial" w:hAnsi="Arial" w:cs="Arial"/>
        </w:rPr>
        <w:t>Pooke</w:t>
      </w:r>
      <w:proofErr w:type="spellEnd"/>
      <w:r w:rsidRPr="004F5B39">
        <w:rPr>
          <w:rStyle w:val="ptbrand"/>
          <w:rFonts w:ascii="Arial" w:hAnsi="Arial" w:cs="Arial"/>
        </w:rPr>
        <w:t xml:space="preserve"> and Diana Newall, </w:t>
      </w:r>
      <w:r w:rsidRPr="004F5B39">
        <w:rPr>
          <w:rStyle w:val="ptbrand"/>
          <w:rFonts w:ascii="Arial" w:hAnsi="Arial" w:cs="Arial"/>
          <w:i/>
        </w:rPr>
        <w:t xml:space="preserve">Art History: The Basics </w:t>
      </w:r>
      <w:r>
        <w:rPr>
          <w:rStyle w:val="ptbrand"/>
          <w:rFonts w:ascii="Arial" w:hAnsi="Arial" w:cs="Arial"/>
        </w:rPr>
        <w:t>(2010</w:t>
      </w:r>
      <w:r w:rsidRPr="004F5B39">
        <w:rPr>
          <w:rStyle w:val="ptbrand"/>
          <w:rFonts w:ascii="Arial" w:hAnsi="Arial" w:cs="Arial"/>
        </w:rPr>
        <w:t>)</w:t>
      </w:r>
      <w:r w:rsidRPr="004F5B39">
        <w:rPr>
          <w:rFonts w:ascii="Arial" w:hAnsi="Arial" w:cs="Arial"/>
        </w:rPr>
        <w:t xml:space="preserve"> </w:t>
      </w:r>
    </w:p>
    <w:p w:rsidR="008C726D" w:rsidRPr="004F5B39" w:rsidRDefault="008C726D" w:rsidP="008C726D">
      <w:pPr>
        <w:pStyle w:val="ListParagraph"/>
        <w:spacing w:after="120"/>
        <w:ind w:left="567"/>
        <w:rPr>
          <w:rFonts w:ascii="Arial" w:hAnsi="Arial" w:cs="Arial"/>
        </w:rPr>
      </w:pPr>
      <w:r>
        <w:rPr>
          <w:rFonts w:ascii="Arial" w:hAnsi="Arial" w:cs="Arial"/>
        </w:rPr>
        <w:t xml:space="preserve">Grant </w:t>
      </w:r>
      <w:proofErr w:type="spellStart"/>
      <w:r>
        <w:rPr>
          <w:rFonts w:ascii="Arial" w:hAnsi="Arial" w:cs="Arial"/>
        </w:rPr>
        <w:t>Pooke</w:t>
      </w:r>
      <w:proofErr w:type="spellEnd"/>
      <w:r>
        <w:rPr>
          <w:rFonts w:ascii="Arial" w:hAnsi="Arial" w:cs="Arial"/>
        </w:rPr>
        <w:t xml:space="preserve"> and Diana Newall (eds.) </w:t>
      </w:r>
      <w:r w:rsidRPr="00832BC8">
        <w:rPr>
          <w:rFonts w:ascii="Arial" w:hAnsi="Arial" w:cs="Arial"/>
          <w:i/>
        </w:rPr>
        <w:t>Fifty Key Texts in Art History</w:t>
      </w:r>
      <w:r>
        <w:rPr>
          <w:rFonts w:ascii="Arial" w:hAnsi="Arial" w:cs="Arial"/>
        </w:rPr>
        <w:t xml:space="preserve"> (2012)</w:t>
      </w:r>
    </w:p>
    <w:p w:rsidR="008C726D" w:rsidRPr="004F5B39" w:rsidRDefault="008C726D" w:rsidP="008C726D">
      <w:pPr>
        <w:pStyle w:val="ListParagraph"/>
        <w:spacing w:after="120"/>
        <w:rPr>
          <w:rFonts w:ascii="Arial" w:hAnsi="Arial" w:cs="Arial"/>
          <w:i/>
        </w:rPr>
      </w:pPr>
      <w:r w:rsidRPr="004F5B39">
        <w:rPr>
          <w:rFonts w:ascii="Arial" w:hAnsi="Arial" w:cs="Arial"/>
        </w:rPr>
        <w:t xml:space="preserve"> </w:t>
      </w:r>
    </w:p>
    <w:p w:rsidR="008C726D" w:rsidRPr="00883204" w:rsidRDefault="008C726D" w:rsidP="008C726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Total contact hours:</w:t>
      </w:r>
      <w:r>
        <w:rPr>
          <w:rFonts w:ascii="Arial" w:hAnsi="Arial" w:cs="Arial"/>
          <w:iCs/>
        </w:rPr>
        <w:t xml:space="preserve"> 44</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Private study hours:</w:t>
      </w:r>
      <w:r>
        <w:rPr>
          <w:rFonts w:ascii="Arial" w:hAnsi="Arial" w:cs="Arial"/>
          <w:iCs/>
        </w:rPr>
        <w:t xml:space="preserve"> 256 (106 hours for 15 credit version)</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Total study hours: 300</w:t>
      </w:r>
      <w:r>
        <w:rPr>
          <w:rFonts w:ascii="Arial" w:hAnsi="Arial" w:cs="Arial"/>
          <w:iCs/>
        </w:rPr>
        <w:t xml:space="preserve"> (150 hours for 15 credit version)</w:t>
      </w:r>
    </w:p>
    <w:p w:rsidR="008C726D" w:rsidRPr="00883204" w:rsidRDefault="008C726D" w:rsidP="008C726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8C726D" w:rsidRPr="00696FF5" w:rsidRDefault="008C726D" w:rsidP="008C726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HART3550: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(1500 words) (30%)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(2500 words) (40%)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Seminar Performance (15%)</w:t>
      </w:r>
    </w:p>
    <w:p w:rsidR="008C726D" w:rsidRPr="008070B6" w:rsidRDefault="008C726D" w:rsidP="008C726D">
      <w:pPr>
        <w:spacing w:after="120" w:line="240" w:lineRule="auto"/>
        <w:ind w:left="567" w:right="260"/>
        <w:jc w:val="both"/>
        <w:rPr>
          <w:rFonts w:ascii="Arial" w:hAnsi="Arial" w:cs="Arial"/>
          <w:b/>
          <w:iCs/>
        </w:rPr>
      </w:pPr>
      <w:r w:rsidRPr="008070B6">
        <w:rPr>
          <w:rFonts w:ascii="Arial" w:hAnsi="Arial" w:cs="Arial"/>
          <w:iCs/>
        </w:rPr>
        <w:t xml:space="preserve">Seminar Presentation (15%). </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HART3540: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(1500 words) (60%)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Seminar Performance (20%)</w:t>
      </w:r>
    </w:p>
    <w:p w:rsidR="008C726D" w:rsidRPr="008070B6" w:rsidRDefault="008C726D" w:rsidP="008C726D">
      <w:pPr>
        <w:spacing w:after="120" w:line="240" w:lineRule="auto"/>
        <w:ind w:left="567" w:right="260"/>
        <w:jc w:val="both"/>
        <w:rPr>
          <w:rFonts w:ascii="Arial" w:hAnsi="Arial" w:cs="Arial"/>
          <w:b/>
          <w:iCs/>
        </w:rPr>
      </w:pPr>
      <w:r w:rsidRPr="008070B6">
        <w:rPr>
          <w:rFonts w:ascii="Arial" w:hAnsi="Arial" w:cs="Arial"/>
          <w:iCs/>
        </w:rPr>
        <w:t xml:space="preserve">Seminar Presentation (20%). </w:t>
      </w:r>
    </w:p>
    <w:p w:rsidR="008C726D" w:rsidRDefault="008C726D" w:rsidP="008C726D">
      <w:pPr>
        <w:spacing w:after="120" w:line="240" w:lineRule="auto"/>
        <w:ind w:left="426" w:right="260"/>
        <w:rPr>
          <w:rFonts w:ascii="Arial" w:hAnsi="Arial" w:cs="Arial"/>
          <w:b/>
          <w:i/>
          <w:iCs/>
        </w:rPr>
      </w:pPr>
    </w:p>
    <w:p w:rsidR="008C726D" w:rsidRPr="00696FF5" w:rsidRDefault="008C726D" w:rsidP="008C726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C726D" w:rsidRDefault="008C726D" w:rsidP="008C726D">
      <w:pPr>
        <w:spacing w:after="120" w:line="240" w:lineRule="auto"/>
        <w:ind w:left="567" w:right="260"/>
        <w:jc w:val="both"/>
        <w:rPr>
          <w:rFonts w:ascii="Arial" w:hAnsi="Arial" w:cs="Arial"/>
          <w:iCs/>
        </w:rPr>
      </w:pPr>
      <w:r w:rsidRPr="00ED3D25">
        <w:rPr>
          <w:rFonts w:ascii="Arial" w:hAnsi="Arial" w:cs="Arial"/>
          <w:iCs/>
        </w:rPr>
        <w:t xml:space="preserve">Like for Like. </w:t>
      </w: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Pr="00ED3D25" w:rsidRDefault="003C5974" w:rsidP="008C726D">
      <w:pPr>
        <w:spacing w:after="120" w:line="240" w:lineRule="auto"/>
        <w:ind w:left="567" w:right="260"/>
        <w:jc w:val="both"/>
        <w:rPr>
          <w:rFonts w:ascii="Arial" w:hAnsi="Arial" w:cs="Arial"/>
          <w:b/>
          <w:iCs/>
        </w:rPr>
      </w:pPr>
    </w:p>
    <w:p w:rsidR="008C726D" w:rsidRDefault="008C726D" w:rsidP="008C726D">
      <w:pPr>
        <w:spacing w:after="120" w:line="240" w:lineRule="auto"/>
        <w:ind w:left="426" w:right="260"/>
        <w:rPr>
          <w:rFonts w:ascii="Arial" w:hAnsi="Arial" w:cs="Arial"/>
          <w:b/>
          <w:i/>
          <w:iCs/>
        </w:rPr>
      </w:pPr>
    </w:p>
    <w:p w:rsidR="008C726D" w:rsidRPr="008070B6" w:rsidRDefault="008C726D" w:rsidP="008C726D">
      <w:pPr>
        <w:numPr>
          <w:ilvl w:val="0"/>
          <w:numId w:val="1"/>
        </w:numPr>
        <w:spacing w:after="120" w:line="240" w:lineRule="auto"/>
        <w:ind w:left="567" w:right="261" w:hanging="567"/>
        <w:jc w:val="both"/>
        <w:rPr>
          <w:rFonts w:ascii="Arial" w:hAnsi="Arial" w:cs="Arial"/>
          <w:b/>
          <w:i/>
          <w:iCs/>
        </w:rPr>
      </w:pPr>
      <w:r w:rsidRPr="008070B6">
        <w:rPr>
          <w:rFonts w:ascii="Arial" w:hAnsi="Arial" w:cs="Arial"/>
          <w:b/>
          <w:i/>
          <w:iCs/>
        </w:rPr>
        <w:lastRenderedPageBreak/>
        <w:t>Map of module learning outcomes (sections 8 &amp; 9) to learning and teaching methods (section12) and methods of assessment (section 13)</w:t>
      </w:r>
    </w:p>
    <w:tbl>
      <w:tblPr>
        <w:tblStyle w:val="TableGrid"/>
        <w:tblW w:w="734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tblGrid>
      <w:tr w:rsidR="008C726D" w:rsidRPr="00302082" w:rsidTr="003C5974">
        <w:tc>
          <w:tcPr>
            <w:tcW w:w="2027" w:type="dxa"/>
            <w:shd w:val="clear" w:color="auto" w:fill="D9D9D9" w:themeFill="background1" w:themeFillShade="D9"/>
          </w:tcPr>
          <w:p w:rsidR="008C726D" w:rsidRPr="004F5B39" w:rsidRDefault="008C726D" w:rsidP="008C726D">
            <w:pPr>
              <w:pStyle w:val="ListParagraph"/>
              <w:numPr>
                <w:ilvl w:val="0"/>
                <w:numId w:val="1"/>
              </w:numPr>
              <w:spacing w:after="120"/>
              <w:ind w:left="928"/>
              <w:rPr>
                <w:rFonts w:ascii="Arial" w:hAnsi="Arial" w:cs="Arial"/>
                <w:b/>
              </w:rPr>
            </w:pPr>
            <w:r w:rsidRPr="004F5B39">
              <w:rPr>
                <w:rFonts w:ascii="Arial" w:hAnsi="Arial" w:cs="Arial"/>
                <w:b/>
              </w:rPr>
              <w:t>Module learning outcome</w:t>
            </w:r>
          </w:p>
        </w:tc>
        <w:tc>
          <w:tcPr>
            <w:tcW w:w="664" w:type="dxa"/>
          </w:tcPr>
          <w:p w:rsidR="008C726D" w:rsidRPr="00302082" w:rsidRDefault="008C726D" w:rsidP="00F26198">
            <w:pPr>
              <w:spacing w:after="120"/>
              <w:rPr>
                <w:rFonts w:ascii="Arial" w:hAnsi="Arial" w:cs="Arial"/>
                <w:i/>
              </w:rPr>
            </w:pPr>
            <w:r w:rsidRPr="00302082">
              <w:rPr>
                <w:rFonts w:ascii="Arial" w:hAnsi="Arial" w:cs="Arial"/>
                <w:i/>
              </w:rPr>
              <w:t>8.1</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8.2</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8.3</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8.4</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9.1</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9.2</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9.3</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9.4</w:t>
            </w:r>
          </w:p>
        </w:tc>
      </w:tr>
      <w:tr w:rsidR="008C726D" w:rsidRPr="00302082" w:rsidTr="003C5974">
        <w:tc>
          <w:tcPr>
            <w:tcW w:w="2027" w:type="dxa"/>
            <w:shd w:val="clear" w:color="auto" w:fill="D9D9D9" w:themeFill="background1" w:themeFillShade="D9"/>
          </w:tcPr>
          <w:p w:rsidR="008C726D" w:rsidRPr="00302082" w:rsidRDefault="008C726D" w:rsidP="00F26198">
            <w:pPr>
              <w:spacing w:after="120"/>
              <w:rPr>
                <w:rFonts w:ascii="Arial" w:hAnsi="Arial" w:cs="Arial"/>
                <w:b/>
              </w:rPr>
            </w:pPr>
            <w:r w:rsidRPr="00302082">
              <w:rPr>
                <w:rFonts w:ascii="Arial" w:hAnsi="Arial" w:cs="Arial"/>
                <w:b/>
              </w:rPr>
              <w:t>Learning/ teaching method</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b/>
              </w:rPr>
            </w:pPr>
            <w:r w:rsidRPr="00302082">
              <w:rPr>
                <w:rFonts w:ascii="Arial" w:hAnsi="Arial" w:cs="Arial"/>
                <w:b/>
              </w:rPr>
              <w:t>Private Study</w:t>
            </w:r>
          </w:p>
        </w:tc>
        <w:tc>
          <w:tcPr>
            <w:tcW w:w="664"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Lectures/Seminars</w:t>
            </w:r>
          </w:p>
        </w:tc>
        <w:tc>
          <w:tcPr>
            <w:tcW w:w="664"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Group Visit</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Presentation</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shd w:val="clear" w:color="auto" w:fill="D9D9D9" w:themeFill="background1" w:themeFillShade="D9"/>
          </w:tcPr>
          <w:p w:rsidR="008C726D" w:rsidRPr="00302082" w:rsidRDefault="008C726D" w:rsidP="00F26198">
            <w:pPr>
              <w:spacing w:after="120"/>
              <w:rPr>
                <w:rFonts w:ascii="Arial" w:hAnsi="Arial" w:cs="Arial"/>
                <w:b/>
              </w:rPr>
            </w:pPr>
            <w:r w:rsidRPr="00302082">
              <w:rPr>
                <w:rFonts w:ascii="Arial" w:hAnsi="Arial" w:cs="Arial"/>
                <w:b/>
              </w:rPr>
              <w:t>Assessment method</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sidRPr="00302082">
              <w:rPr>
                <w:rFonts w:ascii="Arial" w:hAnsi="Arial" w:cs="Arial"/>
                <w:i/>
              </w:rPr>
              <w:t>Presentation</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sidRPr="00302082">
              <w:rPr>
                <w:rFonts w:ascii="Arial" w:hAnsi="Arial" w:cs="Arial"/>
                <w:i/>
              </w:rPr>
              <w:t>Essay</w:t>
            </w:r>
            <w:r>
              <w:rPr>
                <w:rFonts w:ascii="Arial" w:hAnsi="Arial" w:cs="Arial"/>
                <w:i/>
              </w:rPr>
              <w:t xml:space="preserve"> </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Performance</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bl>
    <w:p w:rsidR="008C726D" w:rsidRPr="007D706D" w:rsidRDefault="008C726D" w:rsidP="008C726D">
      <w:pPr>
        <w:spacing w:after="120" w:line="240" w:lineRule="auto"/>
        <w:ind w:left="567" w:right="261"/>
        <w:jc w:val="both"/>
        <w:rPr>
          <w:rFonts w:ascii="Arial" w:hAnsi="Arial" w:cs="Arial"/>
          <w:b/>
          <w:i/>
          <w:iCs/>
        </w:rPr>
      </w:pPr>
    </w:p>
    <w:p w:rsidR="008C726D" w:rsidRDefault="008C726D" w:rsidP="008C726D">
      <w:pPr>
        <w:spacing w:after="120" w:line="240" w:lineRule="auto"/>
        <w:ind w:left="426" w:right="260"/>
        <w:rPr>
          <w:rFonts w:ascii="Arial" w:hAnsi="Arial" w:cs="Arial"/>
          <w:b/>
          <w:iCs/>
        </w:rPr>
      </w:pPr>
    </w:p>
    <w:p w:rsidR="008C726D" w:rsidRPr="00D50113" w:rsidRDefault="008C726D" w:rsidP="008C726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C726D" w:rsidRPr="00D50113" w:rsidRDefault="008C726D" w:rsidP="008C726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C726D" w:rsidRPr="00D50113" w:rsidRDefault="008C726D" w:rsidP="008C726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C726D" w:rsidRPr="00D50113" w:rsidRDefault="008C726D" w:rsidP="008C726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C726D" w:rsidRPr="00D50113" w:rsidRDefault="008C726D" w:rsidP="008C726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C726D" w:rsidRPr="00302082" w:rsidRDefault="008C726D" w:rsidP="008C726D">
      <w:pPr>
        <w:spacing w:after="120" w:line="240" w:lineRule="auto"/>
        <w:ind w:left="426" w:right="260"/>
        <w:rPr>
          <w:rFonts w:ascii="Arial" w:hAnsi="Arial" w:cs="Arial"/>
          <w:i/>
          <w:iCs/>
        </w:rPr>
      </w:pPr>
    </w:p>
    <w:p w:rsidR="008C726D" w:rsidRPr="00302082"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8C726D" w:rsidRPr="008070B6" w:rsidRDefault="008C726D" w:rsidP="008C726D">
      <w:pPr>
        <w:spacing w:after="120" w:line="240" w:lineRule="auto"/>
        <w:ind w:left="567" w:right="260"/>
        <w:rPr>
          <w:rFonts w:ascii="Arial" w:hAnsi="Arial" w:cs="Arial"/>
          <w:iCs/>
        </w:rPr>
      </w:pPr>
      <w:r w:rsidRPr="008070B6">
        <w:rPr>
          <w:rFonts w:ascii="Arial" w:hAnsi="Arial" w:cs="Arial"/>
        </w:rPr>
        <w:t>Canterbury</w:t>
      </w:r>
    </w:p>
    <w:p w:rsidR="008C726D" w:rsidRPr="008070B6" w:rsidRDefault="008C726D" w:rsidP="008C726D">
      <w:pPr>
        <w:numPr>
          <w:ilvl w:val="0"/>
          <w:numId w:val="1"/>
        </w:numPr>
        <w:spacing w:after="120" w:line="240" w:lineRule="auto"/>
        <w:ind w:left="567" w:right="261" w:hanging="568"/>
        <w:jc w:val="both"/>
        <w:rPr>
          <w:rFonts w:ascii="Arial" w:hAnsi="Arial" w:cs="Arial"/>
          <w:b/>
        </w:rPr>
      </w:pPr>
      <w:r w:rsidRPr="008070B6">
        <w:rPr>
          <w:rFonts w:ascii="Arial" w:hAnsi="Arial" w:cs="Arial"/>
          <w:b/>
        </w:rPr>
        <w:t xml:space="preserve">Internationalisation  </w:t>
      </w:r>
    </w:p>
    <w:p w:rsidR="008C726D" w:rsidRPr="008070B6" w:rsidRDefault="008C726D" w:rsidP="008C726D">
      <w:pPr>
        <w:spacing w:after="120" w:line="240" w:lineRule="auto"/>
        <w:ind w:left="567" w:right="261"/>
        <w:jc w:val="both"/>
        <w:rPr>
          <w:rFonts w:ascii="Arial" w:hAnsi="Arial" w:cs="Arial"/>
        </w:rPr>
      </w:pPr>
      <w:r w:rsidRPr="008070B6">
        <w:rPr>
          <w:rFonts w:ascii="Arial" w:hAnsi="Arial" w:cs="Arial"/>
        </w:rPr>
        <w:t>This module aims to be expansive and inclusive in both the geographical and geopolitical coverage of works of art and with regard to the methodological assumptions which underpin such.  In so doing, it seeks to be responsive to a diverse international student demographic in terms of gender, ethnicity and experiential background.</w:t>
      </w:r>
    </w:p>
    <w:p w:rsidR="008C726D" w:rsidRPr="00302082" w:rsidRDefault="008C726D" w:rsidP="008C726D">
      <w:pPr>
        <w:pBdr>
          <w:bottom w:val="single" w:sz="6" w:space="1" w:color="auto"/>
        </w:pBdr>
        <w:spacing w:after="120" w:line="240" w:lineRule="auto"/>
        <w:ind w:right="260"/>
        <w:rPr>
          <w:rFonts w:ascii="Arial" w:hAnsi="Arial" w:cs="Arial"/>
        </w:rPr>
      </w:pPr>
    </w:p>
    <w:p w:rsidR="008C726D" w:rsidRPr="00BA453C" w:rsidRDefault="008C726D" w:rsidP="008C726D">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8C726D" w:rsidRPr="00BA453C" w:rsidRDefault="008C726D" w:rsidP="008C726D">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8C726D" w:rsidRPr="00302082" w:rsidRDefault="008C726D" w:rsidP="008C726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C726D" w:rsidRPr="00BA453C" w:rsidTr="00F26198">
        <w:trPr>
          <w:trHeight w:val="317"/>
        </w:trPr>
        <w:tc>
          <w:tcPr>
            <w:tcW w:w="1526" w:type="dxa"/>
          </w:tcPr>
          <w:p w:rsidR="008C726D" w:rsidRPr="00BA453C" w:rsidRDefault="008C726D" w:rsidP="00F26198">
            <w:pPr>
              <w:spacing w:after="120"/>
              <w:ind w:right="-330"/>
              <w:rPr>
                <w:rFonts w:ascii="Arial" w:hAnsi="Arial" w:cs="Arial"/>
                <w:sz w:val="18"/>
              </w:rPr>
            </w:pPr>
            <w:r w:rsidRPr="00BA453C">
              <w:rPr>
                <w:rFonts w:ascii="Arial" w:hAnsi="Arial" w:cs="Arial"/>
                <w:sz w:val="18"/>
              </w:rPr>
              <w:t>Date approved</w:t>
            </w:r>
          </w:p>
        </w:tc>
        <w:tc>
          <w:tcPr>
            <w:tcW w:w="1701" w:type="dxa"/>
          </w:tcPr>
          <w:p w:rsidR="008C726D" w:rsidRPr="00BA453C" w:rsidRDefault="008C726D" w:rsidP="00F26198">
            <w:pPr>
              <w:spacing w:after="120"/>
              <w:rPr>
                <w:rFonts w:ascii="Arial" w:hAnsi="Arial" w:cs="Arial"/>
                <w:sz w:val="18"/>
              </w:rPr>
            </w:pPr>
            <w:r w:rsidRPr="00BA453C">
              <w:rPr>
                <w:rFonts w:ascii="Arial" w:hAnsi="Arial" w:cs="Arial"/>
                <w:sz w:val="18"/>
              </w:rPr>
              <w:t>Major/minor revision</w:t>
            </w:r>
          </w:p>
        </w:tc>
        <w:tc>
          <w:tcPr>
            <w:tcW w:w="2410" w:type="dxa"/>
          </w:tcPr>
          <w:p w:rsidR="008C726D" w:rsidRPr="00BA453C" w:rsidRDefault="008C726D"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C726D" w:rsidRPr="00BA453C" w:rsidRDefault="008C726D"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8C726D" w:rsidRPr="00BA453C" w:rsidRDefault="008C726D"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C726D" w:rsidRPr="00302082" w:rsidTr="00F26198">
        <w:trPr>
          <w:trHeight w:val="305"/>
        </w:trPr>
        <w:tc>
          <w:tcPr>
            <w:tcW w:w="1526" w:type="dxa"/>
          </w:tcPr>
          <w:p w:rsidR="008C726D" w:rsidRPr="00302082" w:rsidRDefault="008E1F5C" w:rsidP="00F26198">
            <w:pPr>
              <w:spacing w:after="120"/>
              <w:ind w:right="-330"/>
              <w:rPr>
                <w:rFonts w:ascii="Arial" w:hAnsi="Arial" w:cs="Arial"/>
              </w:rPr>
            </w:pPr>
            <w:r>
              <w:rPr>
                <w:rFonts w:ascii="Arial" w:hAnsi="Arial" w:cs="Arial"/>
              </w:rPr>
              <w:t>20/02/19</w:t>
            </w:r>
          </w:p>
        </w:tc>
        <w:tc>
          <w:tcPr>
            <w:tcW w:w="1701" w:type="dxa"/>
          </w:tcPr>
          <w:p w:rsidR="008C726D" w:rsidRPr="00302082" w:rsidRDefault="008E1F5C" w:rsidP="00F26198">
            <w:pPr>
              <w:spacing w:after="120"/>
              <w:ind w:right="-330"/>
              <w:rPr>
                <w:rFonts w:ascii="Arial" w:hAnsi="Arial" w:cs="Arial"/>
              </w:rPr>
            </w:pPr>
            <w:r>
              <w:rPr>
                <w:rFonts w:ascii="Arial" w:hAnsi="Arial" w:cs="Arial"/>
              </w:rPr>
              <w:t>Minor</w:t>
            </w:r>
          </w:p>
        </w:tc>
        <w:tc>
          <w:tcPr>
            <w:tcW w:w="2410" w:type="dxa"/>
          </w:tcPr>
          <w:p w:rsidR="008C726D" w:rsidRPr="00302082" w:rsidRDefault="008E1F5C" w:rsidP="00F26198">
            <w:pPr>
              <w:spacing w:after="120"/>
              <w:ind w:right="-330"/>
              <w:rPr>
                <w:rFonts w:ascii="Arial" w:hAnsi="Arial" w:cs="Arial"/>
              </w:rPr>
            </w:pPr>
            <w:r>
              <w:rPr>
                <w:rFonts w:ascii="Arial" w:hAnsi="Arial" w:cs="Arial"/>
              </w:rPr>
              <w:t>September 2019</w:t>
            </w:r>
          </w:p>
        </w:tc>
        <w:tc>
          <w:tcPr>
            <w:tcW w:w="2448" w:type="dxa"/>
          </w:tcPr>
          <w:p w:rsidR="008C726D" w:rsidRPr="00302082" w:rsidRDefault="008E1F5C" w:rsidP="00F26198">
            <w:pPr>
              <w:spacing w:after="120"/>
              <w:ind w:right="-330"/>
              <w:rPr>
                <w:rFonts w:ascii="Arial" w:hAnsi="Arial" w:cs="Arial"/>
              </w:rPr>
            </w:pPr>
            <w:r>
              <w:rPr>
                <w:rFonts w:ascii="Arial" w:hAnsi="Arial" w:cs="Arial"/>
              </w:rPr>
              <w:t>1</w:t>
            </w:r>
          </w:p>
        </w:tc>
        <w:tc>
          <w:tcPr>
            <w:tcW w:w="2597" w:type="dxa"/>
          </w:tcPr>
          <w:p w:rsidR="008C726D" w:rsidRPr="00302082" w:rsidRDefault="008E1F5C" w:rsidP="00F26198">
            <w:pPr>
              <w:spacing w:after="120"/>
              <w:ind w:right="-330"/>
              <w:rPr>
                <w:rFonts w:ascii="Arial" w:hAnsi="Arial" w:cs="Arial"/>
              </w:rPr>
            </w:pPr>
            <w:r>
              <w:rPr>
                <w:rFonts w:ascii="Arial" w:hAnsi="Arial" w:cs="Arial"/>
              </w:rPr>
              <w:t>No</w:t>
            </w:r>
          </w:p>
        </w:tc>
      </w:tr>
      <w:tr w:rsidR="008C726D" w:rsidRPr="00302082" w:rsidTr="00F26198">
        <w:trPr>
          <w:trHeight w:val="305"/>
        </w:trPr>
        <w:tc>
          <w:tcPr>
            <w:tcW w:w="1526" w:type="dxa"/>
          </w:tcPr>
          <w:p w:rsidR="008C726D" w:rsidRPr="00074252" w:rsidRDefault="008C726D" w:rsidP="00F26198">
            <w:pPr>
              <w:spacing w:after="120"/>
              <w:ind w:right="-330"/>
              <w:rPr>
                <w:rFonts w:ascii="Arial" w:hAnsi="Arial" w:cs="Arial"/>
                <w:sz w:val="18"/>
              </w:rPr>
            </w:pPr>
          </w:p>
        </w:tc>
        <w:tc>
          <w:tcPr>
            <w:tcW w:w="1701" w:type="dxa"/>
          </w:tcPr>
          <w:p w:rsidR="008C726D" w:rsidRPr="00074252" w:rsidRDefault="008C726D" w:rsidP="00F26198">
            <w:pPr>
              <w:spacing w:after="120"/>
              <w:ind w:right="-330"/>
              <w:rPr>
                <w:rFonts w:ascii="Arial" w:hAnsi="Arial" w:cs="Arial"/>
                <w:sz w:val="18"/>
              </w:rPr>
            </w:pPr>
          </w:p>
        </w:tc>
        <w:tc>
          <w:tcPr>
            <w:tcW w:w="2410" w:type="dxa"/>
          </w:tcPr>
          <w:p w:rsidR="008C726D" w:rsidRPr="00074252" w:rsidRDefault="008C726D" w:rsidP="00F26198">
            <w:pPr>
              <w:spacing w:after="120"/>
              <w:ind w:right="-330"/>
              <w:rPr>
                <w:rFonts w:ascii="Arial" w:hAnsi="Arial" w:cs="Arial"/>
                <w:sz w:val="18"/>
              </w:rPr>
            </w:pPr>
          </w:p>
        </w:tc>
        <w:tc>
          <w:tcPr>
            <w:tcW w:w="2448" w:type="dxa"/>
          </w:tcPr>
          <w:p w:rsidR="008C726D" w:rsidRPr="00074252" w:rsidRDefault="008C726D" w:rsidP="00F26198">
            <w:pPr>
              <w:spacing w:after="120"/>
              <w:ind w:right="-330"/>
              <w:rPr>
                <w:rFonts w:ascii="Arial" w:hAnsi="Arial" w:cs="Arial"/>
                <w:sz w:val="18"/>
              </w:rPr>
            </w:pPr>
          </w:p>
        </w:tc>
        <w:tc>
          <w:tcPr>
            <w:tcW w:w="2597" w:type="dxa"/>
          </w:tcPr>
          <w:p w:rsidR="008C726D" w:rsidRPr="00074252" w:rsidRDefault="008C726D" w:rsidP="00F26198">
            <w:pPr>
              <w:spacing w:after="120"/>
              <w:ind w:right="-330"/>
              <w:rPr>
                <w:rFonts w:ascii="Arial" w:hAnsi="Arial" w:cs="Arial"/>
                <w:sz w:val="18"/>
              </w:rPr>
            </w:pPr>
          </w:p>
        </w:tc>
      </w:tr>
    </w:tbl>
    <w:p w:rsidR="008C726D" w:rsidRDefault="008C726D" w:rsidP="008C726D">
      <w:pPr>
        <w:spacing w:after="120" w:line="240" w:lineRule="auto"/>
        <w:ind w:right="-330"/>
        <w:rPr>
          <w:rFonts w:ascii="Arial" w:hAnsi="Arial" w:cs="Arial"/>
        </w:rPr>
      </w:pPr>
    </w:p>
    <w:p w:rsidR="008C726D" w:rsidRPr="00302082" w:rsidRDefault="008C726D" w:rsidP="008C726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8C726D" w:rsidRPr="00302082" w:rsidRDefault="008C726D" w:rsidP="00C16DEF">
      <w:pPr>
        <w:spacing w:line="240" w:lineRule="auto"/>
        <w:rPr>
          <w:rFonts w:ascii="Arial" w:hAnsi="Arial" w:cs="Arial"/>
          <w:b/>
          <w:i/>
        </w:rPr>
      </w:pPr>
    </w:p>
    <w:sectPr w:rsidR="008C726D"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46" w:rsidRDefault="00902746" w:rsidP="009A2D37">
      <w:pPr>
        <w:spacing w:after="0" w:line="240" w:lineRule="auto"/>
      </w:pPr>
      <w:r>
        <w:separator/>
      </w:r>
    </w:p>
  </w:endnote>
  <w:endnote w:type="continuationSeparator" w:id="0">
    <w:p w:rsidR="00902746" w:rsidRDefault="00902746" w:rsidP="009A2D37">
      <w:pPr>
        <w:spacing w:after="0" w:line="240" w:lineRule="auto"/>
      </w:pPr>
      <w:r>
        <w:continuationSeparator/>
      </w:r>
    </w:p>
  </w:endnote>
  <w:endnote w:type="continuationNotice" w:id="1">
    <w:p w:rsidR="00902746" w:rsidRDefault="0090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61BF9">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46" w:rsidRDefault="00902746" w:rsidP="009A2D37">
      <w:pPr>
        <w:spacing w:after="0" w:line="240" w:lineRule="auto"/>
      </w:pPr>
      <w:r>
        <w:separator/>
      </w:r>
    </w:p>
  </w:footnote>
  <w:footnote w:type="continuationSeparator" w:id="0">
    <w:p w:rsidR="00902746" w:rsidRDefault="00902746" w:rsidP="009A2D37">
      <w:pPr>
        <w:spacing w:after="0" w:line="240" w:lineRule="auto"/>
      </w:pPr>
      <w:r>
        <w:continuationSeparator/>
      </w:r>
    </w:p>
  </w:footnote>
  <w:footnote w:type="continuationNotice" w:id="1">
    <w:p w:rsidR="00902746" w:rsidRDefault="0090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974">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595"/>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1BF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974"/>
    <w:rsid w:val="003C776B"/>
    <w:rsid w:val="003D4A1C"/>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26D"/>
    <w:rsid w:val="008D7401"/>
    <w:rsid w:val="008E1F5C"/>
    <w:rsid w:val="0090274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552"/>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02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8E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ptbrand">
    <w:name w:val="ptbrand"/>
    <w:basedOn w:val="DefaultParagraphFont"/>
    <w:rsid w:val="008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8AF3F-C936-407F-A4EA-B1EF15EA0200}">
  <ds:schemaRefs>
    <ds:schemaRef ds:uri="http://schemas.openxmlformats.org/officeDocument/2006/bibliography"/>
  </ds:schemaRefs>
</ds:datastoreItem>
</file>

<file path=customXml/itemProps2.xml><?xml version="1.0" encoding="utf-8"?>
<ds:datastoreItem xmlns:ds="http://schemas.openxmlformats.org/officeDocument/2006/customXml" ds:itemID="{81CB1D2C-C25D-4794-A6EE-CA8C580B4346}"/>
</file>

<file path=customXml/itemProps3.xml><?xml version="1.0" encoding="utf-8"?>
<ds:datastoreItem xmlns:ds="http://schemas.openxmlformats.org/officeDocument/2006/customXml" ds:itemID="{104CF223-A459-4D58-84FB-4379BF8B9359}"/>
</file>

<file path=customXml/itemProps4.xml><?xml version="1.0" encoding="utf-8"?>
<ds:datastoreItem xmlns:ds="http://schemas.openxmlformats.org/officeDocument/2006/customXml" ds:itemID="{609BB10A-A306-4EE2-B288-D68AA3A9DE92}"/>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2019-02-20T15:47:00Z</dcterms:created>
  <dcterms:modified xsi:type="dcterms:W3CDTF">2019-02-20T15:47:00Z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