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A3A6554" w14:textId="77777777" w:rsidR="001D0924" w:rsidRPr="00E72851" w:rsidRDefault="001D0924" w:rsidP="00E72851">
      <w:pPr>
        <w:rPr>
          <w:rFonts w:ascii="Arial" w:eastAsia="Arial" w:hAnsi="Arial" w:cs="Arial"/>
          <w:color w:val="000000"/>
          <w:sz w:val="22"/>
          <w:szCs w:val="22"/>
          <w:u w:color="000000"/>
          <w:lang w:eastAsia="en-GB"/>
        </w:rPr>
      </w:pPr>
    </w:p>
    <w:p w14:paraId="79A4280B" w14:textId="77777777" w:rsidR="00ED7F2C" w:rsidRDefault="00544EF6">
      <w:pPr>
        <w:pStyle w:val="Body"/>
        <w:numPr>
          <w:ilvl w:val="0"/>
          <w:numId w:val="2"/>
        </w:numPr>
        <w:spacing w:after="120" w:line="240" w:lineRule="auto"/>
        <w:ind w:right="260"/>
        <w:jc w:val="both"/>
        <w:rPr>
          <w:rFonts w:ascii="Arial" w:hAnsi="Arial"/>
          <w:b/>
          <w:bCs/>
        </w:rPr>
      </w:pPr>
      <w:r>
        <w:rPr>
          <w:rFonts w:ascii="Arial" w:hAnsi="Arial"/>
          <w:b/>
          <w:bCs/>
        </w:rPr>
        <w:t>Title of the module</w:t>
      </w:r>
    </w:p>
    <w:p w14:paraId="29A11B65" w14:textId="5F1192C6" w:rsidR="00ED7F2C" w:rsidRDefault="000E448E">
      <w:pPr>
        <w:pStyle w:val="Body"/>
        <w:spacing w:after="120" w:line="240" w:lineRule="auto"/>
        <w:ind w:left="567" w:right="260"/>
        <w:jc w:val="both"/>
        <w:rPr>
          <w:rFonts w:ascii="Arial" w:eastAsia="Arial" w:hAnsi="Arial" w:cs="Arial"/>
        </w:rPr>
      </w:pPr>
      <w:r w:rsidRPr="000E448E">
        <w:rPr>
          <w:rFonts w:ascii="Arial" w:hAnsi="Arial"/>
        </w:rPr>
        <w:t>FOUN0031 (LZ031)</w:t>
      </w:r>
      <w:r>
        <w:rPr>
          <w:rFonts w:ascii="Arial" w:hAnsi="Arial"/>
        </w:rPr>
        <w:t xml:space="preserve"> </w:t>
      </w:r>
      <w:r w:rsidR="00544EF6">
        <w:rPr>
          <w:rFonts w:ascii="Arial" w:hAnsi="Arial"/>
        </w:rPr>
        <w:t xml:space="preserve">Introduction to Politics </w:t>
      </w:r>
      <w:r w:rsidR="00E72851">
        <w:rPr>
          <w:rFonts w:ascii="Arial" w:hAnsi="Arial"/>
        </w:rPr>
        <w:t>for University</w:t>
      </w:r>
    </w:p>
    <w:p w14:paraId="24A4ACA9" w14:textId="77777777" w:rsidR="00ED7F2C" w:rsidRDefault="00ED7F2C">
      <w:pPr>
        <w:pStyle w:val="Body"/>
        <w:spacing w:after="120" w:line="240" w:lineRule="auto"/>
        <w:ind w:left="567" w:right="260"/>
        <w:jc w:val="both"/>
        <w:rPr>
          <w:rFonts w:ascii="Arial" w:eastAsia="Arial" w:hAnsi="Arial" w:cs="Arial"/>
        </w:rPr>
      </w:pPr>
    </w:p>
    <w:p w14:paraId="5C80A75C" w14:textId="77777777" w:rsidR="00ED7F2C" w:rsidRDefault="00544EF6">
      <w:pPr>
        <w:pStyle w:val="Body"/>
        <w:numPr>
          <w:ilvl w:val="0"/>
          <w:numId w:val="2"/>
        </w:numPr>
        <w:spacing w:after="120" w:line="240" w:lineRule="auto"/>
        <w:ind w:right="260"/>
        <w:jc w:val="both"/>
        <w:rPr>
          <w:rFonts w:ascii="Arial" w:hAnsi="Arial"/>
          <w:b/>
          <w:bCs/>
        </w:rPr>
      </w:pPr>
      <w:r>
        <w:rPr>
          <w:rFonts w:ascii="Arial" w:hAnsi="Arial"/>
          <w:b/>
          <w:bCs/>
        </w:rPr>
        <w:t>School or partner institution which will be responsible for management of the module</w:t>
      </w:r>
    </w:p>
    <w:p w14:paraId="4EA157B4" w14:textId="77777777" w:rsidR="00ED7F2C" w:rsidRDefault="00544EF6">
      <w:pPr>
        <w:pStyle w:val="Body"/>
        <w:spacing w:after="120" w:line="240" w:lineRule="auto"/>
        <w:ind w:left="567" w:right="260"/>
        <w:rPr>
          <w:rFonts w:ascii="Arial" w:eastAsia="Arial" w:hAnsi="Arial" w:cs="Arial"/>
        </w:rPr>
      </w:pPr>
      <w:r>
        <w:rPr>
          <w:rFonts w:ascii="Arial" w:hAnsi="Arial"/>
        </w:rPr>
        <w:t>Centre for English and World Languages</w:t>
      </w:r>
    </w:p>
    <w:p w14:paraId="1EAE61B8" w14:textId="77777777" w:rsidR="00ED7F2C" w:rsidRDefault="00ED7F2C">
      <w:pPr>
        <w:pStyle w:val="Body"/>
        <w:spacing w:after="120" w:line="240" w:lineRule="auto"/>
        <w:ind w:left="426" w:right="260"/>
        <w:rPr>
          <w:rFonts w:ascii="Arial" w:eastAsia="Arial" w:hAnsi="Arial" w:cs="Arial"/>
          <w:i/>
          <w:iCs/>
        </w:rPr>
      </w:pPr>
    </w:p>
    <w:p w14:paraId="22E794B4" w14:textId="77777777" w:rsidR="00ED7F2C" w:rsidRDefault="00544EF6">
      <w:pPr>
        <w:pStyle w:val="Body"/>
        <w:numPr>
          <w:ilvl w:val="0"/>
          <w:numId w:val="2"/>
        </w:numPr>
        <w:spacing w:after="120" w:line="240" w:lineRule="auto"/>
        <w:ind w:right="260"/>
        <w:jc w:val="both"/>
        <w:rPr>
          <w:rFonts w:ascii="Arial" w:hAnsi="Arial"/>
          <w:b/>
          <w:bCs/>
        </w:rPr>
      </w:pPr>
      <w:r>
        <w:rPr>
          <w:rFonts w:ascii="Arial" w:hAnsi="Arial"/>
          <w:b/>
          <w:bCs/>
        </w:rPr>
        <w:t>The level of the module (Level 4, Level 5, Level 6 or Level 7)</w:t>
      </w:r>
    </w:p>
    <w:p w14:paraId="29409476" w14:textId="77777777" w:rsidR="00ED7F2C" w:rsidRDefault="00544EF6">
      <w:pPr>
        <w:pStyle w:val="Body"/>
        <w:spacing w:after="120" w:line="240" w:lineRule="auto"/>
        <w:ind w:left="567" w:right="260"/>
        <w:jc w:val="both"/>
        <w:rPr>
          <w:rFonts w:ascii="Arial" w:eastAsia="Arial" w:hAnsi="Arial" w:cs="Arial"/>
        </w:rPr>
      </w:pPr>
      <w:r>
        <w:rPr>
          <w:rFonts w:ascii="Arial" w:hAnsi="Arial"/>
        </w:rPr>
        <w:t>Level 3</w:t>
      </w:r>
    </w:p>
    <w:p w14:paraId="2D8C28E4" w14:textId="77777777" w:rsidR="00ED7F2C" w:rsidRDefault="00ED7F2C">
      <w:pPr>
        <w:pStyle w:val="Body"/>
        <w:spacing w:after="120" w:line="240" w:lineRule="auto"/>
        <w:ind w:left="426" w:right="260"/>
        <w:rPr>
          <w:rFonts w:ascii="Arial" w:eastAsia="Arial" w:hAnsi="Arial" w:cs="Arial"/>
          <w:i/>
          <w:iCs/>
        </w:rPr>
      </w:pPr>
    </w:p>
    <w:p w14:paraId="75098B3E" w14:textId="77777777" w:rsidR="00ED7F2C" w:rsidRDefault="00544EF6">
      <w:pPr>
        <w:pStyle w:val="Body"/>
        <w:numPr>
          <w:ilvl w:val="0"/>
          <w:numId w:val="2"/>
        </w:numPr>
        <w:spacing w:after="120" w:line="240" w:lineRule="auto"/>
        <w:ind w:right="260"/>
        <w:jc w:val="both"/>
        <w:rPr>
          <w:rFonts w:ascii="Arial" w:hAnsi="Arial"/>
          <w:b/>
          <w:bCs/>
        </w:rPr>
      </w:pPr>
      <w:r>
        <w:rPr>
          <w:rFonts w:ascii="Arial" w:hAnsi="Arial"/>
          <w:b/>
          <w:bCs/>
        </w:rPr>
        <w:t xml:space="preserve">The number of credits and the ECTS value which the module represents </w:t>
      </w:r>
    </w:p>
    <w:p w14:paraId="0A2FB041" w14:textId="77777777" w:rsidR="00ED7F2C" w:rsidRDefault="00544EF6">
      <w:pPr>
        <w:pStyle w:val="Body"/>
        <w:spacing w:after="120" w:line="240" w:lineRule="auto"/>
        <w:ind w:right="260" w:firstLine="567"/>
        <w:rPr>
          <w:rFonts w:ascii="Arial" w:eastAsia="Arial" w:hAnsi="Arial" w:cs="Arial"/>
        </w:rPr>
      </w:pPr>
      <w:r>
        <w:rPr>
          <w:rFonts w:ascii="Arial" w:hAnsi="Arial"/>
        </w:rPr>
        <w:t>15 credits (7.5 ECTS)</w:t>
      </w:r>
    </w:p>
    <w:p w14:paraId="62896249" w14:textId="77777777" w:rsidR="00ED7F2C" w:rsidRDefault="00ED7F2C">
      <w:pPr>
        <w:pStyle w:val="Body"/>
        <w:spacing w:after="120" w:line="240" w:lineRule="auto"/>
        <w:ind w:left="426" w:right="260"/>
        <w:rPr>
          <w:rFonts w:ascii="Arial" w:eastAsia="Arial" w:hAnsi="Arial" w:cs="Arial"/>
          <w:i/>
          <w:iCs/>
        </w:rPr>
      </w:pPr>
    </w:p>
    <w:p w14:paraId="4B8C7EF5" w14:textId="77777777" w:rsidR="00ED7F2C" w:rsidRDefault="00544EF6">
      <w:pPr>
        <w:pStyle w:val="Body"/>
        <w:numPr>
          <w:ilvl w:val="0"/>
          <w:numId w:val="2"/>
        </w:numPr>
        <w:spacing w:after="120" w:line="240" w:lineRule="auto"/>
        <w:ind w:right="260"/>
        <w:jc w:val="both"/>
        <w:rPr>
          <w:rFonts w:ascii="Arial" w:hAnsi="Arial"/>
          <w:b/>
          <w:bCs/>
        </w:rPr>
      </w:pPr>
      <w:r>
        <w:rPr>
          <w:rFonts w:ascii="Arial" w:hAnsi="Arial"/>
          <w:b/>
          <w:bCs/>
        </w:rPr>
        <w:t>Which term(s) the module is to be taught in (or other teaching pattern)</w:t>
      </w:r>
    </w:p>
    <w:p w14:paraId="1A0A87C6" w14:textId="5DD766B5" w:rsidR="00B82362" w:rsidRPr="00F705E3" w:rsidRDefault="00B82362" w:rsidP="00B82362">
      <w:pPr>
        <w:spacing w:after="120"/>
        <w:ind w:left="567" w:right="260"/>
        <w:rPr>
          <w:rFonts w:ascii="Arial" w:hAnsi="Arial" w:cs="Arial"/>
          <w:iCs/>
          <w:sz w:val="22"/>
          <w:szCs w:val="22"/>
          <w:lang w:val="en-GB" w:eastAsia="en-GB"/>
        </w:rPr>
      </w:pPr>
      <w:r w:rsidRPr="00F705E3">
        <w:rPr>
          <w:rFonts w:ascii="Arial" w:hAnsi="Arial"/>
          <w:sz w:val="22"/>
          <w:szCs w:val="22"/>
        </w:rPr>
        <w:t xml:space="preserve"> </w:t>
      </w:r>
      <w:r w:rsidRPr="00F705E3">
        <w:rPr>
          <w:rFonts w:ascii="Arial" w:hAnsi="Arial" w:cs="Arial"/>
          <w:b/>
          <w:iCs/>
          <w:sz w:val="22"/>
          <w:szCs w:val="22"/>
        </w:rPr>
        <w:t xml:space="preserve">Autumn Start: </w:t>
      </w:r>
      <w:r w:rsidRPr="00F705E3">
        <w:rPr>
          <w:rFonts w:ascii="Arial" w:hAnsi="Arial" w:cs="Arial"/>
          <w:iCs/>
          <w:sz w:val="22"/>
          <w:szCs w:val="22"/>
        </w:rPr>
        <w:t>Spring Term</w:t>
      </w:r>
    </w:p>
    <w:p w14:paraId="210779B1" w14:textId="77777777" w:rsidR="00B82362" w:rsidRPr="00F705E3" w:rsidRDefault="00B82362" w:rsidP="00B82362">
      <w:pPr>
        <w:spacing w:after="120"/>
        <w:ind w:left="567" w:right="260"/>
        <w:rPr>
          <w:rFonts w:ascii="Arial" w:hAnsi="Arial" w:cs="Arial"/>
          <w:iCs/>
          <w:sz w:val="22"/>
          <w:szCs w:val="22"/>
        </w:rPr>
      </w:pPr>
      <w:r w:rsidRPr="00F705E3">
        <w:rPr>
          <w:rFonts w:ascii="Arial" w:hAnsi="Arial" w:cs="Arial"/>
          <w:b/>
          <w:iCs/>
          <w:sz w:val="22"/>
          <w:szCs w:val="22"/>
        </w:rPr>
        <w:t xml:space="preserve">Spring Start: </w:t>
      </w:r>
      <w:r w:rsidRPr="00F705E3">
        <w:rPr>
          <w:rFonts w:ascii="Arial" w:hAnsi="Arial" w:cs="Arial"/>
          <w:iCs/>
          <w:sz w:val="22"/>
          <w:szCs w:val="22"/>
        </w:rPr>
        <w:t>Summer Term</w:t>
      </w:r>
    </w:p>
    <w:p w14:paraId="65701C4B" w14:textId="77777777" w:rsidR="00ED7F2C" w:rsidRDefault="00ED7F2C">
      <w:pPr>
        <w:pStyle w:val="ListParagraph"/>
        <w:spacing w:after="120" w:line="240" w:lineRule="auto"/>
        <w:ind w:left="567" w:right="260"/>
        <w:jc w:val="both"/>
        <w:rPr>
          <w:rFonts w:ascii="Arial" w:eastAsia="Arial" w:hAnsi="Arial" w:cs="Arial"/>
          <w:b/>
          <w:bCs/>
        </w:rPr>
      </w:pPr>
    </w:p>
    <w:p w14:paraId="18FA4962" w14:textId="77777777" w:rsidR="00ED7F2C" w:rsidRDefault="00544EF6">
      <w:pPr>
        <w:pStyle w:val="Body"/>
        <w:numPr>
          <w:ilvl w:val="0"/>
          <w:numId w:val="2"/>
        </w:numPr>
        <w:spacing w:after="120" w:line="240" w:lineRule="auto"/>
        <w:ind w:right="260"/>
        <w:jc w:val="both"/>
        <w:rPr>
          <w:rFonts w:ascii="Arial" w:hAnsi="Arial"/>
          <w:b/>
          <w:bCs/>
        </w:rPr>
      </w:pPr>
      <w:r>
        <w:rPr>
          <w:rFonts w:ascii="Arial" w:hAnsi="Arial"/>
          <w:b/>
          <w:bCs/>
        </w:rPr>
        <w:t>Prerequisite and co-requisite modules</w:t>
      </w:r>
    </w:p>
    <w:p w14:paraId="605F35F6" w14:textId="35684B43" w:rsidR="00ED7F2C" w:rsidRDefault="00336D1E">
      <w:pPr>
        <w:pStyle w:val="Body"/>
        <w:spacing w:after="120" w:line="240" w:lineRule="auto"/>
        <w:ind w:left="567" w:right="260"/>
        <w:jc w:val="both"/>
        <w:rPr>
          <w:rFonts w:ascii="Arial" w:eastAsia="Arial" w:hAnsi="Arial" w:cs="Arial"/>
          <w:sz w:val="28"/>
          <w:szCs w:val="28"/>
        </w:rPr>
      </w:pPr>
      <w:r w:rsidRPr="00336D1E">
        <w:rPr>
          <w:rFonts w:ascii="Arial" w:hAnsi="Arial"/>
          <w:iCs/>
          <w:lang w:val="en-GB"/>
        </w:rPr>
        <w:t>Co-requisite modules include: FOUN0036 Academic Skills Development (15 credits) and either FOUN0035 Foundation Project (15 credits) OR FOUN0037 English for Academic Study (15 credits)</w:t>
      </w:r>
      <w:r w:rsidRPr="00336D1E" w:rsidDel="007200CD">
        <w:rPr>
          <w:rFonts w:ascii="Arial" w:hAnsi="Arial"/>
          <w:iCs/>
          <w:lang w:val="en-GB"/>
        </w:rPr>
        <w:t xml:space="preserve"> </w:t>
      </w:r>
    </w:p>
    <w:p w14:paraId="3FA60C10" w14:textId="77777777" w:rsidR="00ED7F2C" w:rsidRDefault="00544EF6">
      <w:pPr>
        <w:pStyle w:val="Body"/>
        <w:numPr>
          <w:ilvl w:val="0"/>
          <w:numId w:val="2"/>
        </w:numPr>
        <w:spacing w:after="120" w:line="240" w:lineRule="auto"/>
        <w:ind w:right="260"/>
        <w:jc w:val="both"/>
        <w:rPr>
          <w:rFonts w:ascii="Arial" w:hAnsi="Arial"/>
          <w:b/>
          <w:bCs/>
        </w:rPr>
      </w:pPr>
      <w:r>
        <w:rPr>
          <w:rFonts w:ascii="Arial" w:hAnsi="Arial"/>
          <w:b/>
          <w:bCs/>
        </w:rPr>
        <w:t>The programmes of study to which the module contributes</w:t>
      </w:r>
    </w:p>
    <w:p w14:paraId="602998A7" w14:textId="2B8E8750" w:rsidR="00ED7F2C" w:rsidRDefault="00336D1E">
      <w:pPr>
        <w:pStyle w:val="ListParagraph"/>
        <w:spacing w:after="120" w:line="240" w:lineRule="auto"/>
        <w:ind w:left="567" w:right="260"/>
        <w:rPr>
          <w:rFonts w:ascii="Arial" w:eastAsia="Arial" w:hAnsi="Arial" w:cs="Arial"/>
        </w:rPr>
      </w:pPr>
      <w:r>
        <w:rPr>
          <w:rFonts w:ascii="Arial" w:hAnsi="Arial"/>
        </w:rPr>
        <w:t>International Foundation Programme and</w:t>
      </w:r>
      <w:r w:rsidR="007558A1">
        <w:rPr>
          <w:rFonts w:ascii="Arial" w:hAnsi="Arial"/>
        </w:rPr>
        <w:t xml:space="preserve"> </w:t>
      </w:r>
      <w:r w:rsidR="00544EF6">
        <w:rPr>
          <w:rFonts w:ascii="Arial" w:hAnsi="Arial"/>
        </w:rPr>
        <w:t>JYA English Plus</w:t>
      </w:r>
    </w:p>
    <w:p w14:paraId="36D22C84" w14:textId="77777777" w:rsidR="00ED7F2C" w:rsidRDefault="00ED7F2C">
      <w:pPr>
        <w:pStyle w:val="Body"/>
        <w:spacing w:after="120" w:line="240" w:lineRule="auto"/>
        <w:ind w:left="426" w:right="260"/>
        <w:rPr>
          <w:rFonts w:ascii="Arial" w:eastAsia="Arial" w:hAnsi="Arial" w:cs="Arial"/>
          <w:i/>
          <w:iCs/>
        </w:rPr>
      </w:pPr>
    </w:p>
    <w:p w14:paraId="3802825F" w14:textId="77777777" w:rsidR="00ED7F2C" w:rsidRDefault="00544EF6">
      <w:pPr>
        <w:pStyle w:val="Body"/>
        <w:numPr>
          <w:ilvl w:val="0"/>
          <w:numId w:val="2"/>
        </w:numPr>
        <w:spacing w:after="120" w:line="240" w:lineRule="auto"/>
        <w:ind w:right="260"/>
        <w:rPr>
          <w:rFonts w:ascii="Arial" w:hAnsi="Arial"/>
          <w:b/>
          <w:bCs/>
        </w:rPr>
      </w:pPr>
      <w:r>
        <w:rPr>
          <w:rFonts w:ascii="Arial" w:hAnsi="Arial"/>
          <w:b/>
          <w:bCs/>
        </w:rPr>
        <w:t>The intended subject specific learning outcomes.</w:t>
      </w:r>
      <w:r>
        <w:rPr>
          <w:rFonts w:ascii="Arial Unicode MS" w:eastAsia="Arial Unicode MS" w:hAnsi="Arial Unicode MS" w:cs="Arial Unicode MS"/>
        </w:rPr>
        <w:br/>
      </w:r>
      <w:r>
        <w:rPr>
          <w:rFonts w:ascii="Arial" w:hAnsi="Arial"/>
          <w:b/>
          <w:bCs/>
        </w:rPr>
        <w:t>On successfully completing the module students will be able to:</w:t>
      </w:r>
    </w:p>
    <w:p w14:paraId="535035C0" w14:textId="77777777" w:rsidR="00ED7F2C" w:rsidRDefault="00544EF6">
      <w:pPr>
        <w:pStyle w:val="ListParagraph"/>
        <w:numPr>
          <w:ilvl w:val="1"/>
          <w:numId w:val="2"/>
        </w:numPr>
        <w:spacing w:after="0" w:line="360" w:lineRule="auto"/>
        <w:jc w:val="both"/>
        <w:rPr>
          <w:rFonts w:ascii="Arial" w:hAnsi="Arial"/>
        </w:rPr>
      </w:pPr>
      <w:r>
        <w:rPr>
          <w:rFonts w:ascii="Arial" w:hAnsi="Arial"/>
        </w:rPr>
        <w:t>identify some of the main debates and issues in political studies.</w:t>
      </w:r>
    </w:p>
    <w:p w14:paraId="472AEC47" w14:textId="7D1C2772" w:rsidR="00ED7F2C" w:rsidRDefault="00544EF6">
      <w:pPr>
        <w:pStyle w:val="ListParagraph"/>
        <w:numPr>
          <w:ilvl w:val="1"/>
          <w:numId w:val="2"/>
        </w:numPr>
        <w:spacing w:after="0" w:line="360" w:lineRule="auto"/>
        <w:jc w:val="both"/>
        <w:rPr>
          <w:rFonts w:ascii="Arial" w:hAnsi="Arial"/>
        </w:rPr>
      </w:pPr>
      <w:r>
        <w:rPr>
          <w:rFonts w:ascii="Arial" w:hAnsi="Arial"/>
        </w:rPr>
        <w:t xml:space="preserve">understand a range of approaches to forming and classifying political systems </w:t>
      </w:r>
    </w:p>
    <w:p w14:paraId="54B73E5A" w14:textId="77777777" w:rsidR="00ED7F2C" w:rsidRDefault="00544EF6">
      <w:pPr>
        <w:pStyle w:val="ListParagraph"/>
        <w:numPr>
          <w:ilvl w:val="1"/>
          <w:numId w:val="2"/>
        </w:numPr>
        <w:spacing w:after="0" w:line="360" w:lineRule="auto"/>
        <w:jc w:val="both"/>
        <w:rPr>
          <w:rFonts w:ascii="Arial" w:hAnsi="Arial"/>
        </w:rPr>
      </w:pPr>
      <w:r>
        <w:rPr>
          <w:rFonts w:ascii="Arial" w:hAnsi="Arial"/>
        </w:rPr>
        <w:t>recognise some of the major classic and contemporary political ideologies.</w:t>
      </w:r>
    </w:p>
    <w:p w14:paraId="6C6F762E" w14:textId="3C224603" w:rsidR="00ED7F2C" w:rsidRPr="00020952" w:rsidRDefault="00544EF6" w:rsidP="00020952">
      <w:pPr>
        <w:pStyle w:val="ListParagraph"/>
        <w:numPr>
          <w:ilvl w:val="1"/>
          <w:numId w:val="2"/>
        </w:numPr>
        <w:spacing w:after="0" w:line="360" w:lineRule="auto"/>
        <w:rPr>
          <w:rFonts w:ascii="Arial" w:hAnsi="Arial"/>
        </w:rPr>
      </w:pPr>
      <w:r>
        <w:rPr>
          <w:rFonts w:ascii="Arial" w:hAnsi="Arial"/>
        </w:rPr>
        <w:t>identify some of the key aspects of the machinery of government, including the legislature, executive</w:t>
      </w:r>
      <w:r w:rsidR="00E92462">
        <w:rPr>
          <w:rFonts w:ascii="Arial" w:hAnsi="Arial"/>
        </w:rPr>
        <w:t xml:space="preserve"> and </w:t>
      </w:r>
      <w:r>
        <w:rPr>
          <w:rFonts w:ascii="Arial" w:hAnsi="Arial"/>
        </w:rPr>
        <w:t>judiciary.</w:t>
      </w:r>
      <w:r w:rsidRPr="00020952">
        <w:rPr>
          <w:rFonts w:ascii="Arial" w:hAnsi="Arial"/>
        </w:rPr>
        <w:br/>
      </w:r>
    </w:p>
    <w:p w14:paraId="58EF8A47" w14:textId="77777777" w:rsidR="00ED7F2C" w:rsidRDefault="00544EF6">
      <w:pPr>
        <w:pStyle w:val="Body"/>
        <w:numPr>
          <w:ilvl w:val="0"/>
          <w:numId w:val="2"/>
        </w:numPr>
        <w:spacing w:after="120" w:line="240" w:lineRule="auto"/>
        <w:ind w:right="260"/>
        <w:rPr>
          <w:rFonts w:ascii="Arial" w:hAnsi="Arial"/>
          <w:b/>
          <w:bCs/>
        </w:rPr>
      </w:pPr>
      <w:r>
        <w:rPr>
          <w:rFonts w:ascii="Arial" w:hAnsi="Arial"/>
          <w:b/>
          <w:bCs/>
        </w:rPr>
        <w:t>The intended generic learning outcomes.</w:t>
      </w:r>
      <w:r>
        <w:rPr>
          <w:rFonts w:ascii="Arial Unicode MS" w:eastAsia="Arial Unicode MS" w:hAnsi="Arial Unicode MS" w:cs="Arial Unicode MS"/>
        </w:rPr>
        <w:br/>
      </w:r>
      <w:r>
        <w:rPr>
          <w:rFonts w:ascii="Arial" w:hAnsi="Arial"/>
          <w:b/>
          <w:bCs/>
        </w:rPr>
        <w:t>On successfully completing the module students will be able to:</w:t>
      </w:r>
    </w:p>
    <w:p w14:paraId="78989EF4" w14:textId="77777777" w:rsidR="00ED7F2C" w:rsidRDefault="00544EF6">
      <w:pPr>
        <w:pStyle w:val="ListParagraph"/>
        <w:numPr>
          <w:ilvl w:val="1"/>
          <w:numId w:val="2"/>
        </w:numPr>
        <w:spacing w:after="0" w:line="360" w:lineRule="auto"/>
        <w:ind w:right="261"/>
        <w:rPr>
          <w:rFonts w:ascii="Arial" w:hAnsi="Arial"/>
        </w:rPr>
      </w:pPr>
      <w:r>
        <w:rPr>
          <w:rFonts w:ascii="Arial" w:hAnsi="Arial"/>
        </w:rPr>
        <w:t>benefit from their enhanced academic reading, writing, listening and speaking skills.</w:t>
      </w:r>
    </w:p>
    <w:p w14:paraId="1216FCB1" w14:textId="77777777" w:rsidR="00ED7F2C" w:rsidRDefault="00544EF6">
      <w:pPr>
        <w:pStyle w:val="ListParagraph"/>
        <w:numPr>
          <w:ilvl w:val="1"/>
          <w:numId w:val="2"/>
        </w:numPr>
        <w:spacing w:after="0" w:line="360" w:lineRule="auto"/>
        <w:ind w:right="261"/>
        <w:rPr>
          <w:rFonts w:ascii="Arial" w:hAnsi="Arial"/>
        </w:rPr>
      </w:pPr>
      <w:r>
        <w:rPr>
          <w:rFonts w:ascii="Arial" w:hAnsi="Arial"/>
        </w:rPr>
        <w:lastRenderedPageBreak/>
        <w:t>apply their critical awareness, critical-thinking and analytical skills more effectively.</w:t>
      </w:r>
    </w:p>
    <w:p w14:paraId="16E8C422" w14:textId="1BE04AA2" w:rsidR="00ED7F2C" w:rsidRDefault="00544EF6">
      <w:pPr>
        <w:pStyle w:val="ListParagraph"/>
        <w:numPr>
          <w:ilvl w:val="1"/>
          <w:numId w:val="2"/>
        </w:numPr>
        <w:spacing w:after="0" w:line="360" w:lineRule="auto"/>
        <w:ind w:right="261"/>
        <w:rPr>
          <w:rFonts w:ascii="Arial" w:hAnsi="Arial"/>
        </w:rPr>
      </w:pPr>
      <w:r>
        <w:rPr>
          <w:rFonts w:ascii="Arial" w:hAnsi="Arial"/>
        </w:rPr>
        <w:t>enhance their written communication skills.</w:t>
      </w:r>
    </w:p>
    <w:p w14:paraId="7AB8F7CF" w14:textId="77777777" w:rsidR="00ED7F2C" w:rsidRDefault="00544EF6">
      <w:pPr>
        <w:pStyle w:val="ListParagraph"/>
        <w:numPr>
          <w:ilvl w:val="1"/>
          <w:numId w:val="2"/>
        </w:numPr>
        <w:spacing w:after="0" w:line="360" w:lineRule="auto"/>
        <w:ind w:right="261"/>
        <w:rPr>
          <w:rFonts w:ascii="Arial" w:hAnsi="Arial"/>
        </w:rPr>
      </w:pPr>
      <w:r>
        <w:rPr>
          <w:rFonts w:ascii="Arial" w:hAnsi="Arial"/>
        </w:rPr>
        <w:t>appreciate some of the norms, strictures and demands of subject specific seminars and lectures in a UK education context.</w:t>
      </w:r>
    </w:p>
    <w:p w14:paraId="2507A787" w14:textId="6FD08B5B" w:rsidR="00ED7F2C" w:rsidRDefault="00490CCE">
      <w:pPr>
        <w:pStyle w:val="ListParagraph"/>
        <w:numPr>
          <w:ilvl w:val="1"/>
          <w:numId w:val="2"/>
        </w:numPr>
        <w:spacing w:after="0" w:line="360" w:lineRule="auto"/>
        <w:ind w:right="261"/>
        <w:rPr>
          <w:rFonts w:ascii="Arial" w:hAnsi="Arial"/>
        </w:rPr>
      </w:pPr>
      <w:r>
        <w:rPr>
          <w:rFonts w:ascii="Arial" w:hAnsi="Arial"/>
        </w:rPr>
        <w:t>demonstrate</w:t>
      </w:r>
      <w:r w:rsidR="00544EF6">
        <w:rPr>
          <w:rFonts w:ascii="Arial" w:hAnsi="Arial"/>
        </w:rPr>
        <w:t xml:space="preserve"> an enhanced understanding of the importance of independent study within a UK higher education context.</w:t>
      </w:r>
    </w:p>
    <w:p w14:paraId="31B2AC1A" w14:textId="77777777" w:rsidR="00ED7F2C" w:rsidRDefault="00ED7F2C">
      <w:pPr>
        <w:pStyle w:val="Body"/>
        <w:spacing w:after="120" w:line="240" w:lineRule="auto"/>
        <w:ind w:left="792" w:right="260"/>
        <w:rPr>
          <w:rFonts w:ascii="Arial" w:eastAsia="Arial" w:hAnsi="Arial" w:cs="Arial"/>
        </w:rPr>
      </w:pPr>
    </w:p>
    <w:p w14:paraId="2E8134EB" w14:textId="77777777" w:rsidR="00ED7F2C" w:rsidRDefault="00544EF6">
      <w:pPr>
        <w:pStyle w:val="Body"/>
        <w:numPr>
          <w:ilvl w:val="0"/>
          <w:numId w:val="2"/>
        </w:numPr>
        <w:spacing w:after="120" w:line="240" w:lineRule="auto"/>
        <w:ind w:right="260"/>
        <w:jc w:val="both"/>
        <w:rPr>
          <w:rFonts w:ascii="Arial" w:hAnsi="Arial"/>
          <w:b/>
          <w:bCs/>
        </w:rPr>
      </w:pPr>
      <w:r>
        <w:rPr>
          <w:rFonts w:ascii="Arial" w:hAnsi="Arial"/>
          <w:b/>
          <w:bCs/>
        </w:rPr>
        <w:t>A synopsis of the curriculum</w:t>
      </w:r>
    </w:p>
    <w:p w14:paraId="2DD7DC2F" w14:textId="4038AA98" w:rsidR="00ED7F2C" w:rsidRDefault="00544EF6">
      <w:pPr>
        <w:pStyle w:val="ListParagraph"/>
        <w:spacing w:after="120" w:line="240" w:lineRule="auto"/>
        <w:ind w:left="567" w:right="260"/>
        <w:jc w:val="both"/>
        <w:rPr>
          <w:rFonts w:ascii="Arial" w:eastAsia="Arial" w:hAnsi="Arial" w:cs="Arial"/>
        </w:rPr>
      </w:pPr>
      <w:r>
        <w:rPr>
          <w:rFonts w:ascii="Arial" w:hAnsi="Arial"/>
        </w:rPr>
        <w:t>Through this module, students will be given a broad introduction to the study of politics with particular emphasis on key debates within the discipline as well as contemporary events. Students will be introduced to the contested nature of politics before moving on to consider how political systems are formed, what major ideas are that drive them as well as the question of how we compare political systems. This will deepen into an examination of political ideologies as well as the role of the state and the nation.</w:t>
      </w:r>
    </w:p>
    <w:p w14:paraId="4D26D57C" w14:textId="77777777" w:rsidR="00ED7F2C" w:rsidRDefault="00ED7F2C">
      <w:pPr>
        <w:pStyle w:val="Body"/>
        <w:spacing w:after="120" w:line="240" w:lineRule="auto"/>
        <w:ind w:left="426" w:right="260"/>
        <w:rPr>
          <w:rFonts w:ascii="Arial" w:eastAsia="Arial" w:hAnsi="Arial" w:cs="Arial"/>
          <w:i/>
          <w:iCs/>
        </w:rPr>
      </w:pPr>
    </w:p>
    <w:p w14:paraId="65D8CACA" w14:textId="77777777" w:rsidR="00ED7F2C" w:rsidRDefault="00544EF6">
      <w:pPr>
        <w:pStyle w:val="Body"/>
        <w:numPr>
          <w:ilvl w:val="0"/>
          <w:numId w:val="2"/>
        </w:numPr>
        <w:spacing w:after="120" w:line="240" w:lineRule="auto"/>
        <w:ind w:right="260"/>
        <w:jc w:val="both"/>
        <w:rPr>
          <w:rFonts w:ascii="Arial" w:hAnsi="Arial"/>
          <w:b/>
          <w:bCs/>
        </w:rPr>
      </w:pPr>
      <w:r>
        <w:rPr>
          <w:rFonts w:ascii="Arial" w:hAnsi="Arial"/>
          <w:b/>
          <w:bCs/>
        </w:rPr>
        <w:t>Reading list (Indicative list, current at time of publication. Reading lists will be published annually)</w:t>
      </w:r>
    </w:p>
    <w:p w14:paraId="48E891EE" w14:textId="1FB11B0A" w:rsidR="00ED7F2C" w:rsidRDefault="00544EF6" w:rsidP="007558A1">
      <w:pPr>
        <w:ind w:left="567" w:right="261"/>
        <w:jc w:val="both"/>
        <w:rPr>
          <w:rFonts w:ascii="Arial" w:hAnsi="Arial"/>
          <w:sz w:val="22"/>
          <w:szCs w:val="22"/>
        </w:rPr>
      </w:pPr>
      <w:r w:rsidRPr="00490CCE">
        <w:rPr>
          <w:rFonts w:ascii="Arial" w:hAnsi="Arial"/>
          <w:sz w:val="22"/>
          <w:szCs w:val="22"/>
        </w:rPr>
        <w:t>Bayliss, J., Smith, S. &amp; Owens, P. (Eds.) (201</w:t>
      </w:r>
      <w:r w:rsidR="0012072A">
        <w:rPr>
          <w:rFonts w:ascii="Arial" w:hAnsi="Arial"/>
          <w:sz w:val="22"/>
          <w:szCs w:val="22"/>
        </w:rPr>
        <w:t>7</w:t>
      </w:r>
      <w:r w:rsidRPr="00490CCE">
        <w:rPr>
          <w:rFonts w:ascii="Arial" w:hAnsi="Arial"/>
          <w:sz w:val="22"/>
          <w:szCs w:val="22"/>
        </w:rPr>
        <w:t xml:space="preserve">) The </w:t>
      </w:r>
      <w:r w:rsidR="0012072A" w:rsidRPr="00490CCE">
        <w:rPr>
          <w:rFonts w:ascii="Arial" w:hAnsi="Arial"/>
          <w:sz w:val="22"/>
          <w:szCs w:val="22"/>
        </w:rPr>
        <w:t>Globalization</w:t>
      </w:r>
      <w:r w:rsidRPr="00490CCE">
        <w:rPr>
          <w:rFonts w:ascii="Arial" w:hAnsi="Arial"/>
          <w:sz w:val="22"/>
          <w:szCs w:val="22"/>
        </w:rPr>
        <w:t xml:space="preserve"> of World Politics. (</w:t>
      </w:r>
      <w:r w:rsidR="0012072A">
        <w:rPr>
          <w:rFonts w:ascii="Arial" w:hAnsi="Arial"/>
          <w:sz w:val="22"/>
          <w:szCs w:val="22"/>
        </w:rPr>
        <w:t>7</w:t>
      </w:r>
      <w:r w:rsidR="0012072A" w:rsidRPr="00490CCE">
        <w:rPr>
          <w:rFonts w:ascii="Arial" w:hAnsi="Arial"/>
          <w:sz w:val="22"/>
          <w:szCs w:val="22"/>
        </w:rPr>
        <w:t xml:space="preserve">th </w:t>
      </w:r>
      <w:r w:rsidRPr="00490CCE">
        <w:rPr>
          <w:rFonts w:ascii="Arial" w:hAnsi="Arial"/>
          <w:sz w:val="22"/>
          <w:szCs w:val="22"/>
        </w:rPr>
        <w:t>Edition). Oxford: Oxford University Press.</w:t>
      </w:r>
    </w:p>
    <w:p w14:paraId="05E1A424" w14:textId="77777777" w:rsidR="00490CCE" w:rsidRPr="00490CCE" w:rsidRDefault="00490CCE" w:rsidP="007558A1">
      <w:pPr>
        <w:ind w:left="567" w:right="261"/>
        <w:jc w:val="both"/>
        <w:rPr>
          <w:rFonts w:ascii="Arial" w:hAnsi="Arial"/>
          <w:sz w:val="22"/>
          <w:szCs w:val="22"/>
        </w:rPr>
      </w:pPr>
    </w:p>
    <w:p w14:paraId="1D333C8B" w14:textId="2C5B7594" w:rsidR="00ED7F2C" w:rsidRDefault="00544EF6" w:rsidP="007558A1">
      <w:pPr>
        <w:ind w:left="567" w:right="261"/>
        <w:jc w:val="both"/>
        <w:rPr>
          <w:rFonts w:ascii="Arial" w:hAnsi="Arial"/>
          <w:sz w:val="22"/>
          <w:szCs w:val="22"/>
        </w:rPr>
      </w:pPr>
      <w:r w:rsidRPr="00490CCE">
        <w:rPr>
          <w:rFonts w:ascii="Arial" w:hAnsi="Arial"/>
          <w:sz w:val="22"/>
          <w:szCs w:val="22"/>
        </w:rPr>
        <w:t xml:space="preserve">Boucher, D. and Kelly, P. (Eds.) (2017) Political Thinkers: From Socrates to the Present. (3rd Edition). Oxford: Oxford University Press </w:t>
      </w:r>
    </w:p>
    <w:p w14:paraId="4BBA7CEA" w14:textId="77777777" w:rsidR="00490CCE" w:rsidRPr="00490CCE" w:rsidRDefault="00490CCE" w:rsidP="007558A1">
      <w:pPr>
        <w:ind w:left="567" w:right="261"/>
        <w:jc w:val="both"/>
        <w:rPr>
          <w:rFonts w:ascii="Arial" w:hAnsi="Arial"/>
          <w:sz w:val="22"/>
          <w:szCs w:val="22"/>
        </w:rPr>
      </w:pPr>
    </w:p>
    <w:p w14:paraId="494EEA28" w14:textId="57354AE3" w:rsidR="007558A1" w:rsidRDefault="00544EF6" w:rsidP="007558A1">
      <w:pPr>
        <w:ind w:left="567" w:right="261"/>
        <w:jc w:val="both"/>
        <w:rPr>
          <w:rFonts w:ascii="Arial" w:hAnsi="Arial"/>
          <w:sz w:val="22"/>
          <w:szCs w:val="22"/>
        </w:rPr>
      </w:pPr>
      <w:r w:rsidRPr="00490CCE">
        <w:rPr>
          <w:rFonts w:ascii="Arial" w:hAnsi="Arial"/>
          <w:sz w:val="22"/>
          <w:szCs w:val="22"/>
        </w:rPr>
        <w:t>Heywood, A. (</w:t>
      </w:r>
      <w:r w:rsidR="00BC1C7B" w:rsidRPr="00490CCE">
        <w:rPr>
          <w:rFonts w:ascii="Arial" w:hAnsi="Arial"/>
          <w:sz w:val="22"/>
          <w:szCs w:val="22"/>
        </w:rPr>
        <w:t>201</w:t>
      </w:r>
      <w:r w:rsidR="00BC1C7B">
        <w:rPr>
          <w:rFonts w:ascii="Arial" w:hAnsi="Arial"/>
          <w:sz w:val="22"/>
          <w:szCs w:val="22"/>
        </w:rPr>
        <w:t>9</w:t>
      </w:r>
      <w:r w:rsidRPr="00490CCE">
        <w:rPr>
          <w:rFonts w:ascii="Arial" w:hAnsi="Arial"/>
          <w:sz w:val="22"/>
          <w:szCs w:val="22"/>
        </w:rPr>
        <w:t>) Politics. (</w:t>
      </w:r>
      <w:r w:rsidR="00BC1C7B">
        <w:rPr>
          <w:rFonts w:ascii="Arial" w:hAnsi="Arial"/>
          <w:sz w:val="22"/>
          <w:szCs w:val="22"/>
        </w:rPr>
        <w:t>5</w:t>
      </w:r>
      <w:r w:rsidR="00BC1C7B" w:rsidRPr="00490CCE">
        <w:rPr>
          <w:rFonts w:ascii="Arial" w:hAnsi="Arial"/>
          <w:sz w:val="22"/>
          <w:szCs w:val="22"/>
        </w:rPr>
        <w:t xml:space="preserve">th </w:t>
      </w:r>
      <w:r w:rsidRPr="00490CCE">
        <w:rPr>
          <w:rFonts w:ascii="Arial" w:hAnsi="Arial"/>
          <w:sz w:val="22"/>
          <w:szCs w:val="22"/>
        </w:rPr>
        <w:t>Edition). Basingstoke: Palgrave Macmillan.</w:t>
      </w:r>
    </w:p>
    <w:p w14:paraId="3F53F48C" w14:textId="77777777" w:rsidR="00490CCE" w:rsidRPr="00490CCE" w:rsidRDefault="00490CCE" w:rsidP="007558A1">
      <w:pPr>
        <w:ind w:left="567" w:right="261"/>
        <w:jc w:val="both"/>
        <w:rPr>
          <w:rFonts w:ascii="Arial" w:hAnsi="Arial"/>
          <w:sz w:val="22"/>
          <w:szCs w:val="22"/>
        </w:rPr>
      </w:pPr>
    </w:p>
    <w:p w14:paraId="15C5E491" w14:textId="73CF597F" w:rsidR="007558A1" w:rsidRDefault="00544EF6" w:rsidP="007558A1">
      <w:pPr>
        <w:ind w:left="567" w:right="261"/>
        <w:jc w:val="both"/>
        <w:rPr>
          <w:rFonts w:ascii="Arial" w:hAnsi="Arial"/>
          <w:sz w:val="22"/>
          <w:szCs w:val="22"/>
        </w:rPr>
      </w:pPr>
      <w:r w:rsidRPr="00490CCE">
        <w:rPr>
          <w:rFonts w:ascii="Arial" w:hAnsi="Arial"/>
          <w:sz w:val="22"/>
          <w:szCs w:val="22"/>
        </w:rPr>
        <w:t>Heywood, A. (2015) Key Concepts in Politics and International Relations. (2nd Edition). Basingstoke: Palgrave Macmillan.</w:t>
      </w:r>
    </w:p>
    <w:p w14:paraId="74A94BD7" w14:textId="77777777" w:rsidR="00490CCE" w:rsidRPr="00490CCE" w:rsidRDefault="00490CCE" w:rsidP="007558A1">
      <w:pPr>
        <w:ind w:left="567" w:right="261"/>
        <w:jc w:val="both"/>
        <w:rPr>
          <w:rFonts w:ascii="Arial" w:hAnsi="Arial"/>
          <w:sz w:val="22"/>
          <w:szCs w:val="22"/>
        </w:rPr>
      </w:pPr>
    </w:p>
    <w:p w14:paraId="13DF5886" w14:textId="71885230" w:rsidR="00ED7F2C" w:rsidRPr="00490CCE" w:rsidRDefault="00544EF6" w:rsidP="007558A1">
      <w:pPr>
        <w:ind w:left="567" w:right="261"/>
        <w:jc w:val="both"/>
        <w:rPr>
          <w:rFonts w:ascii="Arial" w:hAnsi="Arial"/>
          <w:sz w:val="22"/>
          <w:szCs w:val="22"/>
        </w:rPr>
      </w:pPr>
      <w:r w:rsidRPr="00490CCE">
        <w:rPr>
          <w:rFonts w:ascii="Arial" w:hAnsi="Arial"/>
          <w:sz w:val="22"/>
          <w:szCs w:val="22"/>
        </w:rPr>
        <w:t>Hill, C. and Smith, M. (2017) International Relations and the European Union. (New European Union). (3rd Edition) Oxford: Oxford University Press</w:t>
      </w:r>
    </w:p>
    <w:p w14:paraId="7A53BB0F" w14:textId="77777777" w:rsidR="00ED7F2C" w:rsidRDefault="00ED7F2C">
      <w:pPr>
        <w:pStyle w:val="Body"/>
        <w:spacing w:after="120" w:line="240" w:lineRule="auto"/>
        <w:ind w:right="260"/>
        <w:jc w:val="both"/>
        <w:rPr>
          <w:rFonts w:ascii="Arial" w:eastAsia="Arial" w:hAnsi="Arial" w:cs="Arial"/>
          <w:b/>
          <w:bCs/>
        </w:rPr>
      </w:pPr>
    </w:p>
    <w:p w14:paraId="793C18FE" w14:textId="77777777" w:rsidR="00ED7F2C" w:rsidRDefault="00544EF6">
      <w:pPr>
        <w:pStyle w:val="Body"/>
        <w:numPr>
          <w:ilvl w:val="0"/>
          <w:numId w:val="5"/>
        </w:numPr>
        <w:spacing w:after="120" w:line="240" w:lineRule="auto"/>
        <w:ind w:right="260"/>
        <w:rPr>
          <w:rFonts w:ascii="Arial" w:hAnsi="Arial"/>
          <w:i/>
          <w:iCs/>
        </w:rPr>
      </w:pPr>
      <w:r>
        <w:rPr>
          <w:rFonts w:ascii="Arial" w:hAnsi="Arial"/>
          <w:b/>
          <w:bCs/>
        </w:rPr>
        <w:t>Learning and teaching methods</w:t>
      </w:r>
    </w:p>
    <w:p w14:paraId="1197D3DE" w14:textId="77777777" w:rsidR="00ED7F2C" w:rsidRDefault="00ED7F2C">
      <w:pPr>
        <w:pStyle w:val="Body"/>
        <w:spacing w:after="120" w:line="240" w:lineRule="auto"/>
        <w:ind w:left="567" w:right="260"/>
        <w:rPr>
          <w:rFonts w:ascii="Arial" w:eastAsia="Arial" w:hAnsi="Arial" w:cs="Arial"/>
          <w:i/>
          <w:iCs/>
        </w:rPr>
      </w:pPr>
    </w:p>
    <w:tbl>
      <w:tblPr>
        <w:tblW w:w="3709" w:type="dxa"/>
        <w:tblInd w:w="11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32"/>
        <w:gridCol w:w="1277"/>
      </w:tblGrid>
      <w:tr w:rsidR="00ED7F2C" w14:paraId="1AE77EB2" w14:textId="77777777" w:rsidTr="001765DA">
        <w:trPr>
          <w:trHeight w:val="253"/>
        </w:trPr>
        <w:tc>
          <w:tcPr>
            <w:tcW w:w="2432" w:type="dxa"/>
            <w:tcBorders>
              <w:top w:val="nil"/>
              <w:left w:val="nil"/>
              <w:bottom w:val="nil"/>
              <w:right w:val="nil"/>
            </w:tcBorders>
            <w:shd w:val="clear" w:color="auto" w:fill="auto"/>
            <w:tcMar>
              <w:top w:w="80" w:type="dxa"/>
              <w:left w:w="80" w:type="dxa"/>
              <w:bottom w:w="80" w:type="dxa"/>
              <w:right w:w="340" w:type="dxa"/>
            </w:tcMar>
          </w:tcPr>
          <w:p w14:paraId="08A7AE6A" w14:textId="77777777" w:rsidR="00ED7F2C" w:rsidRDefault="00544EF6">
            <w:pPr>
              <w:pStyle w:val="Body"/>
              <w:spacing w:after="120"/>
              <w:ind w:right="260"/>
            </w:pPr>
            <w:r>
              <w:rPr>
                <w:rFonts w:ascii="Arial" w:hAnsi="Arial"/>
              </w:rPr>
              <w:t>Total contact hours:</w:t>
            </w:r>
          </w:p>
        </w:tc>
        <w:tc>
          <w:tcPr>
            <w:tcW w:w="1277" w:type="dxa"/>
            <w:tcBorders>
              <w:top w:val="nil"/>
              <w:left w:val="nil"/>
              <w:bottom w:val="nil"/>
              <w:right w:val="nil"/>
            </w:tcBorders>
            <w:shd w:val="clear" w:color="auto" w:fill="auto"/>
            <w:tcMar>
              <w:top w:w="80" w:type="dxa"/>
              <w:left w:w="80" w:type="dxa"/>
              <w:bottom w:w="80" w:type="dxa"/>
              <w:right w:w="340" w:type="dxa"/>
            </w:tcMar>
          </w:tcPr>
          <w:p w14:paraId="23DAC5EB" w14:textId="77777777" w:rsidR="00ED7F2C" w:rsidRPr="00490CCE" w:rsidRDefault="00544EF6">
            <w:pPr>
              <w:pStyle w:val="Body"/>
              <w:spacing w:after="120" w:line="240" w:lineRule="auto"/>
              <w:ind w:right="260"/>
            </w:pPr>
            <w:r w:rsidRPr="00490CCE">
              <w:rPr>
                <w:rFonts w:ascii="Arial" w:hAnsi="Arial"/>
                <w:iCs/>
              </w:rPr>
              <w:t>44</w:t>
            </w:r>
          </w:p>
        </w:tc>
      </w:tr>
      <w:tr w:rsidR="00ED7F2C" w14:paraId="72A3168A" w14:textId="77777777" w:rsidTr="001765DA">
        <w:trPr>
          <w:trHeight w:val="253"/>
        </w:trPr>
        <w:tc>
          <w:tcPr>
            <w:tcW w:w="2432" w:type="dxa"/>
            <w:tcBorders>
              <w:top w:val="nil"/>
              <w:left w:val="nil"/>
              <w:bottom w:val="nil"/>
              <w:right w:val="nil"/>
            </w:tcBorders>
            <w:shd w:val="clear" w:color="auto" w:fill="auto"/>
            <w:tcMar>
              <w:top w:w="80" w:type="dxa"/>
              <w:left w:w="80" w:type="dxa"/>
              <w:bottom w:w="80" w:type="dxa"/>
              <w:right w:w="340" w:type="dxa"/>
            </w:tcMar>
          </w:tcPr>
          <w:p w14:paraId="3DF44097" w14:textId="77777777" w:rsidR="00ED7F2C" w:rsidRDefault="00544EF6">
            <w:pPr>
              <w:pStyle w:val="Body"/>
              <w:spacing w:after="120" w:line="240" w:lineRule="auto"/>
              <w:ind w:right="260"/>
            </w:pPr>
            <w:r>
              <w:rPr>
                <w:rFonts w:ascii="Arial" w:hAnsi="Arial"/>
              </w:rPr>
              <w:t>Private study hours:</w:t>
            </w:r>
          </w:p>
        </w:tc>
        <w:tc>
          <w:tcPr>
            <w:tcW w:w="1277" w:type="dxa"/>
            <w:tcBorders>
              <w:top w:val="nil"/>
              <w:left w:val="nil"/>
              <w:bottom w:val="nil"/>
              <w:right w:val="nil"/>
            </w:tcBorders>
            <w:shd w:val="clear" w:color="auto" w:fill="auto"/>
            <w:tcMar>
              <w:top w:w="80" w:type="dxa"/>
              <w:left w:w="80" w:type="dxa"/>
              <w:bottom w:w="80" w:type="dxa"/>
              <w:right w:w="340" w:type="dxa"/>
            </w:tcMar>
          </w:tcPr>
          <w:p w14:paraId="5E5EB719" w14:textId="77777777" w:rsidR="00ED7F2C" w:rsidRPr="00490CCE" w:rsidRDefault="00544EF6">
            <w:pPr>
              <w:pStyle w:val="Body"/>
              <w:spacing w:after="120" w:line="240" w:lineRule="auto"/>
              <w:ind w:right="260"/>
            </w:pPr>
            <w:r w:rsidRPr="00490CCE">
              <w:rPr>
                <w:rFonts w:ascii="Arial" w:hAnsi="Arial"/>
                <w:iCs/>
              </w:rPr>
              <w:t>106</w:t>
            </w:r>
          </w:p>
        </w:tc>
      </w:tr>
      <w:tr w:rsidR="00ED7F2C" w14:paraId="69E2D640" w14:textId="77777777" w:rsidTr="001765DA">
        <w:trPr>
          <w:trHeight w:val="253"/>
        </w:trPr>
        <w:tc>
          <w:tcPr>
            <w:tcW w:w="2432" w:type="dxa"/>
            <w:tcBorders>
              <w:top w:val="nil"/>
              <w:left w:val="nil"/>
              <w:bottom w:val="nil"/>
              <w:right w:val="nil"/>
            </w:tcBorders>
            <w:shd w:val="clear" w:color="auto" w:fill="auto"/>
            <w:tcMar>
              <w:top w:w="80" w:type="dxa"/>
              <w:left w:w="80" w:type="dxa"/>
              <w:bottom w:w="80" w:type="dxa"/>
              <w:right w:w="340" w:type="dxa"/>
            </w:tcMar>
          </w:tcPr>
          <w:p w14:paraId="75A4B1E0" w14:textId="77777777" w:rsidR="00ED7F2C" w:rsidRDefault="00544EF6">
            <w:pPr>
              <w:pStyle w:val="Body"/>
              <w:spacing w:after="120" w:line="240" w:lineRule="auto"/>
              <w:ind w:right="260"/>
            </w:pPr>
            <w:r>
              <w:rPr>
                <w:rFonts w:ascii="Arial" w:hAnsi="Arial"/>
              </w:rPr>
              <w:t>Total Study hours:</w:t>
            </w:r>
          </w:p>
        </w:tc>
        <w:tc>
          <w:tcPr>
            <w:tcW w:w="1277" w:type="dxa"/>
            <w:tcBorders>
              <w:top w:val="nil"/>
              <w:left w:val="nil"/>
              <w:bottom w:val="nil"/>
              <w:right w:val="nil"/>
            </w:tcBorders>
            <w:shd w:val="clear" w:color="auto" w:fill="auto"/>
            <w:tcMar>
              <w:top w:w="80" w:type="dxa"/>
              <w:left w:w="80" w:type="dxa"/>
              <w:bottom w:w="80" w:type="dxa"/>
              <w:right w:w="340" w:type="dxa"/>
            </w:tcMar>
          </w:tcPr>
          <w:p w14:paraId="4A48E76B" w14:textId="77777777" w:rsidR="00ED7F2C" w:rsidRPr="00490CCE" w:rsidRDefault="00544EF6">
            <w:pPr>
              <w:pStyle w:val="Body"/>
              <w:spacing w:after="120" w:line="240" w:lineRule="auto"/>
              <w:ind w:right="260"/>
            </w:pPr>
            <w:r w:rsidRPr="00490CCE">
              <w:rPr>
                <w:rFonts w:ascii="Arial" w:hAnsi="Arial"/>
                <w:iCs/>
              </w:rPr>
              <w:t>150</w:t>
            </w:r>
          </w:p>
        </w:tc>
      </w:tr>
    </w:tbl>
    <w:p w14:paraId="3E42420C" w14:textId="77777777" w:rsidR="00ED7F2C" w:rsidRDefault="00ED7F2C">
      <w:pPr>
        <w:pStyle w:val="Body"/>
        <w:widowControl w:val="0"/>
        <w:spacing w:after="120" w:line="240" w:lineRule="auto"/>
        <w:ind w:left="11" w:hanging="11"/>
        <w:rPr>
          <w:rFonts w:ascii="Arial" w:eastAsia="Arial" w:hAnsi="Arial" w:cs="Arial"/>
          <w:i/>
          <w:iCs/>
        </w:rPr>
      </w:pPr>
    </w:p>
    <w:p w14:paraId="254F2746" w14:textId="77777777" w:rsidR="00ED7F2C" w:rsidRDefault="00544EF6">
      <w:pPr>
        <w:pStyle w:val="Body"/>
        <w:numPr>
          <w:ilvl w:val="0"/>
          <w:numId w:val="6"/>
        </w:numPr>
        <w:spacing w:after="120" w:line="240" w:lineRule="auto"/>
        <w:ind w:right="260"/>
        <w:rPr>
          <w:rFonts w:ascii="Arial" w:hAnsi="Arial"/>
          <w:i/>
          <w:iCs/>
        </w:rPr>
      </w:pPr>
      <w:r>
        <w:rPr>
          <w:rFonts w:ascii="Arial" w:hAnsi="Arial"/>
          <w:b/>
          <w:bCs/>
        </w:rPr>
        <w:t>Assessment methods</w:t>
      </w:r>
    </w:p>
    <w:p w14:paraId="500D062B" w14:textId="77777777" w:rsidR="00F24258" w:rsidRDefault="00544EF6" w:rsidP="00FB249C">
      <w:pPr>
        <w:pStyle w:val="Default"/>
        <w:rPr>
          <w:rFonts w:ascii="Arial" w:hAnsi="Arial"/>
          <w:lang w:val="en-US"/>
        </w:rPr>
      </w:pPr>
      <w:r>
        <w:rPr>
          <w:rFonts w:ascii="Arial" w:hAnsi="Arial"/>
          <w:lang w:val="en-US"/>
        </w:rPr>
        <w:t>Main assessment methods</w:t>
      </w:r>
    </w:p>
    <w:p w14:paraId="68A26259" w14:textId="556E0F6C" w:rsidR="00ED7F2C" w:rsidRDefault="00544EF6" w:rsidP="001379A3">
      <w:pPr>
        <w:pStyle w:val="Default"/>
        <w:rPr>
          <w:rFonts w:ascii="Arial" w:hAnsi="Arial"/>
        </w:rPr>
      </w:pPr>
      <w:r>
        <w:rPr>
          <w:rFonts w:ascii="Arial" w:hAnsi="Arial"/>
          <w:lang w:val="en-US"/>
        </w:rPr>
        <w:lastRenderedPageBreak/>
        <w:br/>
      </w:r>
    </w:p>
    <w:p w14:paraId="1F7D618F" w14:textId="3286D9C8" w:rsidR="00336D1E" w:rsidRDefault="00336D1E" w:rsidP="00336D1E">
      <w:pPr>
        <w:pStyle w:val="Body"/>
        <w:spacing w:after="120"/>
        <w:ind w:left="1418" w:right="260"/>
        <w:jc w:val="both"/>
        <w:rPr>
          <w:rFonts w:ascii="Arial" w:hAnsi="Arial"/>
        </w:rPr>
      </w:pPr>
      <w:r w:rsidRPr="00336D1E">
        <w:rPr>
          <w:rFonts w:ascii="Arial" w:hAnsi="Arial"/>
        </w:rPr>
        <w:t>Essay (1</w:t>
      </w:r>
      <w:r w:rsidR="000B7FE7">
        <w:rPr>
          <w:rFonts w:ascii="Arial" w:hAnsi="Arial"/>
        </w:rPr>
        <w:t>2</w:t>
      </w:r>
      <w:r w:rsidRPr="00336D1E">
        <w:rPr>
          <w:rFonts w:ascii="Arial" w:hAnsi="Arial"/>
        </w:rPr>
        <w:t>00 words) (</w:t>
      </w:r>
      <w:r w:rsidR="002273E0">
        <w:rPr>
          <w:rFonts w:ascii="Arial" w:hAnsi="Arial"/>
        </w:rPr>
        <w:t>30</w:t>
      </w:r>
      <w:r w:rsidRPr="00336D1E">
        <w:rPr>
          <w:rFonts w:ascii="Arial" w:hAnsi="Arial"/>
        </w:rPr>
        <w:t>%)</w:t>
      </w:r>
    </w:p>
    <w:p w14:paraId="252E8EB6" w14:textId="22B07224" w:rsidR="000B7FE7" w:rsidRPr="00336D1E" w:rsidRDefault="002273E0" w:rsidP="000B7FE7">
      <w:pPr>
        <w:pStyle w:val="Body"/>
        <w:spacing w:after="120"/>
        <w:ind w:left="1418" w:right="260"/>
        <w:jc w:val="both"/>
        <w:rPr>
          <w:rFonts w:ascii="Arial" w:hAnsi="Arial"/>
        </w:rPr>
      </w:pPr>
      <w:r>
        <w:rPr>
          <w:rFonts w:ascii="Arial" w:hAnsi="Arial"/>
        </w:rPr>
        <w:t xml:space="preserve">Annotated </w:t>
      </w:r>
      <w:r w:rsidR="000B7FE7">
        <w:rPr>
          <w:rFonts w:ascii="Arial" w:hAnsi="Arial"/>
        </w:rPr>
        <w:t xml:space="preserve">bibliography (min. </w:t>
      </w:r>
      <w:r>
        <w:rPr>
          <w:rFonts w:ascii="Arial" w:hAnsi="Arial"/>
        </w:rPr>
        <w:t xml:space="preserve">10 </w:t>
      </w:r>
      <w:r w:rsidR="000B7FE7">
        <w:rPr>
          <w:rFonts w:ascii="Arial" w:hAnsi="Arial"/>
        </w:rPr>
        <w:t>references)</w:t>
      </w:r>
      <w:r w:rsidR="000B7FE7" w:rsidRPr="00336D1E">
        <w:rPr>
          <w:rFonts w:ascii="Arial" w:hAnsi="Arial"/>
        </w:rPr>
        <w:t xml:space="preserve"> (</w:t>
      </w:r>
      <w:r>
        <w:rPr>
          <w:rFonts w:ascii="Arial" w:hAnsi="Arial"/>
        </w:rPr>
        <w:t>10</w:t>
      </w:r>
      <w:r w:rsidR="000B7FE7" w:rsidRPr="00336D1E">
        <w:rPr>
          <w:rFonts w:ascii="Arial" w:hAnsi="Arial"/>
        </w:rPr>
        <w:t>%)</w:t>
      </w:r>
    </w:p>
    <w:p w14:paraId="37AAE302" w14:textId="156BC416" w:rsidR="00F47F01" w:rsidRPr="00336D1E" w:rsidRDefault="00F47F01" w:rsidP="00336D1E">
      <w:pPr>
        <w:pStyle w:val="Body"/>
        <w:spacing w:after="120"/>
        <w:ind w:left="1418" w:right="260"/>
        <w:jc w:val="both"/>
        <w:rPr>
          <w:rFonts w:ascii="Arial" w:hAnsi="Arial"/>
        </w:rPr>
      </w:pPr>
      <w:r>
        <w:rPr>
          <w:rFonts w:ascii="Arial" w:hAnsi="Arial"/>
        </w:rPr>
        <w:t>In-course Test (10%)</w:t>
      </w:r>
    </w:p>
    <w:p w14:paraId="3A7D2F42" w14:textId="77777777" w:rsidR="00336D1E" w:rsidRPr="00336D1E" w:rsidRDefault="00336D1E" w:rsidP="00336D1E">
      <w:pPr>
        <w:pStyle w:val="Body"/>
        <w:spacing w:after="120"/>
        <w:ind w:left="1418" w:right="260"/>
        <w:jc w:val="both"/>
        <w:rPr>
          <w:rFonts w:ascii="Arial" w:hAnsi="Arial"/>
        </w:rPr>
      </w:pPr>
      <w:r w:rsidRPr="00336D1E">
        <w:rPr>
          <w:rFonts w:ascii="Arial" w:hAnsi="Arial"/>
        </w:rPr>
        <w:t>Exam (2 hours) (50%)</w:t>
      </w:r>
    </w:p>
    <w:p w14:paraId="6F8ABAEF" w14:textId="77777777" w:rsidR="00336D1E" w:rsidRPr="00336D1E" w:rsidRDefault="00336D1E" w:rsidP="00336D1E">
      <w:pPr>
        <w:pStyle w:val="Body"/>
        <w:spacing w:after="120"/>
        <w:ind w:left="1418" w:right="260"/>
        <w:jc w:val="both"/>
        <w:rPr>
          <w:rFonts w:ascii="Arial" w:hAnsi="Arial"/>
        </w:rPr>
      </w:pPr>
    </w:p>
    <w:p w14:paraId="3832595D" w14:textId="77777777" w:rsidR="00336D1E" w:rsidRPr="00336D1E" w:rsidRDefault="00336D1E" w:rsidP="00336D1E">
      <w:pPr>
        <w:pStyle w:val="Body"/>
        <w:spacing w:after="120"/>
        <w:ind w:left="1418" w:right="260"/>
        <w:jc w:val="both"/>
        <w:rPr>
          <w:rFonts w:ascii="Arial" w:hAnsi="Arial"/>
        </w:rPr>
      </w:pPr>
      <w:r w:rsidRPr="00336D1E">
        <w:rPr>
          <w:rFonts w:ascii="Arial" w:hAnsi="Arial"/>
        </w:rPr>
        <w:t>JYA English Plus alternative assessment in lieu of exam</w:t>
      </w:r>
    </w:p>
    <w:p w14:paraId="68C39239" w14:textId="0BE579CA" w:rsidR="00336D1E" w:rsidRDefault="00336D1E" w:rsidP="00336D1E">
      <w:pPr>
        <w:pStyle w:val="Body"/>
        <w:spacing w:after="120" w:line="240" w:lineRule="auto"/>
        <w:ind w:left="1418" w:right="260"/>
        <w:jc w:val="both"/>
        <w:rPr>
          <w:rFonts w:ascii="Arial" w:hAnsi="Arial"/>
        </w:rPr>
      </w:pPr>
      <w:r w:rsidRPr="00336D1E">
        <w:rPr>
          <w:rFonts w:ascii="Arial" w:hAnsi="Arial"/>
        </w:rPr>
        <w:t>Written Assignment (1500 words) (50%)</w:t>
      </w:r>
    </w:p>
    <w:p w14:paraId="4AE408D7" w14:textId="77777777" w:rsidR="00ED7F2C" w:rsidRDefault="00ED7F2C">
      <w:pPr>
        <w:pStyle w:val="Body"/>
        <w:spacing w:after="120" w:line="240" w:lineRule="auto"/>
        <w:ind w:left="426" w:right="260"/>
        <w:rPr>
          <w:rFonts w:ascii="Arial" w:eastAsia="Arial" w:hAnsi="Arial" w:cs="Arial"/>
          <w:b/>
          <w:bCs/>
          <w:i/>
          <w:iCs/>
        </w:rPr>
      </w:pPr>
    </w:p>
    <w:p w14:paraId="2933F05B" w14:textId="77777777" w:rsidR="00ED7F2C" w:rsidRDefault="00544EF6">
      <w:pPr>
        <w:pStyle w:val="ListParagraph"/>
        <w:numPr>
          <w:ilvl w:val="1"/>
          <w:numId w:val="7"/>
        </w:numPr>
        <w:spacing w:after="120"/>
        <w:rPr>
          <w:rFonts w:ascii="Arial" w:hAnsi="Arial"/>
        </w:rPr>
      </w:pPr>
      <w:r>
        <w:rPr>
          <w:rFonts w:ascii="Arial" w:hAnsi="Arial"/>
        </w:rPr>
        <w:t xml:space="preserve">Reassessment methods </w:t>
      </w:r>
    </w:p>
    <w:p w14:paraId="48989B24" w14:textId="1A0F88AE" w:rsidR="00ED7F2C" w:rsidRDefault="00544EF6">
      <w:pPr>
        <w:pStyle w:val="Body"/>
        <w:spacing w:after="0" w:line="240" w:lineRule="auto"/>
        <w:ind w:left="720" w:firstLine="720"/>
        <w:rPr>
          <w:rFonts w:ascii="Arial" w:eastAsia="Arial" w:hAnsi="Arial" w:cs="Arial"/>
        </w:rPr>
      </w:pPr>
      <w:r>
        <w:rPr>
          <w:rFonts w:ascii="Arial" w:hAnsi="Arial"/>
        </w:rPr>
        <w:t xml:space="preserve">Reassessment Instrument: 100% </w:t>
      </w:r>
      <w:r w:rsidR="005E1327">
        <w:rPr>
          <w:rFonts w:ascii="Arial" w:hAnsi="Arial"/>
          <w:iCs/>
          <w:lang w:val="en-GB"/>
        </w:rPr>
        <w:t xml:space="preserve">coursework </w:t>
      </w:r>
      <w:r w:rsidR="007262AC" w:rsidRPr="007262AC">
        <w:rPr>
          <w:rFonts w:ascii="Arial" w:hAnsi="Arial"/>
          <w:iCs/>
          <w:lang w:val="en-GB"/>
        </w:rPr>
        <w:t>(JYA English Plus 100% coursework)</w:t>
      </w:r>
    </w:p>
    <w:p w14:paraId="66C54FFD" w14:textId="77777777" w:rsidR="00ED7F2C" w:rsidRDefault="00544EF6" w:rsidP="00F24258">
      <w:pPr>
        <w:pStyle w:val="Body"/>
        <w:spacing w:after="120" w:line="240" w:lineRule="auto"/>
        <w:ind w:right="260"/>
        <w:rPr>
          <w:rFonts w:ascii="Arial" w:eastAsia="Arial" w:hAnsi="Arial" w:cs="Arial"/>
          <w:b/>
          <w:bCs/>
          <w:i/>
          <w:iCs/>
        </w:rPr>
      </w:pPr>
      <w:r>
        <w:rPr>
          <w:rFonts w:ascii="Arial" w:eastAsia="Arial" w:hAnsi="Arial" w:cs="Arial"/>
          <w:b/>
          <w:bCs/>
          <w:i/>
          <w:iCs/>
        </w:rPr>
        <w:br/>
      </w:r>
    </w:p>
    <w:p w14:paraId="3A9A8FB3" w14:textId="77777777" w:rsidR="00ED7F2C" w:rsidRDefault="00544EF6">
      <w:pPr>
        <w:pStyle w:val="Body"/>
        <w:numPr>
          <w:ilvl w:val="0"/>
          <w:numId w:val="2"/>
        </w:numPr>
        <w:spacing w:after="120" w:line="240" w:lineRule="auto"/>
        <w:ind w:right="261"/>
        <w:jc w:val="both"/>
        <w:rPr>
          <w:rFonts w:ascii="Arial" w:hAnsi="Arial"/>
          <w:b/>
          <w:bCs/>
          <w:i/>
          <w:iCs/>
        </w:rPr>
      </w:pPr>
      <w:r>
        <w:rPr>
          <w:rFonts w:ascii="Arial" w:hAnsi="Arial"/>
          <w:b/>
          <w:bCs/>
          <w:i/>
          <w:iCs/>
        </w:rPr>
        <w:t>Map of module learning outcomes (sections 8 &amp; 9) to learning and teaching methods (section12) and methods of assessment (section 13)</w:t>
      </w:r>
    </w:p>
    <w:p w14:paraId="5687AA5B" w14:textId="77777777" w:rsidR="00ED7F2C" w:rsidRDefault="00ED7F2C">
      <w:pPr>
        <w:pStyle w:val="Body"/>
        <w:spacing w:after="120" w:line="240" w:lineRule="auto"/>
        <w:ind w:left="567" w:right="261"/>
        <w:jc w:val="both"/>
        <w:rPr>
          <w:rFonts w:ascii="Arial" w:eastAsia="Arial" w:hAnsi="Arial" w:cs="Arial"/>
          <w:i/>
          <w:iCs/>
        </w:rPr>
      </w:pPr>
    </w:p>
    <w:tbl>
      <w:tblPr>
        <w:tblW w:w="89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81"/>
        <w:gridCol w:w="753"/>
        <w:gridCol w:w="753"/>
        <w:gridCol w:w="753"/>
        <w:gridCol w:w="753"/>
        <w:gridCol w:w="753"/>
        <w:gridCol w:w="752"/>
        <w:gridCol w:w="753"/>
        <w:gridCol w:w="753"/>
        <w:gridCol w:w="746"/>
      </w:tblGrid>
      <w:tr w:rsidR="00020952" w14:paraId="6AEE1532" w14:textId="77777777" w:rsidTr="00020952">
        <w:trPr>
          <w:trHeight w:val="518"/>
          <w:jc w:val="center"/>
        </w:trPr>
        <w:tc>
          <w:tcPr>
            <w:tcW w:w="21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113" w:type="dxa"/>
              <w:bottom w:w="80" w:type="dxa"/>
              <w:right w:w="80" w:type="dxa"/>
            </w:tcMar>
          </w:tcPr>
          <w:p w14:paraId="2D9F4737" w14:textId="77777777" w:rsidR="00020952" w:rsidRDefault="00020952">
            <w:pPr>
              <w:pStyle w:val="Body"/>
              <w:spacing w:after="120"/>
              <w:ind w:left="33"/>
            </w:pPr>
            <w:r>
              <w:rPr>
                <w:rFonts w:ascii="Arial" w:hAnsi="Arial"/>
                <w:b/>
                <w:bCs/>
              </w:rPr>
              <w:t>Module learning outcome</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7BE0DF" w14:textId="77777777" w:rsidR="00020952" w:rsidRDefault="00020952">
            <w:pPr>
              <w:pStyle w:val="Body"/>
              <w:spacing w:after="120" w:line="240" w:lineRule="auto"/>
              <w:jc w:val="center"/>
            </w:pPr>
            <w:r>
              <w:rPr>
                <w:rFonts w:ascii="Arial" w:hAnsi="Arial"/>
                <w:i/>
                <w:iCs/>
              </w:rPr>
              <w:t>8.1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6EA752" w14:textId="77777777" w:rsidR="00020952" w:rsidRDefault="00020952">
            <w:pPr>
              <w:pStyle w:val="Body"/>
              <w:spacing w:after="120" w:line="240" w:lineRule="auto"/>
              <w:jc w:val="center"/>
            </w:pPr>
            <w:r>
              <w:rPr>
                <w:rFonts w:ascii="Arial" w:hAnsi="Arial"/>
                <w:i/>
                <w:iCs/>
              </w:rPr>
              <w:t>8.2</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15EC9A" w14:textId="77777777" w:rsidR="00020952" w:rsidRDefault="00020952">
            <w:pPr>
              <w:pStyle w:val="Body"/>
              <w:spacing w:after="120" w:line="240" w:lineRule="auto"/>
              <w:jc w:val="center"/>
            </w:pPr>
            <w:r>
              <w:rPr>
                <w:rFonts w:ascii="Arial" w:hAnsi="Arial"/>
                <w:i/>
                <w:iCs/>
              </w:rPr>
              <w:t>8.3</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229482" w14:textId="77777777" w:rsidR="00020952" w:rsidRDefault="00020952">
            <w:pPr>
              <w:pStyle w:val="Body"/>
              <w:spacing w:after="120" w:line="240" w:lineRule="auto"/>
              <w:jc w:val="center"/>
            </w:pPr>
            <w:r>
              <w:rPr>
                <w:rFonts w:ascii="Arial" w:hAnsi="Arial"/>
                <w:i/>
                <w:iCs/>
              </w:rPr>
              <w:t>8.4</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819AF1" w14:textId="77777777" w:rsidR="00020952" w:rsidRDefault="00020952">
            <w:pPr>
              <w:pStyle w:val="Body"/>
              <w:spacing w:after="120" w:line="240" w:lineRule="auto"/>
              <w:jc w:val="center"/>
            </w:pPr>
            <w:r>
              <w:rPr>
                <w:rFonts w:ascii="Arial" w:hAnsi="Arial"/>
                <w:i/>
                <w:iCs/>
              </w:rPr>
              <w:t>9.1</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21DE00" w14:textId="77777777" w:rsidR="00020952" w:rsidRDefault="00020952">
            <w:pPr>
              <w:pStyle w:val="Body"/>
              <w:spacing w:after="120" w:line="240" w:lineRule="auto"/>
              <w:jc w:val="center"/>
            </w:pPr>
            <w:r>
              <w:rPr>
                <w:rFonts w:ascii="Arial" w:hAnsi="Arial"/>
                <w:i/>
                <w:iCs/>
              </w:rPr>
              <w:t>9.2</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4E86A8" w14:textId="77777777" w:rsidR="00020952" w:rsidRDefault="00020952">
            <w:pPr>
              <w:pStyle w:val="Body"/>
              <w:spacing w:after="120" w:line="240" w:lineRule="auto"/>
              <w:jc w:val="center"/>
            </w:pPr>
            <w:r>
              <w:rPr>
                <w:rFonts w:ascii="Arial" w:hAnsi="Arial"/>
                <w:i/>
                <w:iCs/>
              </w:rPr>
              <w:t>9.3</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90C101" w14:textId="77777777" w:rsidR="00020952" w:rsidRDefault="00020952">
            <w:pPr>
              <w:pStyle w:val="Body"/>
              <w:spacing w:after="120" w:line="240" w:lineRule="auto"/>
              <w:jc w:val="center"/>
            </w:pPr>
            <w:r>
              <w:rPr>
                <w:rFonts w:ascii="Arial" w:hAnsi="Arial"/>
                <w:i/>
                <w:iCs/>
              </w:rPr>
              <w:t>9.4</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494BCE" w14:textId="77777777" w:rsidR="00020952" w:rsidRDefault="00020952">
            <w:pPr>
              <w:pStyle w:val="Body"/>
              <w:spacing w:after="120" w:line="240" w:lineRule="auto"/>
              <w:jc w:val="center"/>
            </w:pPr>
            <w:r>
              <w:rPr>
                <w:rFonts w:ascii="Arial" w:hAnsi="Arial"/>
                <w:i/>
                <w:iCs/>
              </w:rPr>
              <w:t>9.5</w:t>
            </w:r>
          </w:p>
        </w:tc>
      </w:tr>
      <w:tr w:rsidR="00020952" w14:paraId="026D5FAD" w14:textId="77777777" w:rsidTr="00020952">
        <w:trPr>
          <w:trHeight w:val="483"/>
          <w:jc w:val="center"/>
        </w:trPr>
        <w:tc>
          <w:tcPr>
            <w:tcW w:w="21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AB00691" w14:textId="77777777" w:rsidR="00020952" w:rsidRDefault="00020952">
            <w:pPr>
              <w:pStyle w:val="Body"/>
              <w:spacing w:after="120" w:line="240" w:lineRule="auto"/>
            </w:pPr>
            <w:r>
              <w:rPr>
                <w:rFonts w:ascii="Arial" w:hAnsi="Arial"/>
                <w:b/>
                <w:bCs/>
              </w:rPr>
              <w:t>Learning/ teaching method</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F8B5A0" w14:textId="00A57011" w:rsidR="00020952" w:rsidRPr="00AB2D1E" w:rsidRDefault="00020952" w:rsidP="00AB2D1E">
            <w:pPr>
              <w:pStyle w:val="Body"/>
              <w:spacing w:after="120" w:line="240" w:lineRule="auto"/>
              <w:jc w:val="center"/>
              <w:rPr>
                <w:rFonts w:ascii="Arial" w:hAnsi="Arial"/>
                <w:bCs/>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5CA9DF" w14:textId="262F5390" w:rsidR="00020952" w:rsidRPr="00AB2D1E" w:rsidRDefault="00020952" w:rsidP="00AB2D1E">
            <w:pPr>
              <w:pStyle w:val="Body"/>
              <w:spacing w:after="120" w:line="240" w:lineRule="auto"/>
              <w:jc w:val="center"/>
              <w:rPr>
                <w:rFonts w:ascii="Arial" w:hAnsi="Arial"/>
                <w:bCs/>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ED9552" w14:textId="5C6EEAB7" w:rsidR="00020952" w:rsidRPr="00AB2D1E" w:rsidRDefault="00020952" w:rsidP="00AB2D1E">
            <w:pPr>
              <w:pStyle w:val="Body"/>
              <w:spacing w:after="120" w:line="240" w:lineRule="auto"/>
              <w:jc w:val="center"/>
              <w:rPr>
                <w:rFonts w:ascii="Arial" w:hAnsi="Arial"/>
                <w:bCs/>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86454D" w14:textId="77777777" w:rsidR="00020952" w:rsidRDefault="00020952"/>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CC2CB9" w14:textId="43BA4827" w:rsidR="00020952" w:rsidRPr="00DE7E47" w:rsidRDefault="00020952">
            <w:pPr>
              <w:rPr>
                <w:rFonts w:ascii="Arial" w:hAnsi="Arial" w:cs="Arial"/>
                <w:sz w:val="22"/>
                <w:szCs w:val="22"/>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DC6F34" w14:textId="77777777" w:rsidR="00020952" w:rsidRPr="00DE7E47" w:rsidRDefault="00020952">
            <w:pPr>
              <w:rPr>
                <w:rFonts w:ascii="Arial" w:hAnsi="Arial" w:cs="Arial"/>
                <w:sz w:val="22"/>
                <w:szCs w:val="22"/>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A2E800" w14:textId="24EA187D" w:rsidR="00020952" w:rsidRPr="00DE7E47" w:rsidRDefault="00020952">
            <w:pPr>
              <w:rPr>
                <w:rFonts w:ascii="Arial" w:hAnsi="Arial" w:cs="Arial"/>
                <w:sz w:val="22"/>
                <w:szCs w:val="22"/>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AAEDC3" w14:textId="77777777" w:rsidR="00020952" w:rsidRPr="00DE7E47" w:rsidRDefault="00020952">
            <w:pPr>
              <w:rPr>
                <w:rFonts w:ascii="Arial" w:hAnsi="Arial" w:cs="Arial"/>
                <w:sz w:val="22"/>
                <w:szCs w:val="22"/>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7040A9" w14:textId="736FD923" w:rsidR="00020952" w:rsidRPr="00DE7E47" w:rsidRDefault="00020952">
            <w:pPr>
              <w:rPr>
                <w:rFonts w:ascii="Arial" w:hAnsi="Arial" w:cs="Arial"/>
                <w:sz w:val="22"/>
                <w:szCs w:val="22"/>
              </w:rPr>
            </w:pPr>
          </w:p>
        </w:tc>
      </w:tr>
      <w:tr w:rsidR="00020952" w14:paraId="40141295" w14:textId="77777777" w:rsidTr="00020952">
        <w:trPr>
          <w:trHeight w:val="243"/>
          <w:jc w:val="center"/>
        </w:trPr>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C1FE1" w14:textId="77777777" w:rsidR="00020952" w:rsidRDefault="00020952">
            <w:pPr>
              <w:pStyle w:val="Body"/>
              <w:spacing w:after="120" w:line="240" w:lineRule="auto"/>
            </w:pPr>
            <w:r>
              <w:rPr>
                <w:rFonts w:ascii="Arial" w:hAnsi="Arial"/>
              </w:rPr>
              <w:t>Lectures</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5FBEC7" w14:textId="77777777" w:rsidR="00020952" w:rsidRPr="00AB2D1E" w:rsidRDefault="00020952">
            <w:pPr>
              <w:pStyle w:val="Body"/>
              <w:spacing w:after="120" w:line="240" w:lineRule="auto"/>
              <w:jc w:val="cente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26A013" w14:textId="77777777" w:rsidR="00020952" w:rsidRPr="00AB2D1E" w:rsidRDefault="00020952">
            <w:pPr>
              <w:pStyle w:val="Body"/>
              <w:spacing w:after="120" w:line="240" w:lineRule="auto"/>
              <w:jc w:val="cente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D7D331" w14:textId="77777777" w:rsidR="00020952" w:rsidRPr="00AB2D1E" w:rsidRDefault="00020952">
            <w:pPr>
              <w:pStyle w:val="Body"/>
              <w:spacing w:after="120" w:line="240" w:lineRule="auto"/>
              <w:jc w:val="cente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CDD3EC" w14:textId="77777777" w:rsidR="00020952" w:rsidRPr="00AB2D1E" w:rsidRDefault="00020952">
            <w:pPr>
              <w:pStyle w:val="Body"/>
              <w:spacing w:after="120" w:line="240" w:lineRule="auto"/>
              <w:jc w:val="cente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D6F109" w14:textId="25DDCD21" w:rsidR="00020952" w:rsidRPr="00DE7E47" w:rsidRDefault="00020952" w:rsidP="00DE7E47">
            <w:pPr>
              <w:jc w:val="center"/>
              <w:rPr>
                <w:rFonts w:ascii="Arial" w:eastAsia="Calibri" w:hAnsi="Arial" w:cs="Calibri"/>
                <w:bCs/>
                <w:color w:val="000000"/>
                <w:sz w:val="22"/>
                <w:szCs w:val="22"/>
                <w:u w:color="000000"/>
                <w:lang w:eastAsia="en-GB"/>
              </w:rPr>
            </w:pPr>
            <w:r w:rsidRPr="00DE7E47">
              <w:rPr>
                <w:rFonts w:ascii="Arial" w:eastAsia="Calibri" w:hAnsi="Arial" w:cs="Calibri"/>
                <w:bCs/>
                <w:color w:val="000000"/>
                <w:sz w:val="22"/>
                <w:szCs w:val="22"/>
                <w:u w:color="000000"/>
                <w:lang w:eastAsia="en-GB"/>
              </w:rPr>
              <w:t>X</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E9A0A4" w14:textId="77777777" w:rsidR="00020952" w:rsidRPr="00DE7E47" w:rsidRDefault="00020952" w:rsidP="00DE7E47">
            <w:pPr>
              <w:pStyle w:val="Body"/>
              <w:spacing w:after="120" w:line="240" w:lineRule="auto"/>
              <w:jc w:val="center"/>
              <w:rPr>
                <w:rFonts w:ascii="Arial" w:hAnsi="Arial"/>
                <w:bCs/>
              </w:rP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C47A2A" w14:textId="77777777" w:rsidR="00020952" w:rsidRPr="00DE7E47" w:rsidRDefault="00020952" w:rsidP="00DE7E47">
            <w:pPr>
              <w:pStyle w:val="Body"/>
              <w:spacing w:after="120" w:line="240" w:lineRule="auto"/>
              <w:jc w:val="center"/>
              <w:rPr>
                <w:rFonts w:ascii="Arial" w:hAnsi="Arial"/>
                <w:bCs/>
              </w:rP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8F54C9" w14:textId="491320B6" w:rsidR="00020952" w:rsidRPr="00DE7E47" w:rsidRDefault="00020952" w:rsidP="00DE7E47">
            <w:pPr>
              <w:jc w:val="center"/>
              <w:rPr>
                <w:rFonts w:ascii="Arial" w:eastAsia="Calibri" w:hAnsi="Arial" w:cs="Calibri"/>
                <w:bCs/>
                <w:color w:val="000000"/>
                <w:sz w:val="22"/>
                <w:szCs w:val="22"/>
                <w:u w:color="000000"/>
                <w:lang w:eastAsia="en-GB"/>
              </w:rPr>
            </w:pPr>
            <w:r w:rsidRPr="00DE7E47">
              <w:rPr>
                <w:rFonts w:ascii="Arial" w:eastAsia="Calibri" w:hAnsi="Arial" w:cs="Calibri"/>
                <w:bCs/>
                <w:color w:val="000000"/>
                <w:sz w:val="22"/>
                <w:szCs w:val="22"/>
                <w:u w:color="000000"/>
                <w:lang w:eastAsia="en-GB"/>
              </w:rPr>
              <w:t>X</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B446FD" w14:textId="7DDAC905" w:rsidR="00020952" w:rsidRPr="00DE7E47" w:rsidRDefault="00020952" w:rsidP="00DE7E47">
            <w:pPr>
              <w:jc w:val="center"/>
              <w:rPr>
                <w:rFonts w:ascii="Arial" w:eastAsia="Calibri" w:hAnsi="Arial" w:cs="Calibri"/>
                <w:bCs/>
                <w:color w:val="000000"/>
                <w:sz w:val="22"/>
                <w:szCs w:val="22"/>
                <w:u w:color="000000"/>
                <w:lang w:eastAsia="en-GB"/>
              </w:rPr>
            </w:pPr>
            <w:r w:rsidRPr="00DE7E47">
              <w:rPr>
                <w:rFonts w:ascii="Arial" w:eastAsia="Calibri" w:hAnsi="Arial" w:cs="Calibri"/>
                <w:bCs/>
                <w:color w:val="000000"/>
                <w:sz w:val="22"/>
                <w:szCs w:val="22"/>
                <w:u w:color="000000"/>
                <w:lang w:eastAsia="en-GB"/>
              </w:rPr>
              <w:t>X</w:t>
            </w:r>
          </w:p>
        </w:tc>
      </w:tr>
      <w:tr w:rsidR="00020952" w14:paraId="2E3E834A" w14:textId="77777777" w:rsidTr="00020952">
        <w:trPr>
          <w:trHeight w:val="243"/>
          <w:jc w:val="center"/>
        </w:trPr>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9A5B9" w14:textId="77777777" w:rsidR="00020952" w:rsidRDefault="00020952">
            <w:pPr>
              <w:pStyle w:val="Body"/>
              <w:spacing w:after="120" w:line="240" w:lineRule="auto"/>
            </w:pPr>
            <w:r>
              <w:rPr>
                <w:rFonts w:ascii="Arial" w:hAnsi="Arial"/>
              </w:rPr>
              <w:t>Seminars</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F78638" w14:textId="77777777" w:rsidR="00020952" w:rsidRPr="00AB2D1E" w:rsidRDefault="00020952">
            <w:pPr>
              <w:pStyle w:val="Body"/>
              <w:spacing w:after="120" w:line="240" w:lineRule="auto"/>
              <w:jc w:val="cente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E4EE48" w14:textId="77777777" w:rsidR="00020952" w:rsidRPr="00AB2D1E" w:rsidRDefault="00020952">
            <w:pPr>
              <w:pStyle w:val="Body"/>
              <w:spacing w:after="120" w:line="240" w:lineRule="auto"/>
              <w:jc w:val="cente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96151F" w14:textId="77777777" w:rsidR="00020952" w:rsidRPr="00AB2D1E" w:rsidRDefault="00020952">
            <w:pPr>
              <w:pStyle w:val="Body"/>
              <w:spacing w:after="120" w:line="240" w:lineRule="auto"/>
              <w:jc w:val="cente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B545B7" w14:textId="77777777" w:rsidR="00020952" w:rsidRPr="00AB2D1E" w:rsidRDefault="00020952">
            <w:pPr>
              <w:pStyle w:val="Body"/>
              <w:spacing w:after="120" w:line="240" w:lineRule="auto"/>
              <w:jc w:val="cente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DE71E6" w14:textId="77777777" w:rsidR="00020952" w:rsidRPr="00AB2D1E" w:rsidRDefault="00020952">
            <w:pPr>
              <w:pStyle w:val="Body"/>
              <w:spacing w:after="120" w:line="240" w:lineRule="auto"/>
              <w:jc w:val="center"/>
            </w:pPr>
            <w:r w:rsidRPr="00AB2D1E">
              <w:rPr>
                <w:rFonts w:ascii="Arial" w:hAnsi="Arial"/>
                <w:bCs/>
              </w:rPr>
              <w:t>X</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C44D2A" w14:textId="77777777" w:rsidR="00020952" w:rsidRPr="00AB2D1E" w:rsidRDefault="00020952">
            <w:pPr>
              <w:pStyle w:val="Body"/>
              <w:spacing w:after="120" w:line="240" w:lineRule="auto"/>
              <w:jc w:val="cente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D0F81C" w14:textId="77777777" w:rsidR="00020952" w:rsidRPr="00AB2D1E" w:rsidRDefault="00020952"/>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CB1852" w14:textId="77777777" w:rsidR="00020952" w:rsidRPr="00AB2D1E" w:rsidRDefault="00020952">
            <w:pPr>
              <w:pStyle w:val="Body"/>
              <w:spacing w:after="120" w:line="240" w:lineRule="auto"/>
              <w:jc w:val="center"/>
            </w:pPr>
            <w:r w:rsidRPr="00AB2D1E">
              <w:rPr>
                <w:rFonts w:ascii="Arial" w:hAnsi="Arial"/>
                <w:bCs/>
              </w:rPr>
              <w:t>X</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70ECF0" w14:textId="77777777" w:rsidR="00020952" w:rsidRPr="00AB2D1E" w:rsidRDefault="00020952">
            <w:pPr>
              <w:pStyle w:val="Body"/>
              <w:spacing w:after="120" w:line="240" w:lineRule="auto"/>
              <w:jc w:val="center"/>
            </w:pPr>
            <w:r w:rsidRPr="00AB2D1E">
              <w:rPr>
                <w:rFonts w:ascii="Arial" w:hAnsi="Arial"/>
                <w:bCs/>
              </w:rPr>
              <w:t>X</w:t>
            </w:r>
          </w:p>
        </w:tc>
      </w:tr>
      <w:tr w:rsidR="00020952" w14:paraId="42DCE0C7" w14:textId="77777777" w:rsidTr="00020952">
        <w:trPr>
          <w:trHeight w:val="243"/>
          <w:jc w:val="center"/>
        </w:trPr>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F6807" w14:textId="77777777" w:rsidR="00020952" w:rsidRDefault="00020952">
            <w:pPr>
              <w:pStyle w:val="Body"/>
              <w:spacing w:after="120" w:line="240" w:lineRule="auto"/>
            </w:pPr>
            <w:r>
              <w:rPr>
                <w:rFonts w:ascii="Arial" w:hAnsi="Arial"/>
              </w:rPr>
              <w:t>Workshops</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86AC96" w14:textId="77777777" w:rsidR="00020952" w:rsidRPr="00AB2D1E" w:rsidRDefault="00020952">
            <w:pPr>
              <w:pStyle w:val="Body"/>
              <w:spacing w:after="120" w:line="240" w:lineRule="auto"/>
              <w:jc w:val="cente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97BA60" w14:textId="77777777" w:rsidR="00020952" w:rsidRPr="00AB2D1E" w:rsidRDefault="00020952">
            <w:pPr>
              <w:pStyle w:val="Body"/>
              <w:spacing w:after="120" w:line="240" w:lineRule="auto"/>
              <w:jc w:val="cente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D5E471" w14:textId="77777777" w:rsidR="00020952" w:rsidRPr="00AB2D1E" w:rsidRDefault="00020952">
            <w:pPr>
              <w:pStyle w:val="Body"/>
              <w:spacing w:after="120" w:line="240" w:lineRule="auto"/>
              <w:jc w:val="cente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A9AEB8" w14:textId="77777777" w:rsidR="00020952" w:rsidRPr="00AB2D1E" w:rsidRDefault="00020952">
            <w:pPr>
              <w:pStyle w:val="Body"/>
              <w:spacing w:after="120" w:line="240" w:lineRule="auto"/>
              <w:jc w:val="cente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374613" w14:textId="77777777" w:rsidR="00020952" w:rsidRPr="00AB2D1E" w:rsidRDefault="00020952">
            <w:pPr>
              <w:pStyle w:val="Body"/>
              <w:spacing w:after="120" w:line="240" w:lineRule="auto"/>
              <w:jc w:val="center"/>
            </w:pPr>
            <w:r w:rsidRPr="00AB2D1E">
              <w:rPr>
                <w:rFonts w:ascii="Arial" w:hAnsi="Arial"/>
                <w:bCs/>
              </w:rPr>
              <w:t>X</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8814C2" w14:textId="77777777" w:rsidR="00020952" w:rsidRPr="00AB2D1E" w:rsidRDefault="00020952">
            <w:pPr>
              <w:pStyle w:val="Body"/>
              <w:spacing w:after="120" w:line="240" w:lineRule="auto"/>
              <w:jc w:val="cente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90FF63" w14:textId="77777777" w:rsidR="00020952" w:rsidRPr="00AB2D1E" w:rsidRDefault="00020952">
            <w:pPr>
              <w:pStyle w:val="Body"/>
              <w:spacing w:after="120" w:line="240" w:lineRule="auto"/>
              <w:jc w:val="cente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A2598C" w14:textId="77777777" w:rsidR="00020952" w:rsidRPr="00AB2D1E" w:rsidRDefault="00020952">
            <w:pPr>
              <w:pStyle w:val="Body"/>
              <w:spacing w:after="120" w:line="240" w:lineRule="auto"/>
              <w:jc w:val="center"/>
            </w:pPr>
            <w:r w:rsidRPr="00AB2D1E">
              <w:rPr>
                <w:rFonts w:ascii="Arial" w:hAnsi="Arial"/>
                <w:bCs/>
              </w:rPr>
              <w:t>X</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522EDE" w14:textId="77777777" w:rsidR="00020952" w:rsidRPr="00AB2D1E" w:rsidRDefault="00020952">
            <w:pPr>
              <w:pStyle w:val="Body"/>
              <w:spacing w:after="120" w:line="240" w:lineRule="auto"/>
              <w:jc w:val="center"/>
            </w:pPr>
            <w:r w:rsidRPr="00AB2D1E">
              <w:rPr>
                <w:rFonts w:ascii="Arial" w:hAnsi="Arial"/>
                <w:bCs/>
              </w:rPr>
              <w:t>X</w:t>
            </w:r>
          </w:p>
        </w:tc>
      </w:tr>
      <w:tr w:rsidR="00020952" w14:paraId="1E7BBCF2" w14:textId="77777777" w:rsidTr="00020952">
        <w:trPr>
          <w:trHeight w:val="243"/>
          <w:jc w:val="center"/>
        </w:trPr>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7FBE0" w14:textId="77777777" w:rsidR="00020952" w:rsidRDefault="00020952">
            <w:pPr>
              <w:pStyle w:val="Body"/>
              <w:spacing w:after="120" w:line="240" w:lineRule="auto"/>
            </w:pPr>
            <w:r>
              <w:rPr>
                <w:rFonts w:ascii="Arial" w:hAnsi="Arial"/>
              </w:rPr>
              <w:t>Private Study</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768215" w14:textId="287C25A3" w:rsidR="00020952" w:rsidRPr="00AB2D1E" w:rsidRDefault="00020952" w:rsidP="00AB2D1E">
            <w:pPr>
              <w:jc w:val="center"/>
              <w:rPr>
                <w:rFonts w:ascii="Arial" w:hAnsi="Arial" w:cs="Arial"/>
                <w:sz w:val="22"/>
                <w:szCs w:val="22"/>
              </w:rPr>
            </w:pPr>
            <w:r w:rsidRPr="00AB2D1E">
              <w:rPr>
                <w:rFonts w:ascii="Arial" w:hAnsi="Arial" w:cs="Arial"/>
                <w:sz w:val="22"/>
                <w:szCs w:val="22"/>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696B4C" w14:textId="77777777" w:rsidR="00020952" w:rsidRPr="00AB2D1E" w:rsidRDefault="00020952">
            <w:pPr>
              <w:pStyle w:val="Body"/>
              <w:spacing w:after="120" w:line="240" w:lineRule="auto"/>
              <w:jc w:val="cente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460C43" w14:textId="77777777" w:rsidR="00020952" w:rsidRPr="00AB2D1E" w:rsidRDefault="00020952"/>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515561" w14:textId="77777777" w:rsidR="00020952" w:rsidRPr="00AB2D1E" w:rsidRDefault="00020952">
            <w:pPr>
              <w:pStyle w:val="Body"/>
              <w:spacing w:after="120" w:line="240" w:lineRule="auto"/>
              <w:jc w:val="cente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30F5D3" w14:textId="77777777" w:rsidR="00020952" w:rsidRPr="00AB2D1E" w:rsidRDefault="00020952">
            <w:pPr>
              <w:pStyle w:val="Body"/>
              <w:spacing w:after="120" w:line="240" w:lineRule="auto"/>
              <w:jc w:val="center"/>
            </w:pPr>
            <w:r w:rsidRPr="00AB2D1E">
              <w:rPr>
                <w:rFonts w:ascii="Arial" w:hAnsi="Arial"/>
                <w:bCs/>
              </w:rPr>
              <w:t>X</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539571" w14:textId="77777777" w:rsidR="00020952" w:rsidRPr="00AB2D1E" w:rsidRDefault="00020952"/>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8D834" w14:textId="77777777" w:rsidR="00020952" w:rsidRPr="00AB2D1E" w:rsidRDefault="00020952">
            <w:pPr>
              <w:pStyle w:val="Body"/>
              <w:spacing w:after="120" w:line="240" w:lineRule="auto"/>
              <w:jc w:val="cente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AB4005" w14:textId="77777777" w:rsidR="00020952" w:rsidRPr="00AB2D1E" w:rsidRDefault="00020952"/>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C3E6D8" w14:textId="77777777" w:rsidR="00020952" w:rsidRPr="00AB2D1E" w:rsidRDefault="00020952">
            <w:pPr>
              <w:pStyle w:val="Body"/>
              <w:spacing w:after="120" w:line="240" w:lineRule="auto"/>
              <w:jc w:val="center"/>
            </w:pPr>
            <w:r w:rsidRPr="00AB2D1E">
              <w:rPr>
                <w:rFonts w:ascii="Arial" w:hAnsi="Arial"/>
                <w:bCs/>
              </w:rPr>
              <w:t>X</w:t>
            </w:r>
          </w:p>
        </w:tc>
      </w:tr>
      <w:tr w:rsidR="00020952" w14:paraId="4222DE6D" w14:textId="77777777" w:rsidTr="00020952">
        <w:trPr>
          <w:trHeight w:val="483"/>
          <w:jc w:val="center"/>
        </w:trPr>
        <w:tc>
          <w:tcPr>
            <w:tcW w:w="21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C0C468A" w14:textId="77777777" w:rsidR="00020952" w:rsidRDefault="00020952">
            <w:pPr>
              <w:pStyle w:val="Body"/>
              <w:spacing w:after="120" w:line="240" w:lineRule="auto"/>
            </w:pPr>
            <w:r>
              <w:rPr>
                <w:rFonts w:ascii="Arial" w:hAnsi="Arial"/>
                <w:b/>
                <w:bCs/>
              </w:rPr>
              <w:t>Assessment method</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FADF91" w14:textId="77777777" w:rsidR="00020952" w:rsidRPr="00AB2D1E" w:rsidRDefault="00020952"/>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5FA9CD" w14:textId="77777777" w:rsidR="00020952" w:rsidRPr="00AB2D1E" w:rsidRDefault="00020952"/>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01D511" w14:textId="77777777" w:rsidR="00020952" w:rsidRPr="00AB2D1E" w:rsidRDefault="00020952"/>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57E4D5" w14:textId="77777777" w:rsidR="00020952" w:rsidRPr="00AB2D1E" w:rsidRDefault="00020952"/>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993925" w14:textId="77777777" w:rsidR="00020952" w:rsidRPr="00AB2D1E" w:rsidRDefault="00020952"/>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31F3EB" w14:textId="77777777" w:rsidR="00020952" w:rsidRPr="00AB2D1E" w:rsidRDefault="00020952"/>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67500A" w14:textId="77777777" w:rsidR="00020952" w:rsidRPr="00AB2D1E" w:rsidRDefault="00020952"/>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768F63" w14:textId="77777777" w:rsidR="00020952" w:rsidRPr="00AB2D1E" w:rsidRDefault="00020952"/>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679745" w14:textId="77777777" w:rsidR="00020952" w:rsidRPr="00AB2D1E" w:rsidRDefault="00020952"/>
        </w:tc>
      </w:tr>
      <w:tr w:rsidR="00020952" w14:paraId="5E09B509" w14:textId="77777777" w:rsidTr="00020952">
        <w:trPr>
          <w:trHeight w:val="243"/>
          <w:jc w:val="center"/>
        </w:trPr>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BC374" w14:textId="4B4AE72D" w:rsidR="00020952" w:rsidRDefault="00020952">
            <w:pPr>
              <w:pStyle w:val="Body"/>
              <w:spacing w:after="120" w:line="240" w:lineRule="auto"/>
            </w:pPr>
            <w:r>
              <w:rPr>
                <w:rFonts w:ascii="Arial" w:hAnsi="Arial"/>
              </w:rPr>
              <w:t>Essay</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461A67" w14:textId="77777777" w:rsidR="00020952" w:rsidRPr="00AB2D1E" w:rsidRDefault="00020952">
            <w:pPr>
              <w:pStyle w:val="Body"/>
              <w:spacing w:after="120" w:line="240" w:lineRule="auto"/>
              <w:jc w:val="cente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6F8C0D" w14:textId="77777777" w:rsidR="00020952" w:rsidRPr="00AB2D1E" w:rsidRDefault="00020952">
            <w:pPr>
              <w:pStyle w:val="Body"/>
              <w:spacing w:after="120" w:line="240" w:lineRule="auto"/>
              <w:jc w:val="cente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5CB620" w14:textId="77777777" w:rsidR="00020952" w:rsidRPr="00AB2D1E" w:rsidRDefault="00020952">
            <w:pPr>
              <w:pStyle w:val="Body"/>
              <w:spacing w:after="120" w:line="240" w:lineRule="auto"/>
              <w:jc w:val="cente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C3B694" w14:textId="13938477" w:rsidR="00020952" w:rsidRPr="00AB2D1E" w:rsidRDefault="00020952">
            <w:pPr>
              <w:pStyle w:val="Body"/>
              <w:spacing w:after="120" w:line="240" w:lineRule="auto"/>
              <w:jc w:val="cente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4220D" w14:textId="77777777" w:rsidR="00020952" w:rsidRPr="00AB2D1E" w:rsidRDefault="00020952">
            <w:pPr>
              <w:pStyle w:val="Body"/>
              <w:spacing w:after="120" w:line="240" w:lineRule="auto"/>
              <w:jc w:val="center"/>
            </w:pPr>
            <w:r w:rsidRPr="00AB2D1E">
              <w:rPr>
                <w:rFonts w:ascii="Arial" w:hAnsi="Arial"/>
                <w:bCs/>
              </w:rPr>
              <w:t>X</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1B1062" w14:textId="05E50871" w:rsidR="00020952" w:rsidRPr="001765DA" w:rsidRDefault="00020952" w:rsidP="001765DA">
            <w:pPr>
              <w:jc w:val="center"/>
              <w:rPr>
                <w:rFonts w:ascii="Arial" w:hAnsi="Arial" w:cs="Arial"/>
                <w:sz w:val="22"/>
                <w:szCs w:val="22"/>
              </w:rPr>
            </w:pPr>
            <w:r w:rsidRPr="001765DA">
              <w:rPr>
                <w:rFonts w:ascii="Arial" w:hAnsi="Arial" w:cs="Arial"/>
                <w:sz w:val="22"/>
                <w:szCs w:val="22"/>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505A44" w14:textId="77777777" w:rsidR="00020952" w:rsidRPr="00AB2D1E" w:rsidRDefault="00020952">
            <w:pPr>
              <w:pStyle w:val="Body"/>
              <w:spacing w:after="120" w:line="240" w:lineRule="auto"/>
              <w:jc w:val="cente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A3B44C" w14:textId="1D4D77EA" w:rsidR="00020952" w:rsidRPr="00AB2D1E" w:rsidRDefault="00020952">
            <w:pPr>
              <w:pStyle w:val="Body"/>
              <w:spacing w:after="120" w:line="240" w:lineRule="auto"/>
              <w:jc w:val="center"/>
            </w:pP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48C066" w14:textId="77777777" w:rsidR="00020952" w:rsidRPr="00AB2D1E" w:rsidRDefault="00020952">
            <w:pPr>
              <w:pStyle w:val="Body"/>
              <w:spacing w:after="120" w:line="240" w:lineRule="auto"/>
              <w:jc w:val="center"/>
            </w:pPr>
            <w:r w:rsidRPr="00AB2D1E">
              <w:rPr>
                <w:rFonts w:ascii="Arial" w:hAnsi="Arial"/>
                <w:bCs/>
              </w:rPr>
              <w:t>X</w:t>
            </w:r>
          </w:p>
        </w:tc>
      </w:tr>
      <w:tr w:rsidR="00020952" w14:paraId="3B54B12D" w14:textId="77777777" w:rsidTr="00020952">
        <w:trPr>
          <w:trHeight w:val="243"/>
          <w:jc w:val="center"/>
        </w:trPr>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B3024" w14:textId="7414D73A" w:rsidR="00020952" w:rsidDel="00AB2D1E" w:rsidRDefault="002273E0">
            <w:pPr>
              <w:pStyle w:val="Body"/>
              <w:spacing w:after="120" w:line="240" w:lineRule="auto"/>
              <w:rPr>
                <w:rFonts w:ascii="Arial" w:hAnsi="Arial"/>
              </w:rPr>
            </w:pPr>
            <w:r>
              <w:rPr>
                <w:rFonts w:ascii="Arial" w:hAnsi="Arial"/>
              </w:rPr>
              <w:t xml:space="preserve">Annotated </w:t>
            </w:r>
            <w:r w:rsidR="00020952">
              <w:rPr>
                <w:rFonts w:ascii="Arial" w:hAnsi="Arial"/>
              </w:rPr>
              <w:t>Bibliography</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72B8BC" w14:textId="7FB72805" w:rsidR="00020952" w:rsidRPr="00AB2D1E" w:rsidRDefault="00020952">
            <w:pPr>
              <w:pStyle w:val="Body"/>
              <w:spacing w:after="120" w:line="240" w:lineRule="auto"/>
              <w:jc w:val="center"/>
              <w:rPr>
                <w:rFonts w:ascii="Arial" w:hAnsi="Arial"/>
                <w:bCs/>
              </w:rPr>
            </w:pPr>
            <w:r>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25CE19" w14:textId="1F56A09D" w:rsidR="00020952" w:rsidRPr="00AB2D1E" w:rsidRDefault="0012072A">
            <w:pPr>
              <w:pStyle w:val="Body"/>
              <w:spacing w:after="120" w:line="240" w:lineRule="auto"/>
              <w:jc w:val="center"/>
              <w:rPr>
                <w:rFonts w:ascii="Arial" w:hAnsi="Arial"/>
                <w:bCs/>
              </w:rPr>
            </w:pPr>
            <w:r>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609210" w14:textId="67B3C287" w:rsidR="00020952" w:rsidRPr="00AB2D1E" w:rsidRDefault="00020952">
            <w:pPr>
              <w:pStyle w:val="Body"/>
              <w:spacing w:after="120" w:line="240" w:lineRule="auto"/>
              <w:jc w:val="center"/>
              <w:rPr>
                <w:rFonts w:ascii="Arial" w:hAnsi="Arial"/>
                <w:bCs/>
              </w:rPr>
            </w:pPr>
            <w:r>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D048C1" w14:textId="763AA79B" w:rsidR="00020952" w:rsidRPr="00AB2D1E" w:rsidRDefault="00020952">
            <w:pPr>
              <w:pStyle w:val="Body"/>
              <w:spacing w:after="120" w:line="240" w:lineRule="auto"/>
              <w:jc w:val="center"/>
              <w:rPr>
                <w:rFonts w:ascii="Arial" w:hAnsi="Arial"/>
                <w:bCs/>
              </w:rPr>
            </w:pPr>
            <w:r>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DA616F" w14:textId="5399E1A2" w:rsidR="00020952" w:rsidRPr="00AB2D1E" w:rsidRDefault="00020952">
            <w:pPr>
              <w:pStyle w:val="Body"/>
              <w:spacing w:after="120" w:line="240" w:lineRule="auto"/>
              <w:jc w:val="center"/>
              <w:rPr>
                <w:rFonts w:ascii="Arial" w:hAnsi="Arial"/>
                <w:bCs/>
              </w:rPr>
            </w:pPr>
            <w:r>
              <w:rPr>
                <w:rFonts w:ascii="Arial" w:hAnsi="Arial"/>
                <w:bCs/>
              </w:rPr>
              <w:t>X</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8889D" w14:textId="5E91D304" w:rsidR="00020952" w:rsidRPr="00AB2D1E" w:rsidRDefault="00020952" w:rsidP="001765DA">
            <w:pPr>
              <w:pStyle w:val="Body"/>
              <w:spacing w:after="120" w:line="240" w:lineRule="auto"/>
              <w:jc w:val="cente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FDA5BB" w14:textId="489E82AC" w:rsidR="00020952" w:rsidRPr="00AB2D1E" w:rsidRDefault="00177AFE">
            <w:pPr>
              <w:pStyle w:val="Body"/>
              <w:spacing w:after="120" w:line="240" w:lineRule="auto"/>
              <w:jc w:val="center"/>
              <w:rPr>
                <w:rFonts w:ascii="Arial" w:hAnsi="Arial"/>
                <w:bCs/>
              </w:rPr>
            </w:pPr>
            <w:r>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CBE7B5" w14:textId="77777777" w:rsidR="00020952" w:rsidRPr="00AB2D1E" w:rsidRDefault="00020952">
            <w:pPr>
              <w:pStyle w:val="Body"/>
              <w:spacing w:after="120" w:line="240" w:lineRule="auto"/>
              <w:jc w:val="center"/>
              <w:rPr>
                <w:rFonts w:ascii="Arial" w:hAnsi="Arial"/>
                <w:bC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4BD07" w14:textId="42B2775C" w:rsidR="00020952" w:rsidRPr="00AB2D1E" w:rsidRDefault="00020952">
            <w:pPr>
              <w:pStyle w:val="Body"/>
              <w:spacing w:after="120" w:line="240" w:lineRule="auto"/>
              <w:jc w:val="center"/>
              <w:rPr>
                <w:rFonts w:ascii="Arial" w:hAnsi="Arial"/>
                <w:bCs/>
              </w:rPr>
            </w:pPr>
            <w:r>
              <w:rPr>
                <w:rFonts w:ascii="Arial" w:hAnsi="Arial"/>
                <w:bCs/>
              </w:rPr>
              <w:t>X</w:t>
            </w:r>
          </w:p>
        </w:tc>
      </w:tr>
      <w:tr w:rsidR="00020952" w14:paraId="6735CD01" w14:textId="77777777" w:rsidTr="00020952">
        <w:trPr>
          <w:trHeight w:val="243"/>
          <w:jc w:val="center"/>
        </w:trPr>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8F925" w14:textId="60951BBC" w:rsidR="00020952" w:rsidDel="00AB2D1E" w:rsidRDefault="00020952">
            <w:pPr>
              <w:pStyle w:val="Body"/>
              <w:spacing w:after="120" w:line="240" w:lineRule="auto"/>
              <w:rPr>
                <w:rFonts w:ascii="Arial" w:hAnsi="Arial"/>
              </w:rPr>
            </w:pPr>
            <w:r>
              <w:rPr>
                <w:rFonts w:ascii="Arial" w:hAnsi="Arial"/>
              </w:rPr>
              <w:t>Exam</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FAECA3" w14:textId="7FF77976" w:rsidR="00020952" w:rsidRPr="00AB2D1E" w:rsidRDefault="00020952">
            <w:pPr>
              <w:pStyle w:val="Body"/>
              <w:spacing w:after="120" w:line="240" w:lineRule="auto"/>
              <w:jc w:val="center"/>
              <w:rPr>
                <w:rFonts w:ascii="Arial" w:hAnsi="Arial"/>
                <w:bCs/>
              </w:rPr>
            </w:pPr>
            <w:r>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550E25" w14:textId="53FB94C9" w:rsidR="00020952" w:rsidRPr="00AB2D1E" w:rsidRDefault="00020952">
            <w:pPr>
              <w:pStyle w:val="Body"/>
              <w:spacing w:after="120" w:line="240" w:lineRule="auto"/>
              <w:jc w:val="center"/>
              <w:rPr>
                <w:rFonts w:ascii="Arial" w:hAnsi="Arial"/>
                <w:bCs/>
              </w:rPr>
            </w:pPr>
            <w:r>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0C6E9E" w14:textId="7587B2AA" w:rsidR="00020952" w:rsidRPr="00AB2D1E" w:rsidRDefault="00020952">
            <w:pPr>
              <w:pStyle w:val="Body"/>
              <w:spacing w:after="120" w:line="240" w:lineRule="auto"/>
              <w:jc w:val="center"/>
              <w:rPr>
                <w:rFonts w:ascii="Arial" w:hAnsi="Arial"/>
                <w:bCs/>
              </w:rPr>
            </w:pPr>
            <w:r>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FC80AE" w14:textId="71DE272E" w:rsidR="00020952" w:rsidRPr="00AB2D1E" w:rsidRDefault="00020952">
            <w:pPr>
              <w:pStyle w:val="Body"/>
              <w:spacing w:after="120" w:line="240" w:lineRule="auto"/>
              <w:jc w:val="center"/>
              <w:rPr>
                <w:rFonts w:ascii="Arial" w:hAnsi="Arial"/>
                <w:bCs/>
              </w:rPr>
            </w:pPr>
            <w:r>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F0BF1F" w14:textId="729200A0" w:rsidR="00020952" w:rsidRPr="00AB2D1E" w:rsidRDefault="00020952">
            <w:pPr>
              <w:pStyle w:val="Body"/>
              <w:spacing w:after="120" w:line="240" w:lineRule="auto"/>
              <w:jc w:val="center"/>
              <w:rPr>
                <w:rFonts w:ascii="Arial" w:hAnsi="Arial"/>
                <w:bCs/>
              </w:rPr>
            </w:pPr>
            <w:r>
              <w:rPr>
                <w:rFonts w:ascii="Arial" w:hAnsi="Arial"/>
                <w:bCs/>
              </w:rPr>
              <w:t>X</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E0CB9E" w14:textId="662EF023" w:rsidR="00020952" w:rsidRPr="00AB2D1E" w:rsidRDefault="00020952">
            <w:pPr>
              <w:pStyle w:val="Body"/>
              <w:spacing w:after="120" w:line="240" w:lineRule="auto"/>
              <w:jc w:val="center"/>
              <w:rPr>
                <w:rFonts w:ascii="Arial" w:hAnsi="Arial"/>
                <w:bCs/>
              </w:rPr>
            </w:pPr>
            <w:r>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F077EA" w14:textId="31BF4BDA" w:rsidR="00020952" w:rsidRPr="00AB2D1E" w:rsidRDefault="00020952">
            <w:pPr>
              <w:pStyle w:val="Body"/>
              <w:spacing w:after="120" w:line="240" w:lineRule="auto"/>
              <w:jc w:val="center"/>
              <w:rPr>
                <w:rFonts w:ascii="Arial" w:hAnsi="Arial"/>
                <w:bCs/>
              </w:rPr>
            </w:pPr>
            <w:r>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352E3D" w14:textId="12CDBB92" w:rsidR="00020952" w:rsidRPr="006C229B" w:rsidRDefault="00020952" w:rsidP="006C229B">
            <w:pPr>
              <w:jc w:val="center"/>
              <w:rPr>
                <w:rFonts w:ascii="Arial" w:hAnsi="Arial" w:cs="Arial"/>
                <w:sz w:val="22"/>
                <w:szCs w:val="22"/>
              </w:rPr>
            </w:pPr>
            <w:r w:rsidRPr="006C229B">
              <w:rPr>
                <w:rFonts w:ascii="Arial" w:hAnsi="Arial" w:cs="Arial"/>
                <w:sz w:val="22"/>
                <w:szCs w:val="22"/>
              </w:rPr>
              <w:t>X</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3BB905" w14:textId="79A18D8D" w:rsidR="00020952" w:rsidRPr="00AB2D1E" w:rsidRDefault="00020952">
            <w:pPr>
              <w:pStyle w:val="Body"/>
              <w:spacing w:after="120" w:line="240" w:lineRule="auto"/>
              <w:jc w:val="center"/>
              <w:rPr>
                <w:rFonts w:ascii="Arial" w:hAnsi="Arial"/>
                <w:bCs/>
              </w:rPr>
            </w:pPr>
            <w:r>
              <w:rPr>
                <w:rFonts w:ascii="Arial" w:hAnsi="Arial"/>
                <w:bCs/>
              </w:rPr>
              <w:t>X</w:t>
            </w:r>
          </w:p>
        </w:tc>
      </w:tr>
      <w:tr w:rsidR="0097306C" w14:paraId="5501F057" w14:textId="77777777" w:rsidTr="00020952">
        <w:trPr>
          <w:trHeight w:val="243"/>
          <w:jc w:val="center"/>
        </w:trPr>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84A6E" w14:textId="2E21640A" w:rsidR="0097306C" w:rsidRDefault="0097306C" w:rsidP="0097306C">
            <w:pPr>
              <w:pStyle w:val="Body"/>
              <w:spacing w:after="120" w:line="240" w:lineRule="auto"/>
              <w:rPr>
                <w:rFonts w:ascii="Arial" w:hAnsi="Arial"/>
              </w:rPr>
            </w:pPr>
            <w:r>
              <w:rPr>
                <w:rFonts w:ascii="Arial" w:hAnsi="Arial"/>
              </w:rPr>
              <w:t>In-course Test</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8C375B" w14:textId="520797D1" w:rsidR="0097306C" w:rsidRDefault="0097306C" w:rsidP="0097306C">
            <w:pPr>
              <w:pStyle w:val="Body"/>
              <w:spacing w:after="120" w:line="240" w:lineRule="auto"/>
              <w:jc w:val="center"/>
              <w:rPr>
                <w:rFonts w:ascii="Arial" w:hAnsi="Arial"/>
                <w:bCs/>
              </w:rPr>
            </w:pPr>
            <w:r>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3445EB" w14:textId="77777777" w:rsidR="0097306C" w:rsidRDefault="0097306C" w:rsidP="0097306C">
            <w:pPr>
              <w:pStyle w:val="Body"/>
              <w:spacing w:after="120" w:line="240" w:lineRule="auto"/>
              <w:jc w:val="center"/>
              <w:rPr>
                <w:rFonts w:ascii="Arial" w:hAnsi="Arial"/>
                <w:bCs/>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6B3A7D" w14:textId="08581202" w:rsidR="0097306C" w:rsidRDefault="0097306C" w:rsidP="0097306C">
            <w:pPr>
              <w:pStyle w:val="Body"/>
              <w:spacing w:after="120" w:line="240" w:lineRule="auto"/>
              <w:jc w:val="center"/>
              <w:rPr>
                <w:rFonts w:ascii="Arial" w:hAnsi="Arial"/>
                <w:bCs/>
              </w:rPr>
            </w:pPr>
            <w:r>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AFB063" w14:textId="77777777" w:rsidR="0097306C" w:rsidRDefault="0097306C" w:rsidP="0097306C">
            <w:pPr>
              <w:pStyle w:val="Body"/>
              <w:spacing w:after="120" w:line="240" w:lineRule="auto"/>
              <w:jc w:val="center"/>
              <w:rPr>
                <w:rFonts w:ascii="Arial" w:hAnsi="Arial"/>
                <w:bCs/>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0EC426" w14:textId="35B78B7A" w:rsidR="0097306C" w:rsidRDefault="0097306C" w:rsidP="0097306C">
            <w:pPr>
              <w:pStyle w:val="Body"/>
              <w:spacing w:after="120" w:line="240" w:lineRule="auto"/>
              <w:jc w:val="center"/>
              <w:rPr>
                <w:rFonts w:ascii="Arial" w:hAnsi="Arial"/>
                <w:bCs/>
              </w:rPr>
            </w:pPr>
            <w:r>
              <w:rPr>
                <w:rFonts w:ascii="Arial" w:hAnsi="Arial"/>
                <w:bCs/>
              </w:rPr>
              <w:t>X</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8794C9" w14:textId="5D6E9C5D" w:rsidR="0097306C" w:rsidRDefault="0097306C" w:rsidP="0097306C">
            <w:pPr>
              <w:pStyle w:val="Body"/>
              <w:spacing w:after="120" w:line="240" w:lineRule="auto"/>
              <w:jc w:val="center"/>
              <w:rPr>
                <w:rFonts w:ascii="Arial" w:hAnsi="Arial"/>
                <w:bCs/>
              </w:rPr>
            </w:pPr>
            <w:r w:rsidRPr="00E96009">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63B896" w14:textId="77717BD7" w:rsidR="0097306C" w:rsidRDefault="0097306C" w:rsidP="0097306C">
            <w:pPr>
              <w:pStyle w:val="Body"/>
              <w:spacing w:after="120" w:line="240" w:lineRule="auto"/>
              <w:jc w:val="center"/>
              <w:rPr>
                <w:rFonts w:ascii="Arial" w:hAnsi="Arial"/>
                <w:bCs/>
              </w:rPr>
            </w:pPr>
            <w:r>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AD3CF7" w14:textId="77777777" w:rsidR="0097306C" w:rsidRPr="006C229B" w:rsidRDefault="0097306C" w:rsidP="0097306C">
            <w:pPr>
              <w:jc w:val="center"/>
              <w:rPr>
                <w:rFonts w:ascii="Arial" w:hAnsi="Arial" w:cs="Arial"/>
                <w:sz w:val="22"/>
                <w:szCs w:val="22"/>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08ADD7" w14:textId="77777777" w:rsidR="0097306C" w:rsidRDefault="0097306C" w:rsidP="0097306C">
            <w:pPr>
              <w:pStyle w:val="Body"/>
              <w:spacing w:after="120" w:line="240" w:lineRule="auto"/>
              <w:jc w:val="center"/>
              <w:rPr>
                <w:rFonts w:ascii="Arial" w:hAnsi="Arial"/>
                <w:bCs/>
              </w:rPr>
            </w:pPr>
          </w:p>
        </w:tc>
      </w:tr>
      <w:tr w:rsidR="00020952" w14:paraId="45CD6739" w14:textId="77777777" w:rsidTr="00020952">
        <w:trPr>
          <w:trHeight w:val="243"/>
          <w:jc w:val="center"/>
        </w:trPr>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09749" w14:textId="77353D57" w:rsidR="00020952" w:rsidRDefault="00020952">
            <w:pPr>
              <w:pStyle w:val="Body"/>
              <w:spacing w:after="120" w:line="240" w:lineRule="auto"/>
              <w:rPr>
                <w:rFonts w:ascii="Arial" w:hAnsi="Arial"/>
              </w:rPr>
            </w:pPr>
            <w:r>
              <w:rPr>
                <w:rFonts w:ascii="Arial" w:hAnsi="Arial"/>
              </w:rPr>
              <w:lastRenderedPageBreak/>
              <w:t>JYA Written Assignment</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18AA74" w14:textId="420F3EC6" w:rsidR="00020952" w:rsidRPr="00AB2D1E" w:rsidRDefault="00020952">
            <w:pPr>
              <w:pStyle w:val="Body"/>
              <w:spacing w:after="120" w:line="240" w:lineRule="auto"/>
              <w:jc w:val="center"/>
              <w:rPr>
                <w:rFonts w:ascii="Arial" w:hAnsi="Arial"/>
                <w:bCs/>
              </w:rPr>
            </w:pPr>
            <w:r>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50034D" w14:textId="5DE7FC08" w:rsidR="00020952" w:rsidRPr="00AB2D1E" w:rsidRDefault="00020952">
            <w:pPr>
              <w:pStyle w:val="Body"/>
              <w:spacing w:after="120" w:line="240" w:lineRule="auto"/>
              <w:jc w:val="center"/>
              <w:rPr>
                <w:rFonts w:ascii="Arial" w:hAnsi="Arial"/>
                <w:bCs/>
              </w:rPr>
            </w:pPr>
            <w:r>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9B6EAD" w14:textId="27BCB166" w:rsidR="00020952" w:rsidRPr="00AB2D1E" w:rsidRDefault="00020952">
            <w:pPr>
              <w:pStyle w:val="Body"/>
              <w:spacing w:after="120" w:line="240" w:lineRule="auto"/>
              <w:jc w:val="center"/>
              <w:rPr>
                <w:rFonts w:ascii="Arial" w:hAnsi="Arial"/>
                <w:bCs/>
              </w:rPr>
            </w:pPr>
            <w:r>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F1A42F" w14:textId="0CEE5E84" w:rsidR="00020952" w:rsidRPr="00AB2D1E" w:rsidRDefault="00020952">
            <w:pPr>
              <w:pStyle w:val="Body"/>
              <w:spacing w:after="120" w:line="240" w:lineRule="auto"/>
              <w:jc w:val="center"/>
              <w:rPr>
                <w:rFonts w:ascii="Arial" w:hAnsi="Arial"/>
                <w:bCs/>
              </w:rPr>
            </w:pPr>
            <w:r>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E4F8BB" w14:textId="2FAC93DE" w:rsidR="00020952" w:rsidRPr="00AB2D1E" w:rsidRDefault="00020952">
            <w:pPr>
              <w:pStyle w:val="Body"/>
              <w:spacing w:after="120" w:line="240" w:lineRule="auto"/>
              <w:jc w:val="center"/>
              <w:rPr>
                <w:rFonts w:ascii="Arial" w:hAnsi="Arial"/>
                <w:bCs/>
              </w:rPr>
            </w:pPr>
            <w:r>
              <w:rPr>
                <w:rFonts w:ascii="Arial" w:hAnsi="Arial"/>
                <w:bCs/>
              </w:rPr>
              <w:t>X</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2710B9" w14:textId="0AB1820B" w:rsidR="00020952" w:rsidRPr="00AB2D1E" w:rsidRDefault="00020952">
            <w:pPr>
              <w:pStyle w:val="Body"/>
              <w:spacing w:after="120" w:line="240" w:lineRule="auto"/>
              <w:jc w:val="center"/>
              <w:rPr>
                <w:rFonts w:ascii="Arial" w:hAnsi="Arial"/>
                <w:bCs/>
              </w:rPr>
            </w:pPr>
            <w:r>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B96D8A" w14:textId="56D6A408" w:rsidR="00020952" w:rsidRPr="00AB2D1E" w:rsidRDefault="00020952">
            <w:pPr>
              <w:pStyle w:val="Body"/>
              <w:spacing w:after="120" w:line="240" w:lineRule="auto"/>
              <w:jc w:val="center"/>
              <w:rPr>
                <w:rFonts w:ascii="Arial" w:hAnsi="Arial"/>
                <w:bCs/>
              </w:rPr>
            </w:pPr>
            <w:r>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C02ED" w14:textId="035F9E0D" w:rsidR="00020952" w:rsidRPr="00AB2D1E" w:rsidRDefault="00020952" w:rsidP="006C229B">
            <w:pPr>
              <w:jc w:val="center"/>
            </w:pPr>
            <w:r w:rsidRPr="006C229B">
              <w:rPr>
                <w:rFonts w:ascii="Arial" w:hAnsi="Arial" w:cs="Arial"/>
                <w:sz w:val="22"/>
                <w:szCs w:val="22"/>
              </w:rPr>
              <w:t>X</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F915FD" w14:textId="063F15B8" w:rsidR="00020952" w:rsidRPr="00AB2D1E" w:rsidRDefault="00020952">
            <w:pPr>
              <w:pStyle w:val="Body"/>
              <w:spacing w:after="120" w:line="240" w:lineRule="auto"/>
              <w:jc w:val="center"/>
              <w:rPr>
                <w:rFonts w:ascii="Arial" w:hAnsi="Arial"/>
                <w:bCs/>
              </w:rPr>
            </w:pPr>
            <w:r>
              <w:rPr>
                <w:rFonts w:ascii="Arial" w:hAnsi="Arial"/>
                <w:bCs/>
              </w:rPr>
              <w:t>X</w:t>
            </w:r>
          </w:p>
        </w:tc>
      </w:tr>
    </w:tbl>
    <w:p w14:paraId="3FA1FFC8" w14:textId="77777777" w:rsidR="00ED7F2C" w:rsidRDefault="00ED7F2C">
      <w:pPr>
        <w:pStyle w:val="Body"/>
        <w:widowControl w:val="0"/>
        <w:spacing w:after="120" w:line="240" w:lineRule="auto"/>
        <w:jc w:val="center"/>
        <w:rPr>
          <w:rFonts w:ascii="Arial" w:eastAsia="Arial" w:hAnsi="Arial" w:cs="Arial"/>
          <w:i/>
          <w:iCs/>
        </w:rPr>
      </w:pPr>
    </w:p>
    <w:p w14:paraId="44DE5EDE" w14:textId="77777777" w:rsidR="00ED7F2C" w:rsidRDefault="00ED7F2C">
      <w:pPr>
        <w:pStyle w:val="Body"/>
        <w:spacing w:after="120" w:line="240" w:lineRule="auto"/>
        <w:ind w:left="567" w:right="260"/>
        <w:jc w:val="both"/>
        <w:rPr>
          <w:rFonts w:ascii="Arial" w:eastAsia="Arial" w:hAnsi="Arial" w:cs="Arial"/>
        </w:rPr>
      </w:pPr>
    </w:p>
    <w:p w14:paraId="21EA41DE" w14:textId="77777777" w:rsidR="00ED7F2C" w:rsidRDefault="00544EF6">
      <w:pPr>
        <w:pStyle w:val="Body"/>
        <w:numPr>
          <w:ilvl w:val="0"/>
          <w:numId w:val="8"/>
        </w:numPr>
        <w:spacing w:after="120" w:line="240" w:lineRule="auto"/>
        <w:ind w:right="260"/>
        <w:jc w:val="both"/>
        <w:rPr>
          <w:rFonts w:ascii="Arial" w:hAnsi="Arial"/>
        </w:rPr>
      </w:pPr>
      <w:r>
        <w:rPr>
          <w:rFonts w:ascii="Arial" w:hAnsi="Arial"/>
          <w:b/>
          <w:bCs/>
        </w:rPr>
        <w:t xml:space="preserve">Inclusive module design </w:t>
      </w:r>
    </w:p>
    <w:p w14:paraId="32EDA59C" w14:textId="7A8D5B25" w:rsidR="00ED7F2C" w:rsidRDefault="001379A3">
      <w:pPr>
        <w:pStyle w:val="Body"/>
        <w:spacing w:after="120" w:line="240" w:lineRule="auto"/>
        <w:ind w:left="567" w:right="260"/>
        <w:jc w:val="both"/>
        <w:rPr>
          <w:rFonts w:ascii="Arial" w:eastAsia="Arial" w:hAnsi="Arial" w:cs="Arial"/>
        </w:rPr>
      </w:pPr>
      <w:r>
        <w:rPr>
          <w:rFonts w:ascii="Arial" w:hAnsi="Arial"/>
        </w:rPr>
        <w:t xml:space="preserve">The Centre </w:t>
      </w:r>
      <w:bookmarkStart w:id="0" w:name="_GoBack"/>
      <w:bookmarkEnd w:id="0"/>
      <w:r w:rsidR="00544EF6">
        <w:rPr>
          <w:rFonts w:ascii="Arial" w:hAnsi="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1F721D8" w14:textId="77777777" w:rsidR="00ED7F2C" w:rsidRDefault="00544EF6">
      <w:pPr>
        <w:pStyle w:val="Body"/>
        <w:spacing w:after="120" w:line="240" w:lineRule="auto"/>
        <w:ind w:left="567" w:right="260"/>
        <w:jc w:val="both"/>
        <w:rPr>
          <w:rFonts w:ascii="Arial" w:eastAsia="Arial" w:hAnsi="Arial" w:cs="Arial"/>
        </w:rPr>
      </w:pPr>
      <w:r>
        <w:rPr>
          <w:rFonts w:ascii="Arial" w:hAnsi="Arial"/>
        </w:rPr>
        <w:t>The inclusive practices in the guidance (see Annex B Appendix A) have been considered in order to support all students in the following areas:</w:t>
      </w:r>
    </w:p>
    <w:p w14:paraId="60DA42F1" w14:textId="77777777" w:rsidR="00ED7F2C" w:rsidRDefault="00544EF6">
      <w:pPr>
        <w:pStyle w:val="Body"/>
        <w:spacing w:after="120" w:line="240" w:lineRule="auto"/>
        <w:ind w:left="567" w:right="260"/>
        <w:jc w:val="both"/>
        <w:rPr>
          <w:rFonts w:ascii="Arial" w:eastAsia="Arial" w:hAnsi="Arial" w:cs="Arial"/>
        </w:rPr>
      </w:pPr>
      <w:r>
        <w:rPr>
          <w:rFonts w:ascii="Arial" w:hAnsi="Arial"/>
        </w:rPr>
        <w:t>a) Accessible resources and curriculum</w:t>
      </w:r>
    </w:p>
    <w:p w14:paraId="304711D6" w14:textId="77777777" w:rsidR="00ED7F2C" w:rsidRDefault="00544EF6">
      <w:pPr>
        <w:pStyle w:val="Body"/>
        <w:tabs>
          <w:tab w:val="left" w:pos="567"/>
        </w:tabs>
        <w:spacing w:after="120" w:line="240" w:lineRule="auto"/>
        <w:ind w:left="567" w:right="260"/>
        <w:jc w:val="both"/>
        <w:rPr>
          <w:rFonts w:ascii="Arial" w:eastAsia="Arial" w:hAnsi="Arial" w:cs="Arial"/>
        </w:rPr>
      </w:pPr>
      <w:r>
        <w:rPr>
          <w:rFonts w:ascii="Arial" w:hAnsi="Arial"/>
        </w:rPr>
        <w:t>b) Learning, teaching and assessment methods</w:t>
      </w:r>
    </w:p>
    <w:p w14:paraId="31840301" w14:textId="77777777" w:rsidR="00ED7F2C" w:rsidRDefault="00ED7F2C">
      <w:pPr>
        <w:pStyle w:val="Body"/>
        <w:spacing w:after="120" w:line="240" w:lineRule="auto"/>
        <w:ind w:left="426" w:right="260"/>
        <w:rPr>
          <w:rFonts w:ascii="Arial" w:eastAsia="Arial" w:hAnsi="Arial" w:cs="Arial"/>
          <w:i/>
          <w:iCs/>
        </w:rPr>
      </w:pPr>
    </w:p>
    <w:p w14:paraId="3074030C" w14:textId="77777777" w:rsidR="00ED7F2C" w:rsidRDefault="00544EF6">
      <w:pPr>
        <w:pStyle w:val="Body"/>
        <w:numPr>
          <w:ilvl w:val="0"/>
          <w:numId w:val="2"/>
        </w:numPr>
        <w:spacing w:after="120" w:line="240" w:lineRule="auto"/>
        <w:ind w:right="260"/>
        <w:jc w:val="both"/>
        <w:rPr>
          <w:rFonts w:ascii="Arial" w:hAnsi="Arial"/>
          <w:b/>
          <w:bCs/>
        </w:rPr>
      </w:pPr>
      <w:r>
        <w:rPr>
          <w:rFonts w:ascii="Arial" w:hAnsi="Arial"/>
          <w:b/>
          <w:bCs/>
        </w:rPr>
        <w:t>Campus(es) or centre(s) where module will be delivered</w:t>
      </w:r>
    </w:p>
    <w:p w14:paraId="6DA5BA59" w14:textId="77777777" w:rsidR="00ED7F2C" w:rsidRDefault="00544EF6">
      <w:pPr>
        <w:pStyle w:val="Body"/>
        <w:spacing w:after="120" w:line="240" w:lineRule="auto"/>
        <w:ind w:left="567" w:right="260"/>
        <w:jc w:val="both"/>
        <w:rPr>
          <w:rFonts w:ascii="Arial" w:eastAsia="Arial" w:hAnsi="Arial" w:cs="Arial"/>
          <w:b/>
          <w:bCs/>
        </w:rPr>
      </w:pPr>
      <w:r>
        <w:rPr>
          <w:rFonts w:ascii="Arial" w:hAnsi="Arial"/>
        </w:rPr>
        <w:t>Canterbury</w:t>
      </w:r>
    </w:p>
    <w:p w14:paraId="09EAE41E" w14:textId="77777777" w:rsidR="00ED7F2C" w:rsidRDefault="00ED7F2C">
      <w:pPr>
        <w:pStyle w:val="Body"/>
        <w:spacing w:after="120" w:line="240" w:lineRule="auto"/>
        <w:ind w:left="426" w:right="260"/>
        <w:rPr>
          <w:rFonts w:ascii="Arial" w:eastAsia="Arial" w:hAnsi="Arial" w:cs="Arial"/>
        </w:rPr>
      </w:pPr>
    </w:p>
    <w:p w14:paraId="133E0913" w14:textId="77777777" w:rsidR="00ED7F2C" w:rsidRDefault="00544EF6">
      <w:pPr>
        <w:pStyle w:val="Body"/>
        <w:numPr>
          <w:ilvl w:val="0"/>
          <w:numId w:val="9"/>
        </w:numPr>
        <w:spacing w:after="120" w:line="240" w:lineRule="auto"/>
        <w:ind w:right="261"/>
        <w:jc w:val="both"/>
        <w:rPr>
          <w:rFonts w:ascii="Arial" w:hAnsi="Arial"/>
          <w:b/>
          <w:bCs/>
          <w:lang w:val="fr-FR"/>
        </w:rPr>
      </w:pPr>
      <w:r>
        <w:rPr>
          <w:rFonts w:ascii="Arial" w:hAnsi="Arial"/>
          <w:b/>
          <w:bCs/>
          <w:lang w:val="fr-FR"/>
        </w:rPr>
        <w:t xml:space="preserve">Internationalisation </w:t>
      </w:r>
    </w:p>
    <w:p w14:paraId="6AD4DC88" w14:textId="451BB7DD" w:rsidR="00140BAE" w:rsidRDefault="00544EF6" w:rsidP="00140BAE">
      <w:pPr>
        <w:pStyle w:val="ListParagraph"/>
        <w:spacing w:after="120" w:line="240" w:lineRule="auto"/>
        <w:ind w:left="567" w:right="260"/>
        <w:jc w:val="both"/>
        <w:rPr>
          <w:rFonts w:ascii="Arial" w:hAnsi="Arial"/>
        </w:rPr>
      </w:pPr>
      <w:r>
        <w:rPr>
          <w:rFonts w:ascii="Arial" w:hAnsi="Arial"/>
        </w:rPr>
        <w:t xml:space="preserve">This module has a strong international focus interpreting politics and through examination of key debates and </w:t>
      </w:r>
      <w:r w:rsidR="007F3A72">
        <w:rPr>
          <w:rFonts w:ascii="Arial" w:hAnsi="Arial"/>
        </w:rPr>
        <w:t xml:space="preserve">relevant </w:t>
      </w:r>
      <w:r>
        <w:rPr>
          <w:rFonts w:ascii="Arial" w:hAnsi="Arial"/>
        </w:rPr>
        <w:t>events such as Brexit and the US elections. Students will learn about how governments function and make decisions and identify ways in which these are affected by globalisation. Students will also be able to consider ethical debates arising from different types of government and relate these to their own experiences and those of their peers. International relations will also be examined through the key approaches of realism, socialism and liberalism as well as decolonisation and development.</w:t>
      </w:r>
    </w:p>
    <w:p w14:paraId="6339A2C6" w14:textId="30F79062" w:rsidR="00ED7F2C" w:rsidRDefault="00544EF6" w:rsidP="001379A3">
      <w:pPr>
        <w:pStyle w:val="ListParagraph"/>
        <w:spacing w:after="120" w:line="240" w:lineRule="auto"/>
        <w:ind w:left="567" w:right="260"/>
        <w:jc w:val="both"/>
        <w:rPr>
          <w:rFonts w:ascii="Arial" w:eastAsia="Arial" w:hAnsi="Arial" w:cs="Arial"/>
        </w:rPr>
      </w:pPr>
      <w:r>
        <w:rPr>
          <w:rFonts w:ascii="Arial" w:hAnsi="Arial"/>
        </w:rPr>
        <w:br/>
      </w:r>
    </w:p>
    <w:p w14:paraId="35266C5C" w14:textId="77777777" w:rsidR="00ED7F2C" w:rsidRDefault="00544EF6">
      <w:pPr>
        <w:pStyle w:val="Body"/>
        <w:spacing w:after="120" w:line="240" w:lineRule="auto"/>
        <w:ind w:right="260"/>
        <w:rPr>
          <w:rFonts w:ascii="Arial" w:eastAsia="Arial" w:hAnsi="Arial" w:cs="Arial"/>
          <w:b/>
          <w:bCs/>
          <w:sz w:val="20"/>
          <w:szCs w:val="20"/>
        </w:rPr>
      </w:pPr>
      <w:r>
        <w:rPr>
          <w:rFonts w:ascii="Arial" w:hAnsi="Arial"/>
          <w:b/>
          <w:bCs/>
          <w:sz w:val="20"/>
          <w:szCs w:val="20"/>
        </w:rPr>
        <w:t xml:space="preserve">FACULTIES SUPPORT OFFICE USE ONLY </w:t>
      </w:r>
    </w:p>
    <w:p w14:paraId="1E17C484" w14:textId="77777777" w:rsidR="00ED7F2C" w:rsidRDefault="00544EF6">
      <w:pPr>
        <w:pStyle w:val="Body"/>
        <w:spacing w:after="120" w:line="240" w:lineRule="auto"/>
        <w:ind w:right="260"/>
        <w:rPr>
          <w:rFonts w:ascii="Arial" w:eastAsia="Arial" w:hAnsi="Arial" w:cs="Arial"/>
          <w:b/>
          <w:bCs/>
          <w:sz w:val="20"/>
          <w:szCs w:val="20"/>
        </w:rPr>
      </w:pPr>
      <w:r>
        <w:rPr>
          <w:rFonts w:ascii="Arial" w:hAnsi="Arial"/>
          <w:b/>
          <w:bCs/>
          <w:sz w:val="20"/>
          <w:szCs w:val="20"/>
        </w:rPr>
        <w:t>Revision record – all revisions must be recorded in the grid and full details of the change retained in the appropriate committee records.</w:t>
      </w:r>
    </w:p>
    <w:p w14:paraId="10DAAD2F" w14:textId="77777777" w:rsidR="00ED7F2C" w:rsidRDefault="00ED7F2C">
      <w:pPr>
        <w:pStyle w:val="Body"/>
        <w:spacing w:after="120" w:line="240" w:lineRule="auto"/>
        <w:rPr>
          <w:rFonts w:ascii="Arial" w:eastAsia="Arial" w:hAnsi="Arial" w:cs="Arial"/>
          <w:b/>
          <w:bCs/>
        </w:rPr>
      </w:pPr>
    </w:p>
    <w:tbl>
      <w:tblPr>
        <w:tblW w:w="106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26"/>
        <w:gridCol w:w="1701"/>
        <w:gridCol w:w="2410"/>
        <w:gridCol w:w="2448"/>
        <w:gridCol w:w="2597"/>
      </w:tblGrid>
      <w:tr w:rsidR="00ED7F2C" w14:paraId="5F6F055A" w14:textId="77777777">
        <w:trPr>
          <w:trHeight w:val="404"/>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2A484" w14:textId="77777777" w:rsidR="00ED7F2C" w:rsidRDefault="00544EF6">
            <w:pPr>
              <w:pStyle w:val="Body"/>
              <w:spacing w:after="120"/>
            </w:pPr>
            <w:r>
              <w:rPr>
                <w:rFonts w:ascii="Arial" w:hAnsi="Arial"/>
                <w:sz w:val="18"/>
                <w:szCs w:val="18"/>
              </w:rPr>
              <w:t>Date approved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E1786" w14:textId="77777777" w:rsidR="00ED7F2C" w:rsidRDefault="00544EF6">
            <w:pPr>
              <w:pStyle w:val="Body"/>
              <w:spacing w:after="120" w:line="240" w:lineRule="auto"/>
            </w:pPr>
            <w:r>
              <w:rPr>
                <w:rFonts w:ascii="Arial" w:hAnsi="Arial"/>
                <w:sz w:val="18"/>
                <w:szCs w:val="18"/>
              </w:rPr>
              <w:t>Major/minor revision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932AA" w14:textId="77777777" w:rsidR="00ED7F2C" w:rsidRDefault="00544EF6">
            <w:pPr>
              <w:pStyle w:val="Body"/>
              <w:spacing w:after="120" w:line="240" w:lineRule="auto"/>
            </w:pPr>
            <w:r>
              <w:rPr>
                <w:rFonts w:ascii="Arial" w:hAnsi="Arial"/>
                <w:sz w:val="18"/>
                <w:szCs w:val="18"/>
              </w:rPr>
              <w:t>Start date of the delivery of  revised version</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98C70" w14:textId="77777777" w:rsidR="00ED7F2C" w:rsidRDefault="00544EF6">
            <w:pPr>
              <w:pStyle w:val="Body"/>
              <w:spacing w:after="120" w:line="240" w:lineRule="auto"/>
            </w:pPr>
            <w:r>
              <w:rPr>
                <w:rFonts w:ascii="Arial" w:hAnsi="Arial"/>
                <w:sz w:val="18"/>
                <w:szCs w:val="18"/>
              </w:rPr>
              <w:t>Section revised</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D4EA6" w14:textId="77777777" w:rsidR="00ED7F2C" w:rsidRDefault="00544EF6">
            <w:pPr>
              <w:pStyle w:val="Body"/>
              <w:spacing w:after="120" w:line="240" w:lineRule="auto"/>
            </w:pPr>
            <w:r>
              <w:rPr>
                <w:rFonts w:ascii="Arial" w:hAnsi="Arial"/>
                <w:sz w:val="18"/>
                <w:szCs w:val="18"/>
              </w:rPr>
              <w:t>Impacts PLOs (Q6&amp;7 cover sheet)</w:t>
            </w:r>
          </w:p>
        </w:tc>
      </w:tr>
      <w:tr w:rsidR="00ED7F2C" w14:paraId="5E56959E" w14:textId="77777777">
        <w:trPr>
          <w:trHeight w:val="204"/>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D3FBD" w14:textId="77777777" w:rsidR="00ED7F2C" w:rsidRDefault="00544EF6">
            <w:pPr>
              <w:pStyle w:val="Body"/>
              <w:spacing w:after="120" w:line="240" w:lineRule="auto"/>
            </w:pPr>
            <w:r>
              <w:rPr>
                <w:rFonts w:ascii="Arial" w:hAnsi="Arial"/>
                <w:sz w:val="18"/>
                <w:szCs w:val="18"/>
              </w:rPr>
              <w:t>08/09/17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2FAAA" w14:textId="77777777" w:rsidR="00ED7F2C" w:rsidRDefault="00544EF6">
            <w:pPr>
              <w:pStyle w:val="Body"/>
              <w:spacing w:after="120" w:line="240" w:lineRule="auto"/>
            </w:pPr>
            <w:r>
              <w:rPr>
                <w:rFonts w:ascii="Arial" w:hAnsi="Arial"/>
                <w:sz w:val="18"/>
                <w:szCs w:val="18"/>
              </w:rPr>
              <w:t>Major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75720" w14:textId="77777777" w:rsidR="00ED7F2C" w:rsidRDefault="00544EF6">
            <w:pPr>
              <w:pStyle w:val="Body"/>
              <w:spacing w:after="120" w:line="240" w:lineRule="auto"/>
            </w:pPr>
            <w:r>
              <w:rPr>
                <w:rFonts w:ascii="Arial" w:hAnsi="Arial"/>
                <w:sz w:val="18"/>
                <w:szCs w:val="18"/>
              </w:rPr>
              <w:t>September 2017</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63AC6" w14:textId="77777777" w:rsidR="00ED7F2C" w:rsidRDefault="00544EF6">
            <w:pPr>
              <w:pStyle w:val="Body"/>
              <w:spacing w:after="120" w:line="240" w:lineRule="auto"/>
            </w:pPr>
            <w:r>
              <w:rPr>
                <w:rFonts w:ascii="Arial" w:hAnsi="Arial"/>
                <w:sz w:val="18"/>
                <w:szCs w:val="18"/>
              </w:rPr>
              <w:t>1, 8-14</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970BB" w14:textId="77777777" w:rsidR="00ED7F2C" w:rsidRDefault="00544EF6">
            <w:pPr>
              <w:pStyle w:val="Body"/>
              <w:spacing w:after="120" w:line="240" w:lineRule="auto"/>
            </w:pPr>
            <w:r>
              <w:rPr>
                <w:rFonts w:ascii="Arial" w:hAnsi="Arial"/>
                <w:sz w:val="18"/>
                <w:szCs w:val="18"/>
              </w:rPr>
              <w:t>No</w:t>
            </w:r>
          </w:p>
        </w:tc>
      </w:tr>
      <w:tr w:rsidR="00ED7F2C" w:rsidRPr="001379A3" w14:paraId="79AEC19B" w14:textId="77777777">
        <w:trPr>
          <w:trHeight w:val="24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6A697" w14:textId="3CBFCF25" w:rsidR="00ED7F2C" w:rsidRPr="001379A3" w:rsidRDefault="007D4773" w:rsidP="001379A3">
            <w:pPr>
              <w:pStyle w:val="Body"/>
              <w:spacing w:after="120" w:line="240" w:lineRule="auto"/>
              <w:rPr>
                <w:rFonts w:ascii="Arial" w:hAnsi="Arial"/>
                <w:sz w:val="18"/>
                <w:szCs w:val="18"/>
              </w:rPr>
            </w:pPr>
            <w:r w:rsidRPr="001379A3">
              <w:rPr>
                <w:rFonts w:ascii="Arial" w:hAnsi="Arial"/>
                <w:sz w:val="18"/>
                <w:szCs w:val="18"/>
              </w:rPr>
              <w:t>12/02/19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1C0AE" w14:textId="257A8DB8" w:rsidR="00ED7F2C" w:rsidRPr="001379A3" w:rsidRDefault="007D4773" w:rsidP="001379A3">
            <w:pPr>
              <w:pStyle w:val="Body"/>
              <w:spacing w:after="120" w:line="240" w:lineRule="auto"/>
              <w:rPr>
                <w:rFonts w:ascii="Arial" w:hAnsi="Arial"/>
                <w:sz w:val="18"/>
                <w:szCs w:val="18"/>
              </w:rPr>
            </w:pPr>
            <w:r w:rsidRPr="001379A3">
              <w:rPr>
                <w:rFonts w:ascii="Arial" w:hAnsi="Arial"/>
                <w:sz w:val="18"/>
                <w:szCs w:val="18"/>
              </w:rPr>
              <w:t>Major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9942D" w14:textId="2386513E" w:rsidR="00ED7F2C" w:rsidRPr="001379A3" w:rsidRDefault="007D4773" w:rsidP="001379A3">
            <w:pPr>
              <w:pStyle w:val="Body"/>
              <w:spacing w:after="120" w:line="240" w:lineRule="auto"/>
              <w:rPr>
                <w:rFonts w:ascii="Arial" w:hAnsi="Arial"/>
                <w:sz w:val="18"/>
                <w:szCs w:val="18"/>
              </w:rPr>
            </w:pPr>
            <w:r w:rsidRPr="001379A3">
              <w:rPr>
                <w:rFonts w:ascii="Arial" w:hAnsi="Arial"/>
                <w:sz w:val="18"/>
                <w:szCs w:val="18"/>
              </w:rPr>
              <w:t>September 2019</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64854" w14:textId="3C58FBC7" w:rsidR="00ED7F2C" w:rsidRPr="001379A3" w:rsidRDefault="007D4773" w:rsidP="001379A3">
            <w:pPr>
              <w:pStyle w:val="Body"/>
              <w:spacing w:after="120" w:line="240" w:lineRule="auto"/>
              <w:rPr>
                <w:rFonts w:ascii="Arial" w:hAnsi="Arial"/>
                <w:sz w:val="18"/>
                <w:szCs w:val="18"/>
              </w:rPr>
            </w:pPr>
            <w:r w:rsidRPr="001379A3">
              <w:rPr>
                <w:rFonts w:ascii="Arial" w:hAnsi="Arial"/>
                <w:sz w:val="18"/>
                <w:szCs w:val="18"/>
              </w:rPr>
              <w:t>1,5,6, 7, 8, 13, 14</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1B161" w14:textId="77777777" w:rsidR="00ED7F2C" w:rsidRPr="001379A3" w:rsidRDefault="00ED7F2C" w:rsidP="001379A3">
            <w:pPr>
              <w:pStyle w:val="Body"/>
              <w:spacing w:after="120" w:line="240" w:lineRule="auto"/>
              <w:rPr>
                <w:rFonts w:ascii="Arial" w:hAnsi="Arial"/>
                <w:sz w:val="18"/>
                <w:szCs w:val="18"/>
              </w:rPr>
            </w:pPr>
          </w:p>
        </w:tc>
      </w:tr>
    </w:tbl>
    <w:p w14:paraId="404662AD" w14:textId="77777777" w:rsidR="00ED7F2C" w:rsidRDefault="00ED7F2C">
      <w:pPr>
        <w:pStyle w:val="Body"/>
        <w:widowControl w:val="0"/>
        <w:spacing w:after="120" w:line="240" w:lineRule="auto"/>
        <w:rPr>
          <w:rFonts w:ascii="Arial" w:eastAsia="Arial" w:hAnsi="Arial" w:cs="Arial"/>
          <w:b/>
          <w:bCs/>
        </w:rPr>
      </w:pPr>
    </w:p>
    <w:p w14:paraId="67445AFD" w14:textId="77777777" w:rsidR="00ED7F2C" w:rsidRDefault="00ED7F2C">
      <w:pPr>
        <w:pStyle w:val="Body"/>
        <w:spacing w:after="120" w:line="240" w:lineRule="auto"/>
        <w:rPr>
          <w:rFonts w:ascii="Arial" w:eastAsia="Arial" w:hAnsi="Arial" w:cs="Arial"/>
        </w:rPr>
      </w:pPr>
    </w:p>
    <w:p w14:paraId="44639B70" w14:textId="77777777" w:rsidR="00ED7F2C" w:rsidRDefault="00544EF6">
      <w:pPr>
        <w:pStyle w:val="Body"/>
        <w:pBdr>
          <w:top w:val="single" w:sz="4" w:space="0" w:color="000000"/>
          <w:left w:val="single" w:sz="4" w:space="0" w:color="000000"/>
          <w:bottom w:val="single" w:sz="4" w:space="0" w:color="000000"/>
          <w:right w:val="single" w:sz="4" w:space="0" w:color="000000"/>
        </w:pBdr>
        <w:spacing w:after="120" w:line="240" w:lineRule="auto"/>
      </w:pPr>
      <w:r>
        <w:rPr>
          <w:rFonts w:ascii="Arial" w:hAnsi="Arial"/>
        </w:rPr>
        <w:t>Revised FSO Jan 2018</w:t>
      </w:r>
    </w:p>
    <w:sectPr w:rsidR="00ED7F2C">
      <w:headerReference w:type="default" r:id="rId8"/>
      <w:footerReference w:type="default" r:id="rId9"/>
      <w:headerReference w:type="first" r:id="rId10"/>
      <w:pgSz w:w="11900" w:h="16840"/>
      <w:pgMar w:top="720"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F18D2" w14:textId="77777777" w:rsidR="00594BE2" w:rsidRDefault="00594BE2">
      <w:r>
        <w:separator/>
      </w:r>
    </w:p>
  </w:endnote>
  <w:endnote w:type="continuationSeparator" w:id="0">
    <w:p w14:paraId="0DFE5828" w14:textId="77777777" w:rsidR="00594BE2" w:rsidRDefault="0059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Helvetica Neue">
    <w:altName w:val="Malgun Gothic"/>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94EF3" w14:textId="7EE796E1" w:rsidR="007262AC" w:rsidRDefault="007262AC">
    <w:pPr>
      <w:pStyle w:val="Footer"/>
      <w:jc w:val="center"/>
    </w:pPr>
    <w:r>
      <w:fldChar w:fldCharType="begin"/>
    </w:r>
    <w:r>
      <w:instrText xml:space="preserve"> PAGE </w:instrText>
    </w:r>
    <w:r>
      <w:fldChar w:fldCharType="separate"/>
    </w:r>
    <w:r w:rsidR="001379A3">
      <w:rPr>
        <w:noProof/>
      </w:rPr>
      <w:t>4</w:t>
    </w:r>
    <w:r>
      <w:fldChar w:fldCharType="end"/>
    </w:r>
  </w:p>
  <w:p w14:paraId="09C6B3D2" w14:textId="77777777" w:rsidR="007262AC" w:rsidRDefault="007262AC">
    <w:pPr>
      <w:pStyle w:val="Footer"/>
      <w:spacing w:after="120"/>
    </w:pPr>
    <w:r>
      <w:rPr>
        <w:rFonts w:ascii="Arial" w:hAnsi="Arial"/>
        <w:sz w:val="18"/>
        <w:szCs w:val="18"/>
      </w:rPr>
      <w:t>Module Specification Template with Guidance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2E2B9" w14:textId="77777777" w:rsidR="00594BE2" w:rsidRDefault="00594BE2">
      <w:r>
        <w:separator/>
      </w:r>
    </w:p>
  </w:footnote>
  <w:footnote w:type="continuationSeparator" w:id="0">
    <w:p w14:paraId="219DDEED" w14:textId="77777777" w:rsidR="00594BE2" w:rsidRDefault="00594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BBCF2" w14:textId="77777777" w:rsidR="007262AC" w:rsidRDefault="007262AC">
    <w:pPr>
      <w:pStyle w:val="Body"/>
      <w:jc w:val="center"/>
      <w:rPr>
        <w:rFonts w:ascii="Arial" w:eastAsia="Arial" w:hAnsi="Arial" w:cs="Arial"/>
        <w:b/>
        <w:bCs/>
        <w:sz w:val="28"/>
        <w:szCs w:val="28"/>
      </w:rPr>
    </w:pPr>
    <w:r>
      <w:rPr>
        <w:rFonts w:ascii="Arial" w:eastAsia="Arial" w:hAnsi="Arial" w:cs="Arial"/>
        <w:noProof/>
        <w:lang w:val="en-GB"/>
      </w:rPr>
      <w:drawing>
        <wp:anchor distT="152400" distB="152400" distL="152400" distR="152400" simplePos="0" relativeHeight="251657216" behindDoc="1" locked="0" layoutInCell="1" allowOverlap="1" wp14:anchorId="22D12F8F" wp14:editId="4E1A540B">
          <wp:simplePos x="0" y="0"/>
          <wp:positionH relativeFrom="page">
            <wp:posOffset>5915025</wp:posOffset>
          </wp:positionH>
          <wp:positionV relativeFrom="page">
            <wp:posOffset>293370</wp:posOffset>
          </wp:positionV>
          <wp:extent cx="1170940" cy="59055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1170940" cy="590550"/>
                  </a:xfrm>
                  <a:prstGeom prst="rect">
                    <a:avLst/>
                  </a:prstGeom>
                  <a:ln w="12700" cap="flat">
                    <a:noFill/>
                    <a:miter lim="400000"/>
                  </a:ln>
                  <a:effectLst/>
                </pic:spPr>
              </pic:pic>
            </a:graphicData>
          </a:graphic>
        </wp:anchor>
      </w:drawing>
    </w:r>
    <w:r>
      <w:rPr>
        <w:rFonts w:ascii="Arial" w:hAnsi="Arial"/>
        <w:b/>
        <w:bCs/>
        <w:sz w:val="28"/>
        <w:szCs w:val="28"/>
      </w:rPr>
      <w:t>MODULE SPECIFICATION</w:t>
    </w:r>
  </w:p>
  <w:p w14:paraId="713C8D1E" w14:textId="77777777" w:rsidR="007262AC" w:rsidRDefault="007262AC">
    <w:pPr>
      <w:pStyle w:val="Heading"/>
      <w:spacing w:before="60" w:after="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594EC" w14:textId="267EE33A" w:rsidR="007262AC" w:rsidRDefault="007262AC">
    <w:pPr>
      <w:pStyle w:val="Body"/>
      <w:jc w:val="center"/>
    </w:pPr>
    <w:r>
      <w:rPr>
        <w:noProof/>
        <w:lang w:val="en-GB"/>
      </w:rPr>
      <w:drawing>
        <wp:anchor distT="152400" distB="152400" distL="152400" distR="152400" simplePos="0" relativeHeight="251658240" behindDoc="1" locked="0" layoutInCell="1" allowOverlap="1" wp14:anchorId="631714B1" wp14:editId="0781BD52">
          <wp:simplePos x="0" y="0"/>
          <wp:positionH relativeFrom="page">
            <wp:posOffset>5915025</wp:posOffset>
          </wp:positionH>
          <wp:positionV relativeFrom="page">
            <wp:posOffset>293370</wp:posOffset>
          </wp:positionV>
          <wp:extent cx="1170940" cy="590550"/>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stretch>
                    <a:fillRect/>
                  </a:stretch>
                </pic:blipFill>
                <pic:spPr>
                  <a:xfrm>
                    <a:off x="0" y="0"/>
                    <a:ext cx="1170940" cy="590550"/>
                  </a:xfrm>
                  <a:prstGeom prst="rect">
                    <a:avLst/>
                  </a:prstGeom>
                  <a:ln w="12700" cap="flat">
                    <a:noFill/>
                    <a:miter lim="400000"/>
                  </a:ln>
                  <a:effectLst/>
                </pic:spPr>
              </pic:pic>
            </a:graphicData>
          </a:graphic>
        </wp:anchor>
      </w:drawing>
    </w:r>
    <w:r>
      <w:rPr>
        <w:rFonts w:ascii="Arial" w:hAnsi="Arial"/>
        <w:b/>
        <w:bCs/>
        <w:sz w:val="28"/>
        <w:szCs w:val="28"/>
      </w:rPr>
      <w:t xml:space="preserve">MODULE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BAE"/>
    <w:multiLevelType w:val="multilevel"/>
    <w:tmpl w:val="5D3A0AFE"/>
    <w:styleLink w:val="ImportedStyle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34" w:hanging="43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566" w:hanging="50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070" w:hanging="64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574" w:hanging="79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078" w:hanging="93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582" w:hanging="107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086" w:hanging="122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662" w:hanging="143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FB35E08"/>
    <w:multiLevelType w:val="hybridMultilevel"/>
    <w:tmpl w:val="632CFB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26123655"/>
    <w:multiLevelType w:val="multilevel"/>
    <w:tmpl w:val="5D3A0AFE"/>
    <w:numStyleLink w:val="ImportedStyle1"/>
  </w:abstractNum>
  <w:abstractNum w:abstractNumId="3" w15:restartNumberingAfterBreak="0">
    <w:nsid w:val="2FD401EF"/>
    <w:multiLevelType w:val="hybridMultilevel"/>
    <w:tmpl w:val="99FA9B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4DBF5B46"/>
    <w:multiLevelType w:val="hybridMultilevel"/>
    <w:tmpl w:val="B4827F0E"/>
    <w:styleLink w:val="ImportedStyle2"/>
    <w:lvl w:ilvl="0" w:tplc="C8480A92">
      <w:start w:val="1"/>
      <w:numFmt w:val="bullet"/>
      <w:lvlText w:val="·"/>
      <w:lvlJc w:val="left"/>
      <w:pPr>
        <w:ind w:left="14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944D26">
      <w:start w:val="1"/>
      <w:numFmt w:val="bullet"/>
      <w:lvlText w:val="·"/>
      <w:lvlJc w:val="left"/>
      <w:pPr>
        <w:ind w:left="10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4CC558E">
      <w:start w:val="1"/>
      <w:numFmt w:val="bullet"/>
      <w:lvlText w:val="·"/>
      <w:lvlJc w:val="left"/>
      <w:pPr>
        <w:ind w:left="179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71EFE14">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76AABC">
      <w:start w:val="1"/>
      <w:numFmt w:val="bullet"/>
      <w:lvlText w:val="·"/>
      <w:lvlJc w:val="left"/>
      <w:pPr>
        <w:ind w:left="323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86C8068">
      <w:start w:val="1"/>
      <w:numFmt w:val="bullet"/>
      <w:lvlText w:val="·"/>
      <w:lvlJc w:val="left"/>
      <w:pPr>
        <w:ind w:left="39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8D00CAA">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8A7E32">
      <w:start w:val="1"/>
      <w:numFmt w:val="bullet"/>
      <w:lvlText w:val="·"/>
      <w:lvlJc w:val="left"/>
      <w:pPr>
        <w:ind w:left="539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C2A545C">
      <w:start w:val="1"/>
      <w:numFmt w:val="bullet"/>
      <w:lvlText w:val="·"/>
      <w:lvlJc w:val="left"/>
      <w:pPr>
        <w:ind w:left="61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B377202"/>
    <w:multiLevelType w:val="hybridMultilevel"/>
    <w:tmpl w:val="B4827F0E"/>
    <w:numStyleLink w:val="ImportedStyle2"/>
  </w:abstractNum>
  <w:num w:numId="1">
    <w:abstractNumId w:val="0"/>
  </w:num>
  <w:num w:numId="2">
    <w:abstractNumId w:val="2"/>
  </w:num>
  <w:num w:numId="3">
    <w:abstractNumId w:val="4"/>
  </w:num>
  <w:num w:numId="4">
    <w:abstractNumId w:val="6"/>
  </w:num>
  <w:num w:numId="5">
    <w:abstractNumId w:val="2"/>
    <w:lvlOverride w:ilvl="0">
      <w:startOverride w:val="12"/>
    </w:lvlOverride>
  </w:num>
  <w:num w:numId="6">
    <w:abstractNumId w:val="2"/>
    <w:lvlOverride w:ilvl="0">
      <w:startOverride w:val="13"/>
    </w:lvlOverride>
  </w:num>
  <w:num w:numId="7">
    <w:abstractNumId w:val="2"/>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startOverride w:val="15"/>
    </w:lvlOverride>
  </w:num>
  <w:num w:numId="9">
    <w:abstractNumId w:val="2"/>
    <w:lvlOverride w:ilvl="0">
      <w:lvl w:ilvl="0">
        <w:start w:val="1"/>
        <w:numFmt w:val="decimal"/>
        <w:lvlText w:val="%1."/>
        <w:lvlJc w:val="left"/>
        <w:pPr>
          <w:ind w:left="568"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999" w:hanging="6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31" w:hanging="7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35" w:hanging="8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439" w:hanging="10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943" w:hanging="11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447" w:hanging="12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951" w:hanging="1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527" w:hanging="164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2C"/>
    <w:rsid w:val="00020952"/>
    <w:rsid w:val="000746FB"/>
    <w:rsid w:val="000B7FE7"/>
    <w:rsid w:val="000E448E"/>
    <w:rsid w:val="00112E71"/>
    <w:rsid w:val="0012072A"/>
    <w:rsid w:val="001379A3"/>
    <w:rsid w:val="00140BAE"/>
    <w:rsid w:val="001765DA"/>
    <w:rsid w:val="00177AFE"/>
    <w:rsid w:val="0019256B"/>
    <w:rsid w:val="001D0924"/>
    <w:rsid w:val="00225C93"/>
    <w:rsid w:val="002273E0"/>
    <w:rsid w:val="00336D1E"/>
    <w:rsid w:val="0035098E"/>
    <w:rsid w:val="00367E24"/>
    <w:rsid w:val="003F008E"/>
    <w:rsid w:val="00490CCE"/>
    <w:rsid w:val="00544EF6"/>
    <w:rsid w:val="005469AE"/>
    <w:rsid w:val="00565EF2"/>
    <w:rsid w:val="00594BE2"/>
    <w:rsid w:val="005E1327"/>
    <w:rsid w:val="006366D8"/>
    <w:rsid w:val="00641D9D"/>
    <w:rsid w:val="006C229B"/>
    <w:rsid w:val="00705301"/>
    <w:rsid w:val="00706F9B"/>
    <w:rsid w:val="007262AC"/>
    <w:rsid w:val="007558A1"/>
    <w:rsid w:val="00784795"/>
    <w:rsid w:val="007D4773"/>
    <w:rsid w:val="007F3A72"/>
    <w:rsid w:val="00862CDF"/>
    <w:rsid w:val="0097306C"/>
    <w:rsid w:val="009F48FB"/>
    <w:rsid w:val="00AB2D1E"/>
    <w:rsid w:val="00B82362"/>
    <w:rsid w:val="00BC1C7B"/>
    <w:rsid w:val="00C2004E"/>
    <w:rsid w:val="00C2158E"/>
    <w:rsid w:val="00DE7E47"/>
    <w:rsid w:val="00E316CC"/>
    <w:rsid w:val="00E72851"/>
    <w:rsid w:val="00E92462"/>
    <w:rsid w:val="00E96009"/>
    <w:rsid w:val="00ED7F2C"/>
    <w:rsid w:val="00F24258"/>
    <w:rsid w:val="00F47F01"/>
    <w:rsid w:val="00F705E3"/>
    <w:rsid w:val="00FB24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13FC67"/>
  <w15:docId w15:val="{74D9843D-84B6-4361-9672-7A20EEC1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customStyle="1" w:styleId="Heading">
    <w:name w:val="Heading"/>
    <w:next w:val="Body"/>
    <w:pPr>
      <w:keepNext/>
      <w:jc w:val="center"/>
      <w:outlineLvl w:val="0"/>
    </w:pPr>
    <w:rPr>
      <w:rFonts w:ascii="Plantin" w:eastAsia="Plantin" w:hAnsi="Plantin" w:cs="Plantin"/>
      <w:b/>
      <w:bCs/>
      <w:color w:val="000000"/>
      <w:sz w:val="24"/>
      <w:szCs w:val="24"/>
      <w:u w:color="000000"/>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numbering" w:customStyle="1" w:styleId="ImportedStyle1">
    <w:name w:val="Imported Style 1"/>
    <w:pPr>
      <w:numPr>
        <w:numId w:val="1"/>
      </w:numPr>
    </w:pPr>
  </w:style>
  <w:style w:type="paragraph" w:styleId="ListParagraph">
    <w:name w:val="List Paragraph"/>
    <w:qFormat/>
    <w:pPr>
      <w:spacing w:after="200" w:line="276" w:lineRule="auto"/>
      <w:ind w:left="720"/>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2">
    <w:name w:val="Imported Style 2"/>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67E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E24"/>
    <w:rPr>
      <w:rFonts w:ascii="Segoe UI" w:hAnsi="Segoe UI" w:cs="Segoe UI"/>
      <w:sz w:val="18"/>
      <w:szCs w:val="18"/>
      <w:lang w:val="en-US" w:eastAsia="en-US"/>
    </w:rPr>
  </w:style>
  <w:style w:type="table" w:customStyle="1" w:styleId="TableGrid1">
    <w:name w:val="Table Grid1"/>
    <w:basedOn w:val="TableNormal"/>
    <w:next w:val="TableGrid"/>
    <w:uiPriority w:val="59"/>
    <w:rsid w:val="00E7285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72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73E0"/>
    <w:pPr>
      <w:tabs>
        <w:tab w:val="center" w:pos="4513"/>
        <w:tab w:val="right" w:pos="9026"/>
      </w:tabs>
    </w:pPr>
  </w:style>
  <w:style w:type="character" w:customStyle="1" w:styleId="HeaderChar">
    <w:name w:val="Header Char"/>
    <w:basedOn w:val="DefaultParagraphFont"/>
    <w:link w:val="Header"/>
    <w:uiPriority w:val="99"/>
    <w:rsid w:val="002273E0"/>
    <w:rPr>
      <w:sz w:val="24"/>
      <w:szCs w:val="24"/>
      <w:lang w:val="en-US" w:eastAsia="en-US"/>
    </w:rPr>
  </w:style>
  <w:style w:type="table" w:customStyle="1" w:styleId="TableGrid11">
    <w:name w:val="Table Grid11"/>
    <w:basedOn w:val="TableNormal"/>
    <w:next w:val="TableGrid"/>
    <w:uiPriority w:val="59"/>
    <w:rsid w:val="001D092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1D092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unhideWhenUsed/>
    <w:rsid w:val="001D092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lainText">
    <w:name w:val="Plain Text"/>
    <w:basedOn w:val="Normal"/>
    <w:link w:val="PlainTextChar"/>
    <w:uiPriority w:val="99"/>
    <w:unhideWhenUsed/>
    <w:rsid w:val="00C2158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C2158E"/>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26946">
      <w:bodyDiv w:val="1"/>
      <w:marLeft w:val="0"/>
      <w:marRight w:val="0"/>
      <w:marTop w:val="0"/>
      <w:marBottom w:val="0"/>
      <w:divBdr>
        <w:top w:val="none" w:sz="0" w:space="0" w:color="auto"/>
        <w:left w:val="none" w:sz="0" w:space="0" w:color="auto"/>
        <w:bottom w:val="none" w:sz="0" w:space="0" w:color="auto"/>
        <w:right w:val="none" w:sz="0" w:space="0" w:color="auto"/>
      </w:divBdr>
    </w:div>
    <w:div w:id="1040862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DA2216-E877-40A0-AD81-F35C10C4A77C}">
  <ds:schemaRefs>
    <ds:schemaRef ds:uri="http://schemas.openxmlformats.org/officeDocument/2006/bibliography"/>
  </ds:schemaRefs>
</ds:datastoreItem>
</file>

<file path=customXml/itemProps2.xml><?xml version="1.0" encoding="utf-8"?>
<ds:datastoreItem xmlns:ds="http://schemas.openxmlformats.org/officeDocument/2006/customXml" ds:itemID="{6F44F319-CD95-45FE-9BC3-8C42D772F127}"/>
</file>

<file path=customXml/itemProps3.xml><?xml version="1.0" encoding="utf-8"?>
<ds:datastoreItem xmlns:ds="http://schemas.openxmlformats.org/officeDocument/2006/customXml" ds:itemID="{FF956EDE-F0F9-48F6-B9F7-A1C863C171E4}"/>
</file>

<file path=customXml/itemProps4.xml><?xml version="1.0" encoding="utf-8"?>
<ds:datastoreItem xmlns:ds="http://schemas.openxmlformats.org/officeDocument/2006/customXml" ds:itemID="{9C7430E0-20ED-4B34-9BAE-C6C0D10DE416}"/>
</file>

<file path=docProps/app.xml><?xml version="1.0" encoding="utf-8"?>
<Properties xmlns="http://schemas.openxmlformats.org/officeDocument/2006/extended-properties" xmlns:vt="http://schemas.openxmlformats.org/officeDocument/2006/docPropsVTypes">
  <Template>Normal</Template>
  <TotalTime>1</TotalTime>
  <Pages>4</Pages>
  <Words>875</Words>
  <Characters>4994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Morris</dc:creator>
  <cp:lastModifiedBy>Sarah Collins</cp:lastModifiedBy>
  <cp:revision>2</cp:revision>
  <dcterms:created xsi:type="dcterms:W3CDTF">2021-02-03T14:39:00Z</dcterms:created>
  <dcterms:modified xsi:type="dcterms:W3CDTF">2021-02-03T14:39:00Z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