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11C025E" w:rsidR="009A2D37" w:rsidRDefault="00901230" w:rsidP="002A0442">
      <w:pPr>
        <w:spacing w:after="120" w:line="240" w:lineRule="auto"/>
        <w:ind w:left="567" w:right="260"/>
        <w:jc w:val="both"/>
        <w:rPr>
          <w:rFonts w:ascii="Arial" w:hAnsi="Arial" w:cs="Arial"/>
        </w:rPr>
      </w:pPr>
      <w:r>
        <w:rPr>
          <w:rFonts w:ascii="Arial" w:hAnsi="Arial" w:cs="Arial"/>
        </w:rPr>
        <w:t>FILM</w:t>
      </w:r>
      <w:r w:rsidR="00021E2A">
        <w:rPr>
          <w:rFonts w:ascii="Arial" w:hAnsi="Arial" w:cs="Arial"/>
        </w:rPr>
        <w:t>565</w:t>
      </w:r>
      <w:r>
        <w:rPr>
          <w:rFonts w:ascii="Arial" w:hAnsi="Arial" w:cs="Arial"/>
        </w:rPr>
        <w:t>0</w:t>
      </w:r>
      <w:r w:rsidR="004411C6">
        <w:rPr>
          <w:rFonts w:ascii="Arial" w:hAnsi="Arial" w:cs="Arial"/>
        </w:rPr>
        <w:t xml:space="preserve"> </w:t>
      </w:r>
      <w:r>
        <w:rPr>
          <w:rFonts w:ascii="Arial" w:hAnsi="Arial" w:cs="Arial"/>
        </w:rPr>
        <w:t>(</w:t>
      </w:r>
      <w:r w:rsidR="00021E2A">
        <w:rPr>
          <w:rFonts w:ascii="Arial" w:hAnsi="Arial" w:cs="Arial"/>
        </w:rPr>
        <w:t>FI565</w:t>
      </w:r>
      <w:r w:rsidR="00621B0D" w:rsidRPr="00621B0D">
        <w:rPr>
          <w:rFonts w:ascii="Arial" w:hAnsi="Arial" w:cs="Arial"/>
        </w:rPr>
        <w:t>)</w:t>
      </w:r>
      <w:r w:rsidR="00021E2A">
        <w:rPr>
          <w:rFonts w:ascii="Arial" w:hAnsi="Arial" w:cs="Arial"/>
        </w:rPr>
        <w:t xml:space="preserve"> British </w:t>
      </w:r>
      <w:r>
        <w:rPr>
          <w:rFonts w:ascii="Arial" w:hAnsi="Arial" w:cs="Arial"/>
        </w:rPr>
        <w:t>Cinema</w:t>
      </w:r>
      <w:r w:rsidR="00936CA3">
        <w:rPr>
          <w:rFonts w:ascii="Arial" w:hAnsi="Arial" w:cs="Arial"/>
        </w:rPr>
        <w:t xml:space="preserve"> (Level 5)</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41848209" w:rsidR="009A2D37" w:rsidRDefault="00651058" w:rsidP="00621B0D">
      <w:pPr>
        <w:spacing w:after="120" w:line="240" w:lineRule="auto"/>
        <w:ind w:left="567" w:right="260"/>
        <w:rPr>
          <w:rFonts w:ascii="Arial" w:hAnsi="Arial" w:cs="Arial"/>
        </w:rPr>
      </w:pPr>
      <w:r>
        <w:rPr>
          <w:rFonts w:ascii="Arial" w:hAnsi="Arial" w:cs="Arial"/>
        </w:rPr>
        <w:t>Level 5</w:t>
      </w:r>
      <w:r w:rsidR="00915703">
        <w:rPr>
          <w:rFonts w:ascii="Arial" w:hAnsi="Arial" w:cs="Arial"/>
        </w:rPr>
        <w:t xml:space="preserve"> </w:t>
      </w:r>
      <w:bookmarkStart w:id="0" w:name="_GoBack"/>
      <w:bookmarkEnd w:id="0"/>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Autumn or Spring</w:t>
      </w:r>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62B653E" w:rsidR="00651058" w:rsidRDefault="00651058" w:rsidP="00D47EB0">
      <w:pPr>
        <w:pStyle w:val="ListParagraph"/>
        <w:spacing w:after="0" w:line="240" w:lineRule="auto"/>
        <w:ind w:left="567"/>
        <w:rPr>
          <w:rFonts w:ascii="Arial" w:hAnsi="Arial" w:cs="Arial"/>
          <w:iCs/>
        </w:rPr>
      </w:pPr>
      <w:r>
        <w:rPr>
          <w:rFonts w:ascii="Arial" w:hAnsi="Arial" w:cs="Arial"/>
          <w:iCs/>
        </w:rPr>
        <w:t xml:space="preserve">BA </w:t>
      </w:r>
      <w:r w:rsidR="00901230">
        <w:rPr>
          <w:rFonts w:ascii="Arial" w:hAnsi="Arial" w:cs="Arial"/>
          <w:iCs/>
        </w:rPr>
        <w:t>Film</w:t>
      </w:r>
      <w:r w:rsidR="004411C6">
        <w:rPr>
          <w:rFonts w:ascii="Arial" w:hAnsi="Arial" w:cs="Arial"/>
          <w:iCs/>
        </w:rPr>
        <w:t xml:space="preserve"> and associated programmes</w:t>
      </w:r>
    </w:p>
    <w:p w14:paraId="49D7B5F8" w14:textId="50666C72" w:rsidR="00901230" w:rsidRPr="00D47EB0" w:rsidRDefault="00901230" w:rsidP="00D47EB0">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732A084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730695">
        <w:rPr>
          <w:rFonts w:ascii="Arial" w:hAnsi="Arial" w:cs="Arial"/>
          <w:b/>
        </w:rPr>
        <w:t xml:space="preserve"> </w:t>
      </w:r>
      <w:r w:rsidR="00C729D7" w:rsidRPr="00302082">
        <w:rPr>
          <w:rFonts w:ascii="Arial" w:hAnsi="Arial" w:cs="Arial"/>
          <w:b/>
        </w:rPr>
        <w:t>students will be able to:</w:t>
      </w:r>
    </w:p>
    <w:p w14:paraId="2AF49656" w14:textId="31262429" w:rsidR="00730695" w:rsidRPr="00730695" w:rsidRDefault="00730695" w:rsidP="00730695">
      <w:pPr>
        <w:pStyle w:val="ListParagraph"/>
        <w:spacing w:before="60" w:after="60" w:line="240" w:lineRule="auto"/>
        <w:ind w:left="567" w:right="-330"/>
        <w:jc w:val="both"/>
        <w:rPr>
          <w:rFonts w:ascii="Arial" w:hAnsi="Arial" w:cs="Arial"/>
        </w:rPr>
      </w:pPr>
      <w:r w:rsidRPr="00730695">
        <w:rPr>
          <w:rFonts w:ascii="Arial" w:hAnsi="Arial" w:cs="Arial"/>
        </w:rPr>
        <w:t>8.1 demonstrate a sound knowledge of the history of film production, distribution and exhibition in Britain from its beginnings in 1896 to the present;</w:t>
      </w:r>
    </w:p>
    <w:p w14:paraId="04383983" w14:textId="03E39627" w:rsidR="00730695" w:rsidRPr="00730695" w:rsidRDefault="00730695" w:rsidP="00730695">
      <w:pPr>
        <w:pStyle w:val="ListParagraph"/>
        <w:spacing w:before="60" w:after="60" w:line="240" w:lineRule="auto"/>
        <w:ind w:left="567" w:right="-330"/>
        <w:jc w:val="both"/>
        <w:rPr>
          <w:rFonts w:ascii="Arial" w:hAnsi="Arial" w:cs="Arial"/>
        </w:rPr>
      </w:pPr>
      <w:r w:rsidRPr="00730695">
        <w:rPr>
          <w:rFonts w:ascii="Arial" w:hAnsi="Arial" w:cs="Arial"/>
        </w:rPr>
        <w:t>8.2 acquire an understanding of these films in their relation to the changing political, historical and cultural climate in twentieth century Britain;</w:t>
      </w:r>
    </w:p>
    <w:p w14:paraId="7C030903" w14:textId="0F4A24F7" w:rsidR="00730695" w:rsidRPr="00730695" w:rsidRDefault="00730695" w:rsidP="00730695">
      <w:pPr>
        <w:pStyle w:val="ListParagraph"/>
        <w:spacing w:before="60" w:after="60" w:line="240" w:lineRule="auto"/>
        <w:ind w:left="567" w:right="-330"/>
        <w:jc w:val="both"/>
        <w:rPr>
          <w:rFonts w:ascii="Arial" w:hAnsi="Arial" w:cs="Arial"/>
        </w:rPr>
      </w:pPr>
      <w:r w:rsidRPr="00730695">
        <w:rPr>
          <w:rFonts w:ascii="Arial" w:hAnsi="Arial" w:cs="Arial"/>
        </w:rPr>
        <w:t>8.3 acquired a critical awareness of the proliferation of literature on the aesthetic and social significance of British cinema;</w:t>
      </w:r>
    </w:p>
    <w:p w14:paraId="1B7DC1A9" w14:textId="6C64B65C" w:rsidR="00730695" w:rsidRPr="009C51A0" w:rsidRDefault="00730695" w:rsidP="00730695">
      <w:pPr>
        <w:pStyle w:val="ListParagraph"/>
        <w:spacing w:before="60" w:after="60" w:line="240" w:lineRule="auto"/>
        <w:ind w:left="567" w:right="-330"/>
        <w:jc w:val="both"/>
        <w:rPr>
          <w:rFonts w:ascii="Arial" w:hAnsi="Arial" w:cs="Arial"/>
          <w:sz w:val="20"/>
          <w:szCs w:val="20"/>
        </w:rPr>
      </w:pPr>
      <w:r w:rsidRPr="00730695">
        <w:rPr>
          <w:rFonts w:ascii="Arial" w:hAnsi="Arial" w:cs="Arial"/>
        </w:rPr>
        <w:t>8.4 acquired a critical understanding of the cinema’s centrality to developing conceptions of realist representation and the construction of a national identity in twentieth century Britain.</w:t>
      </w:r>
    </w:p>
    <w:p w14:paraId="72C24473" w14:textId="77777777" w:rsidR="00730695" w:rsidRPr="00CE4E6B" w:rsidRDefault="00730695" w:rsidP="00730695">
      <w:pPr>
        <w:spacing w:after="0" w:line="240" w:lineRule="auto"/>
        <w:ind w:left="567" w:right="260"/>
        <w:rPr>
          <w:rFonts w:ascii="Arial" w:hAnsi="Arial" w:cs="Arial"/>
        </w:rPr>
      </w:pPr>
    </w:p>
    <w:p w14:paraId="7C049158" w14:textId="5285EAA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6EDCF4" w14:textId="5E4BEE80" w:rsidR="00730695" w:rsidRPr="00730695" w:rsidRDefault="00730695"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9.1 d</w:t>
      </w:r>
      <w:r w:rsidRPr="00730695">
        <w:rPr>
          <w:rFonts w:ascii="Arial" w:eastAsia="Arial Unicode MS" w:hAnsi="Arial"/>
          <w:u w:color="000000"/>
        </w:rPr>
        <w:t>evelop skills of critical and historical analysis of the moving image, together with generic intellectual skills of synthesis, summarisation, critical judgement and problem-solving, that will allow for the construction of original and persuasive arguments;</w:t>
      </w:r>
    </w:p>
    <w:p w14:paraId="761F4F22" w14:textId="40C09C40" w:rsidR="00730695" w:rsidRPr="00730695" w:rsidRDefault="00730695"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9.2 d</w:t>
      </w:r>
      <w:r w:rsidRPr="00730695">
        <w:rPr>
          <w:rFonts w:ascii="Arial" w:eastAsia="Arial Unicode MS" w:hAnsi="Arial"/>
          <w:u w:color="000000"/>
        </w:rPr>
        <w:t>evelop the skills of communication, improving performance, problem-solving, and working with others;</w:t>
      </w:r>
    </w:p>
    <w:p w14:paraId="2A2BCB08" w14:textId="62D7381D" w:rsidR="00730695" w:rsidRPr="00730695" w:rsidRDefault="00730695"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w:t>
      </w:r>
      <w:r w:rsidRPr="00730695">
        <w:rPr>
          <w:rFonts w:ascii="Arial" w:eastAsia="Arial Unicode MS" w:hAnsi="Arial"/>
          <w:u w:color="000000"/>
        </w:rPr>
        <w:t>.</w:t>
      </w:r>
      <w:r>
        <w:rPr>
          <w:rFonts w:ascii="Arial" w:eastAsia="Arial Unicode MS" w:hAnsi="Arial"/>
          <w:u w:color="000000"/>
        </w:rPr>
        <w:t>3</w:t>
      </w:r>
      <w:r w:rsidR="000D4B27">
        <w:rPr>
          <w:rFonts w:ascii="Arial" w:eastAsia="Arial Unicode MS" w:hAnsi="Arial"/>
          <w:u w:color="000000"/>
        </w:rPr>
        <w:tab/>
        <w:t>c</w:t>
      </w:r>
      <w:r w:rsidRPr="00730695">
        <w:rPr>
          <w:rFonts w:ascii="Arial" w:eastAsia="Arial Unicode MS" w:hAnsi="Arial"/>
          <w:u w:color="000000"/>
        </w:rPr>
        <w:t>ommunicate effectively, using appropriate vocabulary, ideas and arguments in both a written and oral form;</w:t>
      </w:r>
    </w:p>
    <w:p w14:paraId="6D18B929" w14:textId="2E5DCCF5" w:rsidR="00730695" w:rsidRPr="00730695" w:rsidRDefault="000D4B27"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9.4 r</w:t>
      </w:r>
      <w:r w:rsidR="00730695" w:rsidRPr="00730695">
        <w:rPr>
          <w:rFonts w:ascii="Arial" w:eastAsia="Arial Unicode MS" w:hAnsi="Arial"/>
          <w:u w:color="000000"/>
        </w:rPr>
        <w:t>ead critically, analyse and use a range of primary and secondary texts;</w:t>
      </w:r>
    </w:p>
    <w:p w14:paraId="68845021" w14:textId="5E8A020D" w:rsidR="00730695" w:rsidRPr="00730695" w:rsidRDefault="000D4B27"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9.5 l</w:t>
      </w:r>
      <w:r w:rsidR="00730695" w:rsidRPr="00730695">
        <w:rPr>
          <w:rFonts w:ascii="Arial" w:eastAsia="Arial Unicode MS" w:hAnsi="Arial"/>
          <w:u w:color="000000"/>
        </w:rPr>
        <w:t>ocate and use appropriately a range of learning and reference resources (including moving image resources) within the Templeman Library and elsewhere, including the internet;</w:t>
      </w:r>
    </w:p>
    <w:p w14:paraId="7DB37B6B" w14:textId="233B378F" w:rsidR="00CE4E6B" w:rsidRPr="00A81FB6" w:rsidRDefault="000D4B27" w:rsidP="00730695">
      <w:pPr>
        <w:pStyle w:val="ListParagraph"/>
        <w:tabs>
          <w:tab w:val="left" w:pos="993"/>
        </w:tabs>
        <w:spacing w:after="0"/>
        <w:ind w:left="567"/>
        <w:rPr>
          <w:rFonts w:ascii="Arial" w:eastAsia="Arial Unicode MS" w:hAnsi="Arial"/>
          <w:u w:color="000000"/>
        </w:rPr>
      </w:pPr>
      <w:r>
        <w:rPr>
          <w:rFonts w:ascii="Arial" w:eastAsia="Arial Unicode MS" w:hAnsi="Arial"/>
          <w:u w:color="000000"/>
        </w:rPr>
        <w:t>9.6 e</w:t>
      </w:r>
      <w:r w:rsidR="00730695" w:rsidRPr="00730695">
        <w:rPr>
          <w:rFonts w:ascii="Arial" w:eastAsia="Arial Unicode MS" w:hAnsi="Arial"/>
          <w:u w:color="000000"/>
        </w:rPr>
        <w:t>mploy information technologies to research and present their work.</w:t>
      </w:r>
    </w:p>
    <w:p w14:paraId="0D12D049" w14:textId="77777777" w:rsidR="00901230" w:rsidRDefault="00901230" w:rsidP="00901230">
      <w:pPr>
        <w:spacing w:after="0" w:line="240" w:lineRule="auto"/>
        <w:ind w:left="567" w:right="260"/>
        <w:rPr>
          <w:rFonts w:ascii="Arial" w:hAnsi="Arial" w:cs="Arial"/>
          <w:b/>
        </w:rPr>
      </w:pPr>
    </w:p>
    <w:p w14:paraId="6C40DD9E" w14:textId="77777777" w:rsidR="00341514" w:rsidRPr="002A0442" w:rsidRDefault="00341514" w:rsidP="00901230">
      <w:pPr>
        <w:spacing w:after="0" w:line="240" w:lineRule="auto"/>
        <w:ind w:left="567" w:right="260"/>
        <w:rPr>
          <w:rFonts w:ascii="Arial" w:hAnsi="Arial" w:cs="Arial"/>
        </w:rPr>
      </w:pPr>
    </w:p>
    <w:p w14:paraId="096445B7" w14:textId="3A5042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A4FECF" w14:textId="77777777" w:rsidR="000D4B27" w:rsidRPr="000D4B27" w:rsidRDefault="000D4B27" w:rsidP="000D4B27">
      <w:pPr>
        <w:pStyle w:val="PlainText"/>
        <w:ind w:left="567"/>
        <w:rPr>
          <w:rFonts w:ascii="Arial" w:hAnsi="Arial"/>
          <w:szCs w:val="22"/>
        </w:rPr>
      </w:pPr>
      <w:r w:rsidRPr="000D4B27">
        <w:rPr>
          <w:rFonts w:ascii="Arial" w:hAnsi="Arial"/>
          <w:szCs w:val="22"/>
        </w:rPr>
        <w:t xml:space="preserve">In a country with a very strong literary and theatrical tradition, the British have also had a long-standing love of "going to the pictures." For more than a century, British filmmakers have been forging a rich and diverse national cinema in the face of Hollywood’s dominance on British screens for most of that time. This course will offer an introductory historical overview of British cinema from its beginnings to the present day, assessing its role in the construction of British national identity, </w:t>
      </w:r>
      <w:r w:rsidRPr="000D4B27">
        <w:rPr>
          <w:rFonts w:ascii="Arial" w:hAnsi="Arial"/>
          <w:szCs w:val="22"/>
        </w:rPr>
        <w:lastRenderedPageBreak/>
        <w:t>evaluating its major directors—including Carol Reed, Humphrey Jennings, Ken Loach, Mike Leigh and Terrence Davies. The films will be approached through multiple frameworks, including consideration of aesthetics (e.g. the question of realism), culture (e.g. gender and class), and history (e.g. questions of empire and modernity). The institution of cinema and film culture in a larger sense will be considered through the exploration of British film exhibition, criticism, cultural policy, and industry. Both fiction films and documentaries will be addressed with a particular focus on the urban experience. The cinematic city – London, in particular – will be discussed in relation to issues of memory and historicity.</w:t>
      </w:r>
    </w:p>
    <w:p w14:paraId="20D021AB" w14:textId="77777777" w:rsidR="000D4B27" w:rsidRPr="000D4B27" w:rsidRDefault="000D4B27" w:rsidP="000D4B27">
      <w:pPr>
        <w:pStyle w:val="PlainText"/>
        <w:ind w:left="567"/>
        <w:rPr>
          <w:rFonts w:ascii="Arial" w:hAnsi="Arial"/>
          <w:szCs w:val="22"/>
        </w:rPr>
      </w:pPr>
    </w:p>
    <w:p w14:paraId="566840A7" w14:textId="77777777" w:rsidR="000D4B27" w:rsidRPr="00CE4E6B" w:rsidRDefault="000D4B27" w:rsidP="000D4B27">
      <w:pPr>
        <w:pStyle w:val="PlainText"/>
        <w:rPr>
          <w:rFonts w:ascii="Arial" w:hAnsi="Arial"/>
          <w:szCs w:val="22"/>
        </w:rPr>
      </w:pPr>
    </w:p>
    <w:p w14:paraId="0F703456" w14:textId="7EC3706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AFFC90"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Ashby, Justine and Andrew Higson (ed.) (2000), </w:t>
      </w:r>
      <w:r w:rsidRPr="000D4B27">
        <w:rPr>
          <w:rFonts w:ascii="Arial" w:hAnsi="Arial" w:cs="Arial"/>
          <w:iCs/>
          <w:u w:val="single"/>
          <w:lang w:val="en-US"/>
        </w:rPr>
        <w:t>British Cinema, Past and Present</w:t>
      </w:r>
      <w:r w:rsidRPr="000D4B27">
        <w:rPr>
          <w:rFonts w:ascii="Arial" w:hAnsi="Arial" w:cs="Arial"/>
          <w:lang w:val="en-US"/>
        </w:rPr>
        <w:t xml:space="preserve">, London and New York: Routledge. </w:t>
      </w:r>
    </w:p>
    <w:p w14:paraId="0178F270"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Barr, Charles (1986), </w:t>
      </w:r>
      <w:r w:rsidRPr="000D4B27">
        <w:rPr>
          <w:rFonts w:ascii="Arial" w:hAnsi="Arial" w:cs="Arial"/>
          <w:iCs/>
          <w:u w:val="single"/>
          <w:lang w:val="en-US"/>
        </w:rPr>
        <w:t>All Our Yesterdays: 90 Years of British Cinema</w:t>
      </w:r>
      <w:r w:rsidRPr="000D4B27">
        <w:rPr>
          <w:rFonts w:ascii="Arial" w:hAnsi="Arial" w:cs="Arial"/>
          <w:lang w:val="en-US"/>
        </w:rPr>
        <w:t xml:space="preserve">, London: BFI Publishing. </w:t>
      </w:r>
    </w:p>
    <w:p w14:paraId="17F9692A"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Chibnall, Steve and Robert Murphy (eds.) (2001), </w:t>
      </w:r>
      <w:r w:rsidRPr="000D4B27">
        <w:rPr>
          <w:rFonts w:ascii="Arial" w:hAnsi="Arial" w:cs="Arial"/>
          <w:iCs/>
          <w:u w:val="single"/>
          <w:lang w:val="en-US"/>
        </w:rPr>
        <w:t>British Crime Cinema</w:t>
      </w:r>
      <w:r w:rsidRPr="000D4B27">
        <w:rPr>
          <w:rFonts w:ascii="Arial" w:hAnsi="Arial" w:cs="Arial"/>
          <w:lang w:val="en-US"/>
        </w:rPr>
        <w:t xml:space="preserve">, London and  New York: Routledge. </w:t>
      </w:r>
    </w:p>
    <w:p w14:paraId="564425C2"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Dixon, Wheeler Winston (ed.) (1994), </w:t>
      </w:r>
      <w:r w:rsidRPr="000D4B27">
        <w:rPr>
          <w:rFonts w:ascii="Arial" w:hAnsi="Arial" w:cs="Arial"/>
          <w:iCs/>
          <w:u w:val="single"/>
          <w:lang w:val="en-US"/>
        </w:rPr>
        <w:t xml:space="preserve">Re-Viewing British Cinema, 1900-1992: Essays </w:t>
      </w:r>
      <w:r w:rsidRPr="000D4B27">
        <w:rPr>
          <w:rFonts w:ascii="Arial" w:hAnsi="Arial" w:cs="Arial"/>
          <w:lang w:val="en-US"/>
        </w:rPr>
        <w:t xml:space="preserve"> </w:t>
      </w:r>
      <w:r w:rsidRPr="000D4B27">
        <w:rPr>
          <w:rFonts w:ascii="Arial" w:hAnsi="Arial" w:cs="Arial"/>
          <w:iCs/>
          <w:u w:val="single"/>
          <w:lang w:val="en-US"/>
        </w:rPr>
        <w:t>and Interviews</w:t>
      </w:r>
      <w:r w:rsidRPr="000D4B27">
        <w:rPr>
          <w:rFonts w:ascii="Arial" w:hAnsi="Arial" w:cs="Arial"/>
          <w:lang w:val="en-US"/>
        </w:rPr>
        <w:t xml:space="preserve">, New York: State University of New York Press. </w:t>
      </w:r>
    </w:p>
    <w:p w14:paraId="0F695CFB"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Friedman, Lester (ed.) (1993), </w:t>
      </w:r>
      <w:r w:rsidRPr="000D4B27">
        <w:rPr>
          <w:rFonts w:ascii="Arial" w:hAnsi="Arial" w:cs="Arial"/>
          <w:iCs/>
          <w:u w:val="single"/>
          <w:lang w:val="en-US"/>
        </w:rPr>
        <w:t>Fires Were Started: British Cinema and Thatcherism</w:t>
      </w:r>
      <w:r w:rsidRPr="000D4B27">
        <w:rPr>
          <w:rFonts w:ascii="Arial" w:hAnsi="Arial" w:cs="Arial"/>
          <w:lang w:val="en-US"/>
        </w:rPr>
        <w:t xml:space="preserve">, Minneapolis: University of Minnesota Press. </w:t>
      </w:r>
    </w:p>
    <w:p w14:paraId="5820CEB7"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Higson, Andrew (ed.) (1996), </w:t>
      </w:r>
      <w:r w:rsidRPr="000D4B27">
        <w:rPr>
          <w:rFonts w:ascii="Arial" w:hAnsi="Arial" w:cs="Arial"/>
          <w:iCs/>
          <w:u w:val="single"/>
          <w:lang w:val="en-US"/>
        </w:rPr>
        <w:t>Dissolving Views: Key Writings on British Cinema</w:t>
      </w:r>
      <w:r w:rsidRPr="000D4B27">
        <w:rPr>
          <w:rFonts w:ascii="Arial" w:hAnsi="Arial" w:cs="Arial"/>
          <w:lang w:val="en-US"/>
        </w:rPr>
        <w:t xml:space="preserve">, London:  Cassell. </w:t>
      </w:r>
    </w:p>
    <w:p w14:paraId="7DA731E5"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Hill, John (1986), </w:t>
      </w:r>
      <w:r w:rsidRPr="000D4B27">
        <w:rPr>
          <w:rFonts w:ascii="Arial" w:hAnsi="Arial" w:cs="Arial"/>
          <w:iCs/>
          <w:u w:val="single"/>
          <w:lang w:val="en-US"/>
        </w:rPr>
        <w:t>Sex, Class and Realism: British Cinema 1956-1963</w:t>
      </w:r>
      <w:r w:rsidRPr="000D4B27">
        <w:rPr>
          <w:rFonts w:ascii="Arial" w:hAnsi="Arial" w:cs="Arial"/>
          <w:lang w:val="en-US"/>
        </w:rPr>
        <w:t xml:space="preserve">, London: BFI Publishing. </w:t>
      </w:r>
    </w:p>
    <w:p w14:paraId="12322238"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Lay, Samantha (2002), </w:t>
      </w:r>
      <w:r w:rsidRPr="000D4B27">
        <w:rPr>
          <w:rFonts w:ascii="Arial" w:hAnsi="Arial" w:cs="Arial"/>
          <w:iCs/>
          <w:u w:val="single"/>
          <w:lang w:val="en-US"/>
        </w:rPr>
        <w:t>British Social Realism</w:t>
      </w:r>
      <w:r w:rsidRPr="000D4B27">
        <w:rPr>
          <w:rFonts w:ascii="Arial" w:hAnsi="Arial" w:cs="Arial"/>
          <w:lang w:val="en-US"/>
        </w:rPr>
        <w:t>, London and New York: Wallflower Press.</w:t>
      </w:r>
    </w:p>
    <w:p w14:paraId="285773EB" w14:textId="77777777" w:rsidR="000D4B27" w:rsidRPr="000D4B27" w:rsidRDefault="000D4B27" w:rsidP="000D4B27">
      <w:pPr>
        <w:pStyle w:val="ListParagraph"/>
        <w:tabs>
          <w:tab w:val="left" w:pos="3240"/>
        </w:tabs>
        <w:spacing w:line="240" w:lineRule="auto"/>
        <w:ind w:left="567"/>
        <w:jc w:val="both"/>
        <w:rPr>
          <w:rFonts w:ascii="Arial" w:hAnsi="Arial" w:cs="Arial"/>
          <w:lang w:val="en-US"/>
        </w:rPr>
      </w:pPr>
      <w:r w:rsidRPr="000D4B27">
        <w:rPr>
          <w:rFonts w:ascii="Arial" w:hAnsi="Arial" w:cs="Arial"/>
          <w:lang w:val="en-US"/>
        </w:rPr>
        <w:t xml:space="preserve">Street, Sarah (1997), </w:t>
      </w:r>
      <w:r w:rsidRPr="000D4B27">
        <w:rPr>
          <w:rFonts w:ascii="Arial" w:hAnsi="Arial" w:cs="Arial"/>
          <w:iCs/>
          <w:u w:val="single"/>
          <w:lang w:val="en-US"/>
        </w:rPr>
        <w:t>British National Cinema</w:t>
      </w:r>
      <w:r w:rsidRPr="000D4B27">
        <w:rPr>
          <w:rFonts w:ascii="Arial" w:hAnsi="Arial" w:cs="Arial"/>
          <w:lang w:val="en-US"/>
        </w:rPr>
        <w:t>, London and New York: Routledge.</w:t>
      </w:r>
    </w:p>
    <w:p w14:paraId="2ABC4490" w14:textId="77777777" w:rsidR="00901230" w:rsidRDefault="00901230" w:rsidP="00901230">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0A754C4"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901230">
        <w:rPr>
          <w:rFonts w:ascii="Arial" w:hAnsi="Arial" w:cs="Arial"/>
          <w:iCs/>
        </w:rPr>
        <w:t xml:space="preserve"> 60</w:t>
      </w:r>
    </w:p>
    <w:p w14:paraId="64D29E86" w14:textId="3AC8DC65"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901230">
        <w:rPr>
          <w:rFonts w:ascii="Arial" w:hAnsi="Arial" w:cs="Arial"/>
          <w:iCs/>
        </w:rPr>
        <w:t>40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3C83538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28325E" w14:textId="5B44B566" w:rsidR="000D4B27" w:rsidRDefault="000D4B27" w:rsidP="000D4B27">
      <w:pPr>
        <w:pStyle w:val="ListParagraph"/>
        <w:spacing w:after="120"/>
        <w:ind w:left="567"/>
        <w:rPr>
          <w:rFonts w:ascii="Arial" w:hAnsi="Arial" w:cs="Arial"/>
          <w:iCs/>
        </w:rPr>
      </w:pPr>
      <w:r w:rsidRPr="00B348E4">
        <w:rPr>
          <w:rFonts w:ascii="Arial" w:hAnsi="Arial" w:cs="Arial"/>
          <w:iCs/>
        </w:rPr>
        <w:t>FILM5650 - Level 5:</w:t>
      </w:r>
    </w:p>
    <w:p w14:paraId="227B4846" w14:textId="77777777" w:rsidR="00B924A9" w:rsidRDefault="00B924A9" w:rsidP="000D4B27">
      <w:pPr>
        <w:pStyle w:val="ListParagraph"/>
        <w:spacing w:after="120"/>
        <w:ind w:left="567"/>
        <w:rPr>
          <w:rFonts w:ascii="Arial" w:hAnsi="Arial" w:cs="Arial"/>
          <w:iCs/>
        </w:rPr>
      </w:pPr>
    </w:p>
    <w:p w14:paraId="46AB3C91" w14:textId="77777777" w:rsidR="00B924A9" w:rsidRDefault="00B924A9" w:rsidP="000D4B27">
      <w:pPr>
        <w:pStyle w:val="ListParagraph"/>
        <w:spacing w:after="120"/>
        <w:ind w:left="567"/>
        <w:rPr>
          <w:rFonts w:ascii="Arial" w:hAnsi="Arial" w:cs="Arial"/>
          <w:iCs/>
        </w:rPr>
      </w:pPr>
      <w:r w:rsidRPr="00B924A9">
        <w:rPr>
          <w:rFonts w:ascii="Arial" w:hAnsi="Arial" w:cs="Arial"/>
          <w:iCs/>
        </w:rPr>
        <w:t xml:space="preserve">Research Essay of 2,000 words - 40% </w:t>
      </w:r>
    </w:p>
    <w:p w14:paraId="6E907AC5" w14:textId="75CF1413" w:rsidR="00B924A9" w:rsidRPr="00B348E4" w:rsidRDefault="00B924A9" w:rsidP="000D4B27">
      <w:pPr>
        <w:pStyle w:val="ListParagraph"/>
        <w:spacing w:after="120"/>
        <w:ind w:left="567"/>
        <w:rPr>
          <w:rFonts w:ascii="Arial" w:hAnsi="Arial" w:cs="Arial"/>
          <w:iCs/>
        </w:rPr>
      </w:pPr>
      <w:r w:rsidRPr="00B924A9">
        <w:rPr>
          <w:rFonts w:ascii="Arial" w:hAnsi="Arial" w:cs="Arial"/>
          <w:iCs/>
        </w:rPr>
        <w:t>Research Essay of 3,000 words - 60%</w:t>
      </w:r>
    </w:p>
    <w:p w14:paraId="733AAA8A" w14:textId="77777777" w:rsidR="000D4B27" w:rsidRPr="00B348E4" w:rsidRDefault="000D4B27" w:rsidP="001710E6">
      <w:pPr>
        <w:spacing w:after="120" w:line="240" w:lineRule="auto"/>
        <w:ind w:left="567" w:right="260"/>
        <w:jc w:val="both"/>
        <w:rPr>
          <w:rFonts w:ascii="Arial" w:hAnsi="Arial" w:cs="Arial"/>
          <w:i/>
          <w:iCs/>
          <w:highlight w:val="yellow"/>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931" w:type="dxa"/>
        <w:tblInd w:w="108" w:type="dxa"/>
        <w:tblLayout w:type="fixed"/>
        <w:tblLook w:val="04A0" w:firstRow="1" w:lastRow="0" w:firstColumn="1" w:lastColumn="0" w:noHBand="0" w:noVBand="1"/>
      </w:tblPr>
      <w:tblGrid>
        <w:gridCol w:w="1984"/>
        <w:gridCol w:w="568"/>
        <w:gridCol w:w="454"/>
        <w:gridCol w:w="255"/>
        <w:gridCol w:w="567"/>
        <w:gridCol w:w="567"/>
        <w:gridCol w:w="708"/>
        <w:gridCol w:w="709"/>
        <w:gridCol w:w="567"/>
        <w:gridCol w:w="709"/>
        <w:gridCol w:w="850"/>
        <w:gridCol w:w="993"/>
      </w:tblGrid>
      <w:tr w:rsidR="00E407FE" w:rsidRPr="008B0D3A" w14:paraId="44481CF1" w14:textId="6C6658EB" w:rsidTr="00B348E4">
        <w:tc>
          <w:tcPr>
            <w:tcW w:w="1984" w:type="dxa"/>
            <w:shd w:val="clear" w:color="auto" w:fill="D9D9D9" w:themeFill="background1" w:themeFillShade="D9"/>
          </w:tcPr>
          <w:p w14:paraId="650C518B" w14:textId="77777777" w:rsidR="00E407FE" w:rsidRPr="008B0D3A" w:rsidRDefault="00E407FE" w:rsidP="00321E40">
            <w:pPr>
              <w:spacing w:after="120"/>
              <w:ind w:left="33"/>
              <w:rPr>
                <w:rFonts w:ascii="Arial" w:hAnsi="Arial" w:cs="Arial"/>
                <w:b/>
              </w:rPr>
            </w:pPr>
            <w:r w:rsidRPr="008B0D3A">
              <w:rPr>
                <w:rFonts w:ascii="Arial" w:hAnsi="Arial" w:cs="Arial"/>
                <w:b/>
              </w:rPr>
              <w:t>Module learning outcome</w:t>
            </w:r>
          </w:p>
        </w:tc>
        <w:tc>
          <w:tcPr>
            <w:tcW w:w="568" w:type="dxa"/>
          </w:tcPr>
          <w:p w14:paraId="558E0DCC" w14:textId="77777777" w:rsidR="00E407FE" w:rsidRPr="008B0D3A" w:rsidRDefault="00E407FE" w:rsidP="00321E40">
            <w:pPr>
              <w:spacing w:after="120"/>
              <w:rPr>
                <w:rFonts w:ascii="Arial" w:hAnsi="Arial" w:cs="Arial"/>
                <w:i/>
              </w:rPr>
            </w:pPr>
            <w:r w:rsidRPr="008B0D3A">
              <w:rPr>
                <w:rFonts w:ascii="Arial" w:hAnsi="Arial" w:cs="Arial"/>
                <w:i/>
              </w:rPr>
              <w:t>8.1</w:t>
            </w:r>
          </w:p>
        </w:tc>
        <w:tc>
          <w:tcPr>
            <w:tcW w:w="709" w:type="dxa"/>
            <w:gridSpan w:val="2"/>
          </w:tcPr>
          <w:p w14:paraId="45B43CB3" w14:textId="77777777" w:rsidR="00E407FE" w:rsidRPr="008B0D3A" w:rsidRDefault="00E407FE" w:rsidP="00321E40">
            <w:pPr>
              <w:spacing w:after="120"/>
              <w:rPr>
                <w:rFonts w:ascii="Arial" w:hAnsi="Arial" w:cs="Arial"/>
                <w:i/>
              </w:rPr>
            </w:pPr>
            <w:r w:rsidRPr="008B0D3A">
              <w:rPr>
                <w:rFonts w:ascii="Arial" w:hAnsi="Arial" w:cs="Arial"/>
                <w:i/>
              </w:rPr>
              <w:t>8.2</w:t>
            </w:r>
          </w:p>
        </w:tc>
        <w:tc>
          <w:tcPr>
            <w:tcW w:w="567" w:type="dxa"/>
          </w:tcPr>
          <w:p w14:paraId="2E8986F4" w14:textId="77777777" w:rsidR="00E407FE" w:rsidRPr="008B0D3A" w:rsidRDefault="00E407FE" w:rsidP="00321E40">
            <w:pPr>
              <w:spacing w:after="120"/>
              <w:rPr>
                <w:rFonts w:ascii="Arial" w:hAnsi="Arial" w:cs="Arial"/>
                <w:i/>
              </w:rPr>
            </w:pPr>
            <w:r w:rsidRPr="008B0D3A">
              <w:rPr>
                <w:rFonts w:ascii="Arial" w:hAnsi="Arial" w:cs="Arial"/>
                <w:i/>
              </w:rPr>
              <w:t>8.3</w:t>
            </w:r>
          </w:p>
        </w:tc>
        <w:tc>
          <w:tcPr>
            <w:tcW w:w="567" w:type="dxa"/>
          </w:tcPr>
          <w:p w14:paraId="6D0B1601" w14:textId="77777777" w:rsidR="00E407FE" w:rsidRPr="008B0D3A" w:rsidRDefault="00E407FE" w:rsidP="00321E40">
            <w:pPr>
              <w:spacing w:after="120"/>
              <w:rPr>
                <w:rFonts w:ascii="Arial" w:hAnsi="Arial" w:cs="Arial"/>
                <w:i/>
              </w:rPr>
            </w:pPr>
            <w:r w:rsidRPr="008B0D3A">
              <w:rPr>
                <w:rFonts w:ascii="Arial" w:hAnsi="Arial" w:cs="Arial"/>
                <w:i/>
              </w:rPr>
              <w:t>8.4</w:t>
            </w:r>
          </w:p>
        </w:tc>
        <w:tc>
          <w:tcPr>
            <w:tcW w:w="708" w:type="dxa"/>
          </w:tcPr>
          <w:p w14:paraId="2712572F" w14:textId="32DC6EBE" w:rsidR="00E407FE" w:rsidRPr="008B0D3A" w:rsidRDefault="00E407FE" w:rsidP="00321E40">
            <w:pPr>
              <w:spacing w:after="120"/>
              <w:rPr>
                <w:rFonts w:ascii="Arial" w:hAnsi="Arial" w:cs="Arial"/>
                <w:i/>
              </w:rPr>
            </w:pPr>
            <w:r w:rsidRPr="008B0D3A">
              <w:rPr>
                <w:rFonts w:ascii="Arial" w:hAnsi="Arial" w:cs="Arial"/>
                <w:i/>
              </w:rPr>
              <w:t>9.1</w:t>
            </w:r>
          </w:p>
        </w:tc>
        <w:tc>
          <w:tcPr>
            <w:tcW w:w="709" w:type="dxa"/>
          </w:tcPr>
          <w:p w14:paraId="05A76ED5" w14:textId="77777777" w:rsidR="00E407FE" w:rsidRPr="008B0D3A" w:rsidRDefault="00E407FE" w:rsidP="00321E40">
            <w:pPr>
              <w:spacing w:after="120"/>
              <w:rPr>
                <w:rFonts w:ascii="Arial" w:hAnsi="Arial" w:cs="Arial"/>
                <w:i/>
              </w:rPr>
            </w:pPr>
            <w:r w:rsidRPr="008B0D3A">
              <w:rPr>
                <w:rFonts w:ascii="Arial" w:hAnsi="Arial" w:cs="Arial"/>
                <w:i/>
              </w:rPr>
              <w:t>9.2</w:t>
            </w:r>
          </w:p>
        </w:tc>
        <w:tc>
          <w:tcPr>
            <w:tcW w:w="567" w:type="dxa"/>
          </w:tcPr>
          <w:p w14:paraId="0353A32C" w14:textId="77777777" w:rsidR="00E407FE" w:rsidRPr="008B0D3A" w:rsidRDefault="00E407FE" w:rsidP="00321E40">
            <w:pPr>
              <w:spacing w:after="120"/>
              <w:rPr>
                <w:rFonts w:ascii="Arial" w:hAnsi="Arial" w:cs="Arial"/>
                <w:i/>
              </w:rPr>
            </w:pPr>
            <w:r w:rsidRPr="008B0D3A">
              <w:rPr>
                <w:rFonts w:ascii="Arial" w:hAnsi="Arial" w:cs="Arial"/>
                <w:i/>
              </w:rPr>
              <w:t>9.3</w:t>
            </w:r>
          </w:p>
        </w:tc>
        <w:tc>
          <w:tcPr>
            <w:tcW w:w="709" w:type="dxa"/>
          </w:tcPr>
          <w:p w14:paraId="3AA76E88" w14:textId="77777777" w:rsidR="00E407FE" w:rsidRPr="008B0D3A" w:rsidRDefault="00E407FE" w:rsidP="00321E40">
            <w:pPr>
              <w:spacing w:after="120"/>
              <w:rPr>
                <w:rFonts w:ascii="Arial" w:hAnsi="Arial" w:cs="Arial"/>
                <w:i/>
              </w:rPr>
            </w:pPr>
            <w:r w:rsidRPr="008B0D3A">
              <w:rPr>
                <w:rFonts w:ascii="Arial" w:hAnsi="Arial" w:cs="Arial"/>
                <w:i/>
              </w:rPr>
              <w:t>9.4</w:t>
            </w:r>
          </w:p>
        </w:tc>
        <w:tc>
          <w:tcPr>
            <w:tcW w:w="850" w:type="dxa"/>
          </w:tcPr>
          <w:p w14:paraId="178D03DB" w14:textId="7A6E3255" w:rsidR="00E407FE" w:rsidRPr="008B0D3A" w:rsidRDefault="00E407FE" w:rsidP="00321E40">
            <w:pPr>
              <w:spacing w:after="120"/>
              <w:rPr>
                <w:rFonts w:ascii="Arial" w:hAnsi="Arial" w:cs="Arial"/>
                <w:i/>
              </w:rPr>
            </w:pPr>
            <w:r>
              <w:rPr>
                <w:rFonts w:ascii="Arial" w:hAnsi="Arial" w:cs="Arial"/>
                <w:i/>
              </w:rPr>
              <w:t>9.5</w:t>
            </w:r>
          </w:p>
        </w:tc>
        <w:tc>
          <w:tcPr>
            <w:tcW w:w="993" w:type="dxa"/>
          </w:tcPr>
          <w:p w14:paraId="34D1DD64" w14:textId="0347C99C" w:rsidR="00E407FE" w:rsidRPr="008B0D3A" w:rsidRDefault="00E407FE" w:rsidP="00321E40">
            <w:pPr>
              <w:spacing w:after="120"/>
              <w:rPr>
                <w:rFonts w:ascii="Arial" w:hAnsi="Arial" w:cs="Arial"/>
                <w:i/>
              </w:rPr>
            </w:pPr>
            <w:r>
              <w:rPr>
                <w:rFonts w:ascii="Arial" w:hAnsi="Arial" w:cs="Arial"/>
                <w:i/>
              </w:rPr>
              <w:t>9.6</w:t>
            </w:r>
          </w:p>
        </w:tc>
      </w:tr>
      <w:tr w:rsidR="00E407FE" w:rsidRPr="008B0D3A" w14:paraId="61462E13" w14:textId="74A8A8CD" w:rsidTr="00B348E4">
        <w:tc>
          <w:tcPr>
            <w:tcW w:w="1984" w:type="dxa"/>
            <w:shd w:val="clear" w:color="auto" w:fill="D9D9D9" w:themeFill="background1" w:themeFillShade="D9"/>
          </w:tcPr>
          <w:p w14:paraId="1D8B299C" w14:textId="77777777" w:rsidR="00E407FE" w:rsidRPr="008B0D3A" w:rsidRDefault="00E407FE" w:rsidP="00321E40">
            <w:pPr>
              <w:spacing w:after="120"/>
              <w:rPr>
                <w:rFonts w:ascii="Arial" w:hAnsi="Arial" w:cs="Arial"/>
                <w:b/>
              </w:rPr>
            </w:pPr>
            <w:r w:rsidRPr="008B0D3A">
              <w:rPr>
                <w:rFonts w:ascii="Arial" w:hAnsi="Arial" w:cs="Arial"/>
                <w:b/>
              </w:rPr>
              <w:lastRenderedPageBreak/>
              <w:t>Learning/ teaching method</w:t>
            </w:r>
          </w:p>
        </w:tc>
        <w:tc>
          <w:tcPr>
            <w:tcW w:w="568" w:type="dxa"/>
          </w:tcPr>
          <w:p w14:paraId="5DA47F50" w14:textId="77777777" w:rsidR="00E407FE" w:rsidRPr="008B0D3A" w:rsidRDefault="00E407FE" w:rsidP="00321E40">
            <w:pPr>
              <w:spacing w:after="120"/>
              <w:rPr>
                <w:rFonts w:ascii="Arial" w:hAnsi="Arial" w:cs="Arial"/>
                <w:b/>
              </w:rPr>
            </w:pPr>
          </w:p>
        </w:tc>
        <w:tc>
          <w:tcPr>
            <w:tcW w:w="454" w:type="dxa"/>
          </w:tcPr>
          <w:p w14:paraId="0AB50D63" w14:textId="77777777" w:rsidR="00E407FE" w:rsidRPr="008B0D3A" w:rsidRDefault="00E407FE" w:rsidP="00321E40">
            <w:pPr>
              <w:spacing w:after="120"/>
              <w:rPr>
                <w:rFonts w:ascii="Arial" w:hAnsi="Arial" w:cs="Arial"/>
                <w:b/>
              </w:rPr>
            </w:pPr>
          </w:p>
        </w:tc>
        <w:tc>
          <w:tcPr>
            <w:tcW w:w="822" w:type="dxa"/>
            <w:gridSpan w:val="2"/>
          </w:tcPr>
          <w:p w14:paraId="5ECF42F7" w14:textId="77777777" w:rsidR="00E407FE" w:rsidRPr="008B0D3A" w:rsidRDefault="00E407FE" w:rsidP="00321E40">
            <w:pPr>
              <w:spacing w:after="120"/>
              <w:rPr>
                <w:rFonts w:ascii="Arial" w:hAnsi="Arial" w:cs="Arial"/>
                <w:b/>
              </w:rPr>
            </w:pPr>
          </w:p>
        </w:tc>
        <w:tc>
          <w:tcPr>
            <w:tcW w:w="567" w:type="dxa"/>
          </w:tcPr>
          <w:p w14:paraId="5048D9D1" w14:textId="77777777" w:rsidR="00E407FE" w:rsidRPr="008B0D3A" w:rsidRDefault="00E407FE" w:rsidP="00321E40">
            <w:pPr>
              <w:spacing w:after="120"/>
              <w:rPr>
                <w:rFonts w:ascii="Arial" w:hAnsi="Arial" w:cs="Arial"/>
                <w:b/>
              </w:rPr>
            </w:pPr>
          </w:p>
        </w:tc>
        <w:tc>
          <w:tcPr>
            <w:tcW w:w="708" w:type="dxa"/>
          </w:tcPr>
          <w:p w14:paraId="384AE789" w14:textId="59D03604" w:rsidR="00E407FE" w:rsidRPr="008B0D3A" w:rsidRDefault="00E407FE" w:rsidP="00321E40">
            <w:pPr>
              <w:spacing w:after="120"/>
              <w:rPr>
                <w:rFonts w:ascii="Arial" w:hAnsi="Arial" w:cs="Arial"/>
                <w:b/>
              </w:rPr>
            </w:pPr>
          </w:p>
        </w:tc>
        <w:tc>
          <w:tcPr>
            <w:tcW w:w="709" w:type="dxa"/>
          </w:tcPr>
          <w:p w14:paraId="2CA147F7" w14:textId="77777777" w:rsidR="00E407FE" w:rsidRPr="008B0D3A" w:rsidRDefault="00E407FE" w:rsidP="00321E40">
            <w:pPr>
              <w:spacing w:after="120"/>
              <w:rPr>
                <w:rFonts w:ascii="Arial" w:hAnsi="Arial" w:cs="Arial"/>
                <w:b/>
              </w:rPr>
            </w:pPr>
          </w:p>
        </w:tc>
        <w:tc>
          <w:tcPr>
            <w:tcW w:w="567" w:type="dxa"/>
          </w:tcPr>
          <w:p w14:paraId="4252965D" w14:textId="77777777" w:rsidR="00E407FE" w:rsidRPr="008B0D3A" w:rsidRDefault="00E407FE" w:rsidP="00321E40">
            <w:pPr>
              <w:spacing w:after="120"/>
              <w:rPr>
                <w:rFonts w:ascii="Arial" w:hAnsi="Arial" w:cs="Arial"/>
                <w:b/>
              </w:rPr>
            </w:pPr>
          </w:p>
        </w:tc>
        <w:tc>
          <w:tcPr>
            <w:tcW w:w="709" w:type="dxa"/>
          </w:tcPr>
          <w:p w14:paraId="755F3A22" w14:textId="77777777" w:rsidR="00E407FE" w:rsidRPr="008B0D3A" w:rsidRDefault="00E407FE" w:rsidP="00321E40">
            <w:pPr>
              <w:spacing w:after="120"/>
              <w:rPr>
                <w:rFonts w:ascii="Arial" w:hAnsi="Arial" w:cs="Arial"/>
                <w:b/>
              </w:rPr>
            </w:pPr>
          </w:p>
        </w:tc>
        <w:tc>
          <w:tcPr>
            <w:tcW w:w="850" w:type="dxa"/>
          </w:tcPr>
          <w:p w14:paraId="162F09CF" w14:textId="77777777" w:rsidR="00E407FE" w:rsidRPr="008B0D3A" w:rsidRDefault="00E407FE" w:rsidP="00321E40">
            <w:pPr>
              <w:spacing w:after="120"/>
              <w:rPr>
                <w:rFonts w:ascii="Arial" w:hAnsi="Arial" w:cs="Arial"/>
                <w:b/>
              </w:rPr>
            </w:pPr>
          </w:p>
        </w:tc>
        <w:tc>
          <w:tcPr>
            <w:tcW w:w="993" w:type="dxa"/>
          </w:tcPr>
          <w:p w14:paraId="60AFF421" w14:textId="77777777" w:rsidR="00E407FE" w:rsidRPr="008B0D3A" w:rsidRDefault="00E407FE" w:rsidP="00321E40">
            <w:pPr>
              <w:spacing w:after="120"/>
              <w:rPr>
                <w:rFonts w:ascii="Arial" w:hAnsi="Arial" w:cs="Arial"/>
                <w:b/>
              </w:rPr>
            </w:pPr>
          </w:p>
        </w:tc>
      </w:tr>
      <w:tr w:rsidR="00E407FE" w:rsidRPr="008B0D3A" w14:paraId="2ABBD97F" w14:textId="6C539897" w:rsidTr="00B348E4">
        <w:tc>
          <w:tcPr>
            <w:tcW w:w="1984" w:type="dxa"/>
          </w:tcPr>
          <w:p w14:paraId="5C627554" w14:textId="77777777" w:rsidR="00E407FE" w:rsidRPr="008B0D3A" w:rsidRDefault="00E407FE" w:rsidP="00321E40">
            <w:pPr>
              <w:spacing w:after="120"/>
              <w:rPr>
                <w:rFonts w:ascii="Arial" w:hAnsi="Arial" w:cs="Arial"/>
                <w:b/>
              </w:rPr>
            </w:pPr>
            <w:r w:rsidRPr="008B0D3A">
              <w:rPr>
                <w:rFonts w:ascii="Arial" w:hAnsi="Arial" w:cs="Arial"/>
                <w:b/>
              </w:rPr>
              <w:t>Private Study</w:t>
            </w:r>
          </w:p>
        </w:tc>
        <w:tc>
          <w:tcPr>
            <w:tcW w:w="568" w:type="dxa"/>
          </w:tcPr>
          <w:p w14:paraId="40648DAF" w14:textId="7C6481BD" w:rsidR="00E407FE" w:rsidRPr="008B0D3A" w:rsidRDefault="00E407FE" w:rsidP="00321E40">
            <w:pPr>
              <w:spacing w:after="120"/>
              <w:rPr>
                <w:rFonts w:ascii="Arial" w:hAnsi="Arial" w:cs="Arial"/>
                <w:b/>
              </w:rPr>
            </w:pPr>
            <w:r>
              <w:rPr>
                <w:rFonts w:ascii="Arial" w:hAnsi="Arial" w:cs="Arial"/>
                <w:b/>
              </w:rPr>
              <w:t>X</w:t>
            </w:r>
          </w:p>
        </w:tc>
        <w:tc>
          <w:tcPr>
            <w:tcW w:w="454" w:type="dxa"/>
          </w:tcPr>
          <w:p w14:paraId="6C9C5960" w14:textId="36D2387B"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451D99CE" w14:textId="39CD943C" w:rsidR="00E407FE" w:rsidRPr="008B0D3A" w:rsidRDefault="00E407FE" w:rsidP="00321E40">
            <w:pPr>
              <w:spacing w:after="120"/>
              <w:rPr>
                <w:rFonts w:ascii="Arial" w:hAnsi="Arial" w:cs="Arial"/>
                <w:b/>
              </w:rPr>
            </w:pPr>
            <w:r>
              <w:rPr>
                <w:rFonts w:ascii="Arial" w:hAnsi="Arial" w:cs="Arial"/>
                <w:b/>
              </w:rPr>
              <w:t>X</w:t>
            </w:r>
          </w:p>
        </w:tc>
        <w:tc>
          <w:tcPr>
            <w:tcW w:w="567" w:type="dxa"/>
          </w:tcPr>
          <w:p w14:paraId="1BA25D43" w14:textId="222D1C68" w:rsidR="00E407FE" w:rsidRPr="008B0D3A" w:rsidRDefault="00E407FE" w:rsidP="00321E40">
            <w:pPr>
              <w:spacing w:after="120"/>
              <w:rPr>
                <w:rFonts w:ascii="Arial" w:hAnsi="Arial" w:cs="Arial"/>
                <w:b/>
              </w:rPr>
            </w:pPr>
            <w:r>
              <w:rPr>
                <w:rFonts w:ascii="Arial" w:hAnsi="Arial" w:cs="Arial"/>
                <w:b/>
              </w:rPr>
              <w:t>X</w:t>
            </w:r>
          </w:p>
        </w:tc>
        <w:tc>
          <w:tcPr>
            <w:tcW w:w="708" w:type="dxa"/>
          </w:tcPr>
          <w:p w14:paraId="7CA01227" w14:textId="37A77C00" w:rsidR="00E407FE" w:rsidRPr="008B0D3A" w:rsidRDefault="00E407FE" w:rsidP="00321E40">
            <w:pPr>
              <w:spacing w:after="120"/>
              <w:rPr>
                <w:rFonts w:ascii="Arial" w:hAnsi="Arial" w:cs="Arial"/>
                <w:b/>
              </w:rPr>
            </w:pPr>
            <w:r>
              <w:rPr>
                <w:rFonts w:ascii="Arial" w:hAnsi="Arial" w:cs="Arial"/>
                <w:b/>
              </w:rPr>
              <w:t>X</w:t>
            </w:r>
          </w:p>
        </w:tc>
        <w:tc>
          <w:tcPr>
            <w:tcW w:w="709" w:type="dxa"/>
          </w:tcPr>
          <w:p w14:paraId="23E550B0" w14:textId="2F4CEB03" w:rsidR="00E407FE" w:rsidRPr="008B0D3A" w:rsidRDefault="00E407FE" w:rsidP="00321E40">
            <w:pPr>
              <w:spacing w:after="120"/>
              <w:rPr>
                <w:rFonts w:ascii="Arial" w:hAnsi="Arial" w:cs="Arial"/>
                <w:b/>
              </w:rPr>
            </w:pPr>
            <w:r>
              <w:rPr>
                <w:rFonts w:ascii="Arial" w:hAnsi="Arial" w:cs="Arial"/>
                <w:b/>
              </w:rPr>
              <w:t>X</w:t>
            </w:r>
          </w:p>
        </w:tc>
        <w:tc>
          <w:tcPr>
            <w:tcW w:w="567" w:type="dxa"/>
          </w:tcPr>
          <w:p w14:paraId="2F5546C8" w14:textId="7E85B10C" w:rsidR="00E407FE" w:rsidRPr="008B0D3A" w:rsidRDefault="00E407FE" w:rsidP="00321E40">
            <w:pPr>
              <w:spacing w:after="120"/>
              <w:rPr>
                <w:rFonts w:ascii="Arial" w:hAnsi="Arial" w:cs="Arial"/>
                <w:b/>
              </w:rPr>
            </w:pPr>
          </w:p>
        </w:tc>
        <w:tc>
          <w:tcPr>
            <w:tcW w:w="709" w:type="dxa"/>
          </w:tcPr>
          <w:p w14:paraId="75892E23" w14:textId="34E091DB" w:rsidR="00E407FE" w:rsidRPr="008B0D3A" w:rsidRDefault="00E407FE" w:rsidP="00321E40">
            <w:pPr>
              <w:spacing w:after="120"/>
              <w:rPr>
                <w:rFonts w:ascii="Arial" w:hAnsi="Arial" w:cs="Arial"/>
                <w:b/>
              </w:rPr>
            </w:pPr>
            <w:r>
              <w:rPr>
                <w:rFonts w:ascii="Arial" w:hAnsi="Arial" w:cs="Arial"/>
                <w:b/>
              </w:rPr>
              <w:t>X</w:t>
            </w:r>
          </w:p>
        </w:tc>
        <w:tc>
          <w:tcPr>
            <w:tcW w:w="850" w:type="dxa"/>
          </w:tcPr>
          <w:p w14:paraId="55C8A68A" w14:textId="26484824" w:rsidR="00E407FE" w:rsidRPr="008B0D3A" w:rsidRDefault="00E407FE" w:rsidP="00321E40">
            <w:pPr>
              <w:spacing w:after="120"/>
              <w:rPr>
                <w:rFonts w:ascii="Arial" w:hAnsi="Arial" w:cs="Arial"/>
                <w:b/>
              </w:rPr>
            </w:pPr>
            <w:r>
              <w:rPr>
                <w:rFonts w:ascii="Arial" w:hAnsi="Arial" w:cs="Arial"/>
                <w:b/>
              </w:rPr>
              <w:t>X</w:t>
            </w:r>
          </w:p>
        </w:tc>
        <w:tc>
          <w:tcPr>
            <w:tcW w:w="993" w:type="dxa"/>
          </w:tcPr>
          <w:p w14:paraId="74D8C99D" w14:textId="3E044ECA" w:rsidR="00E407FE" w:rsidRPr="008B0D3A" w:rsidRDefault="00E407FE" w:rsidP="00321E40">
            <w:pPr>
              <w:spacing w:after="120"/>
              <w:rPr>
                <w:rFonts w:ascii="Arial" w:hAnsi="Arial" w:cs="Arial"/>
                <w:b/>
              </w:rPr>
            </w:pPr>
            <w:r>
              <w:rPr>
                <w:rFonts w:ascii="Arial" w:hAnsi="Arial" w:cs="Arial"/>
                <w:b/>
              </w:rPr>
              <w:t>X</w:t>
            </w:r>
          </w:p>
        </w:tc>
      </w:tr>
      <w:tr w:rsidR="00E407FE" w:rsidRPr="008B0D3A" w14:paraId="5011C9AF" w14:textId="69BEB470" w:rsidTr="00B348E4">
        <w:tc>
          <w:tcPr>
            <w:tcW w:w="1984" w:type="dxa"/>
          </w:tcPr>
          <w:p w14:paraId="03939C75" w14:textId="77777777" w:rsidR="00E407FE" w:rsidRPr="00A81FB6" w:rsidRDefault="00E407FE" w:rsidP="00321E40">
            <w:pPr>
              <w:keepNext/>
              <w:keepLines/>
              <w:spacing w:before="100" w:beforeAutospacing="1" w:after="120" w:afterAutospacing="1" w:line="276" w:lineRule="auto"/>
              <w:outlineLvl w:val="2"/>
              <w:rPr>
                <w:rFonts w:ascii="Arial" w:hAnsi="Arial" w:cs="Arial"/>
                <w:b/>
                <w:i/>
              </w:rPr>
            </w:pPr>
            <w:r w:rsidRPr="00A81FB6">
              <w:rPr>
                <w:rFonts w:ascii="Arial" w:hAnsi="Arial" w:cs="Arial"/>
                <w:b/>
                <w:i/>
              </w:rPr>
              <w:t>lectures</w:t>
            </w:r>
          </w:p>
        </w:tc>
        <w:tc>
          <w:tcPr>
            <w:tcW w:w="568" w:type="dxa"/>
          </w:tcPr>
          <w:p w14:paraId="1C0D5BDF" w14:textId="5FB42BAE" w:rsidR="00E407FE" w:rsidRPr="008B0D3A" w:rsidRDefault="00E407FE" w:rsidP="00321E40">
            <w:pPr>
              <w:spacing w:after="120"/>
              <w:rPr>
                <w:rFonts w:ascii="Arial" w:hAnsi="Arial" w:cs="Arial"/>
                <w:b/>
              </w:rPr>
            </w:pPr>
          </w:p>
        </w:tc>
        <w:tc>
          <w:tcPr>
            <w:tcW w:w="454" w:type="dxa"/>
          </w:tcPr>
          <w:p w14:paraId="478A36B4" w14:textId="464F80B0"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1C61762D" w14:textId="7308A997" w:rsidR="00E407FE" w:rsidRPr="008B0D3A" w:rsidRDefault="00E407FE" w:rsidP="00321E40">
            <w:pPr>
              <w:spacing w:after="120"/>
              <w:rPr>
                <w:rFonts w:ascii="Arial" w:hAnsi="Arial" w:cs="Arial"/>
                <w:b/>
              </w:rPr>
            </w:pPr>
            <w:r>
              <w:rPr>
                <w:rFonts w:ascii="Arial" w:hAnsi="Arial" w:cs="Arial"/>
                <w:b/>
              </w:rPr>
              <w:t>X</w:t>
            </w:r>
          </w:p>
        </w:tc>
        <w:tc>
          <w:tcPr>
            <w:tcW w:w="567" w:type="dxa"/>
          </w:tcPr>
          <w:p w14:paraId="61FF6D91" w14:textId="2E5EF4E7" w:rsidR="00E407FE" w:rsidRPr="008B0D3A" w:rsidRDefault="00E407FE" w:rsidP="00321E40">
            <w:pPr>
              <w:spacing w:after="120"/>
              <w:rPr>
                <w:rFonts w:ascii="Arial" w:hAnsi="Arial" w:cs="Arial"/>
                <w:b/>
              </w:rPr>
            </w:pPr>
            <w:r>
              <w:rPr>
                <w:rFonts w:ascii="Arial" w:hAnsi="Arial" w:cs="Arial"/>
                <w:b/>
              </w:rPr>
              <w:t>X</w:t>
            </w:r>
          </w:p>
        </w:tc>
        <w:tc>
          <w:tcPr>
            <w:tcW w:w="708" w:type="dxa"/>
          </w:tcPr>
          <w:p w14:paraId="02C80339" w14:textId="0BE5FCE4" w:rsidR="00E407FE" w:rsidRPr="008B0D3A" w:rsidRDefault="00E407FE" w:rsidP="00321E40">
            <w:pPr>
              <w:spacing w:after="120"/>
              <w:rPr>
                <w:rFonts w:ascii="Arial" w:hAnsi="Arial" w:cs="Arial"/>
                <w:b/>
              </w:rPr>
            </w:pPr>
            <w:r>
              <w:rPr>
                <w:rFonts w:ascii="Arial" w:hAnsi="Arial" w:cs="Arial"/>
                <w:b/>
              </w:rPr>
              <w:t>X</w:t>
            </w:r>
          </w:p>
        </w:tc>
        <w:tc>
          <w:tcPr>
            <w:tcW w:w="709" w:type="dxa"/>
          </w:tcPr>
          <w:p w14:paraId="4E305C86" w14:textId="77777777" w:rsidR="00E407FE" w:rsidRPr="008B0D3A" w:rsidRDefault="00E407FE" w:rsidP="00321E40">
            <w:pPr>
              <w:spacing w:after="120"/>
              <w:rPr>
                <w:rFonts w:ascii="Arial" w:hAnsi="Arial" w:cs="Arial"/>
                <w:b/>
              </w:rPr>
            </w:pPr>
          </w:p>
        </w:tc>
        <w:tc>
          <w:tcPr>
            <w:tcW w:w="567" w:type="dxa"/>
          </w:tcPr>
          <w:p w14:paraId="305A7113" w14:textId="77777777" w:rsidR="00E407FE" w:rsidRPr="008B0D3A" w:rsidRDefault="00E407FE" w:rsidP="00321E40">
            <w:pPr>
              <w:spacing w:after="120"/>
              <w:rPr>
                <w:rFonts w:ascii="Arial" w:hAnsi="Arial" w:cs="Arial"/>
                <w:b/>
              </w:rPr>
            </w:pPr>
          </w:p>
        </w:tc>
        <w:tc>
          <w:tcPr>
            <w:tcW w:w="709" w:type="dxa"/>
          </w:tcPr>
          <w:p w14:paraId="18B0C211" w14:textId="1123686F" w:rsidR="00E407FE" w:rsidRPr="008B0D3A" w:rsidRDefault="00E407FE" w:rsidP="00321E40">
            <w:pPr>
              <w:spacing w:after="120"/>
              <w:rPr>
                <w:rFonts w:ascii="Arial" w:hAnsi="Arial" w:cs="Arial"/>
                <w:b/>
              </w:rPr>
            </w:pPr>
            <w:r>
              <w:rPr>
                <w:rFonts w:ascii="Arial" w:hAnsi="Arial" w:cs="Arial"/>
                <w:b/>
              </w:rPr>
              <w:t>X</w:t>
            </w:r>
          </w:p>
        </w:tc>
        <w:tc>
          <w:tcPr>
            <w:tcW w:w="850" w:type="dxa"/>
          </w:tcPr>
          <w:p w14:paraId="4AEF3BAF" w14:textId="77777777" w:rsidR="00E407FE" w:rsidRPr="008B0D3A" w:rsidRDefault="00E407FE" w:rsidP="00321E40">
            <w:pPr>
              <w:spacing w:after="120"/>
              <w:rPr>
                <w:rFonts w:ascii="Arial" w:hAnsi="Arial" w:cs="Arial"/>
                <w:b/>
              </w:rPr>
            </w:pPr>
          </w:p>
        </w:tc>
        <w:tc>
          <w:tcPr>
            <w:tcW w:w="993" w:type="dxa"/>
          </w:tcPr>
          <w:p w14:paraId="213FBD1B" w14:textId="166A273E" w:rsidR="00E407FE" w:rsidRPr="008B0D3A" w:rsidRDefault="00E407FE" w:rsidP="00321E40">
            <w:pPr>
              <w:spacing w:after="120"/>
              <w:rPr>
                <w:rFonts w:ascii="Arial" w:hAnsi="Arial" w:cs="Arial"/>
                <w:b/>
              </w:rPr>
            </w:pPr>
            <w:r>
              <w:rPr>
                <w:rFonts w:ascii="Arial" w:hAnsi="Arial" w:cs="Arial"/>
                <w:b/>
              </w:rPr>
              <w:t>X</w:t>
            </w:r>
          </w:p>
        </w:tc>
      </w:tr>
      <w:tr w:rsidR="00E407FE" w:rsidRPr="008B0D3A" w14:paraId="143C5478" w14:textId="7C982C49" w:rsidTr="00B348E4">
        <w:tc>
          <w:tcPr>
            <w:tcW w:w="1984" w:type="dxa"/>
          </w:tcPr>
          <w:p w14:paraId="557331AA" w14:textId="77777777" w:rsidR="00E407FE" w:rsidRPr="00A81FB6" w:rsidRDefault="00E407FE" w:rsidP="00321E40">
            <w:pPr>
              <w:keepNext/>
              <w:keepLines/>
              <w:spacing w:before="100" w:beforeAutospacing="1" w:after="120" w:afterAutospacing="1" w:line="276" w:lineRule="auto"/>
              <w:outlineLvl w:val="2"/>
              <w:rPr>
                <w:rFonts w:ascii="Arial" w:hAnsi="Arial" w:cs="Arial"/>
                <w:b/>
                <w:i/>
              </w:rPr>
            </w:pPr>
            <w:r w:rsidRPr="00A81FB6">
              <w:rPr>
                <w:rFonts w:ascii="Arial" w:hAnsi="Arial" w:cs="Arial"/>
                <w:b/>
                <w:i/>
              </w:rPr>
              <w:t>seminars</w:t>
            </w:r>
          </w:p>
        </w:tc>
        <w:tc>
          <w:tcPr>
            <w:tcW w:w="568" w:type="dxa"/>
          </w:tcPr>
          <w:p w14:paraId="5A005F41" w14:textId="017042DB" w:rsidR="00E407FE" w:rsidRPr="008B0D3A" w:rsidRDefault="00E407FE" w:rsidP="00321E40">
            <w:pPr>
              <w:spacing w:after="120"/>
              <w:rPr>
                <w:rFonts w:ascii="Arial" w:hAnsi="Arial" w:cs="Arial"/>
                <w:b/>
              </w:rPr>
            </w:pPr>
            <w:r>
              <w:rPr>
                <w:rFonts w:ascii="Arial" w:hAnsi="Arial" w:cs="Arial"/>
                <w:b/>
              </w:rPr>
              <w:t>X</w:t>
            </w:r>
          </w:p>
        </w:tc>
        <w:tc>
          <w:tcPr>
            <w:tcW w:w="454" w:type="dxa"/>
          </w:tcPr>
          <w:p w14:paraId="5B531A00" w14:textId="4AC16A0E"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1E196697" w14:textId="790E7227" w:rsidR="00E407FE" w:rsidRPr="008B0D3A" w:rsidRDefault="00E407FE" w:rsidP="00321E40">
            <w:pPr>
              <w:spacing w:after="120"/>
              <w:rPr>
                <w:rFonts w:ascii="Arial" w:hAnsi="Arial" w:cs="Arial"/>
                <w:b/>
              </w:rPr>
            </w:pPr>
            <w:r>
              <w:rPr>
                <w:rFonts w:ascii="Arial" w:hAnsi="Arial" w:cs="Arial"/>
                <w:b/>
              </w:rPr>
              <w:t>X</w:t>
            </w:r>
          </w:p>
        </w:tc>
        <w:tc>
          <w:tcPr>
            <w:tcW w:w="567" w:type="dxa"/>
          </w:tcPr>
          <w:p w14:paraId="4F817A9B" w14:textId="3A3E2A05" w:rsidR="00E407FE" w:rsidRPr="008B0D3A" w:rsidRDefault="00E407FE" w:rsidP="00321E40">
            <w:pPr>
              <w:spacing w:after="120"/>
              <w:rPr>
                <w:rFonts w:ascii="Arial" w:hAnsi="Arial" w:cs="Arial"/>
                <w:b/>
              </w:rPr>
            </w:pPr>
            <w:r>
              <w:rPr>
                <w:rFonts w:ascii="Arial" w:hAnsi="Arial" w:cs="Arial"/>
                <w:b/>
              </w:rPr>
              <w:t>X</w:t>
            </w:r>
          </w:p>
        </w:tc>
        <w:tc>
          <w:tcPr>
            <w:tcW w:w="708" w:type="dxa"/>
          </w:tcPr>
          <w:p w14:paraId="2D2B10F5" w14:textId="7DDED25C" w:rsidR="00E407FE" w:rsidRPr="008B0D3A" w:rsidRDefault="00E407FE" w:rsidP="00321E40">
            <w:pPr>
              <w:spacing w:after="120"/>
              <w:rPr>
                <w:rFonts w:ascii="Arial" w:hAnsi="Arial" w:cs="Arial"/>
                <w:b/>
              </w:rPr>
            </w:pPr>
            <w:r>
              <w:rPr>
                <w:rFonts w:ascii="Arial" w:hAnsi="Arial" w:cs="Arial"/>
                <w:b/>
              </w:rPr>
              <w:t>X</w:t>
            </w:r>
          </w:p>
        </w:tc>
        <w:tc>
          <w:tcPr>
            <w:tcW w:w="709" w:type="dxa"/>
          </w:tcPr>
          <w:p w14:paraId="68365CA5" w14:textId="68391DBD" w:rsidR="00E407FE" w:rsidRPr="008B0D3A" w:rsidRDefault="00E407FE" w:rsidP="00321E40">
            <w:pPr>
              <w:spacing w:after="120"/>
              <w:rPr>
                <w:rFonts w:ascii="Arial" w:hAnsi="Arial" w:cs="Arial"/>
                <w:b/>
              </w:rPr>
            </w:pPr>
            <w:r>
              <w:rPr>
                <w:rFonts w:ascii="Arial" w:hAnsi="Arial" w:cs="Arial"/>
                <w:b/>
              </w:rPr>
              <w:t>X</w:t>
            </w:r>
          </w:p>
        </w:tc>
        <w:tc>
          <w:tcPr>
            <w:tcW w:w="567" w:type="dxa"/>
          </w:tcPr>
          <w:p w14:paraId="088D1763" w14:textId="7236C17C" w:rsidR="00E407FE" w:rsidRPr="008B0D3A" w:rsidRDefault="00E407FE" w:rsidP="00321E40">
            <w:pPr>
              <w:spacing w:after="120"/>
              <w:rPr>
                <w:rFonts w:ascii="Arial" w:hAnsi="Arial" w:cs="Arial"/>
                <w:b/>
              </w:rPr>
            </w:pPr>
            <w:r>
              <w:rPr>
                <w:rFonts w:ascii="Arial" w:hAnsi="Arial" w:cs="Arial"/>
                <w:b/>
              </w:rPr>
              <w:t>X</w:t>
            </w:r>
          </w:p>
        </w:tc>
        <w:tc>
          <w:tcPr>
            <w:tcW w:w="709" w:type="dxa"/>
          </w:tcPr>
          <w:p w14:paraId="27C6E498" w14:textId="39A9AC7B" w:rsidR="00E407FE" w:rsidRPr="008B0D3A" w:rsidRDefault="00E407FE" w:rsidP="00321E40">
            <w:pPr>
              <w:spacing w:after="120"/>
              <w:rPr>
                <w:rFonts w:ascii="Arial" w:hAnsi="Arial" w:cs="Arial"/>
                <w:b/>
              </w:rPr>
            </w:pPr>
            <w:r>
              <w:rPr>
                <w:rFonts w:ascii="Arial" w:hAnsi="Arial" w:cs="Arial"/>
                <w:b/>
              </w:rPr>
              <w:t>X</w:t>
            </w:r>
          </w:p>
        </w:tc>
        <w:tc>
          <w:tcPr>
            <w:tcW w:w="850" w:type="dxa"/>
          </w:tcPr>
          <w:p w14:paraId="3FCF7F4F" w14:textId="77777777" w:rsidR="00E407FE" w:rsidRPr="008B0D3A" w:rsidRDefault="00E407FE" w:rsidP="00321E40">
            <w:pPr>
              <w:spacing w:after="120"/>
              <w:rPr>
                <w:rFonts w:ascii="Arial" w:hAnsi="Arial" w:cs="Arial"/>
                <w:b/>
              </w:rPr>
            </w:pPr>
          </w:p>
        </w:tc>
        <w:tc>
          <w:tcPr>
            <w:tcW w:w="993" w:type="dxa"/>
          </w:tcPr>
          <w:p w14:paraId="196366F6" w14:textId="77777777" w:rsidR="00E407FE" w:rsidRPr="008B0D3A" w:rsidRDefault="00E407FE" w:rsidP="00321E40">
            <w:pPr>
              <w:spacing w:after="120"/>
              <w:rPr>
                <w:rFonts w:ascii="Arial" w:hAnsi="Arial" w:cs="Arial"/>
                <w:b/>
              </w:rPr>
            </w:pPr>
          </w:p>
        </w:tc>
      </w:tr>
      <w:tr w:rsidR="00E407FE" w:rsidRPr="008B0D3A" w14:paraId="61999C3C" w14:textId="7D214D07" w:rsidTr="00B348E4">
        <w:tc>
          <w:tcPr>
            <w:tcW w:w="1984" w:type="dxa"/>
          </w:tcPr>
          <w:p w14:paraId="69812A60" w14:textId="77777777" w:rsidR="00E407FE" w:rsidRPr="00A81FB6" w:rsidRDefault="00E407FE" w:rsidP="00321E40">
            <w:pPr>
              <w:keepNext/>
              <w:keepLines/>
              <w:spacing w:before="100" w:beforeAutospacing="1" w:after="120" w:afterAutospacing="1" w:line="276" w:lineRule="auto"/>
              <w:outlineLvl w:val="2"/>
              <w:rPr>
                <w:rFonts w:ascii="Arial" w:hAnsi="Arial" w:cs="Arial"/>
                <w:b/>
                <w:i/>
              </w:rPr>
            </w:pPr>
            <w:r w:rsidRPr="00A81FB6">
              <w:rPr>
                <w:rFonts w:ascii="Arial" w:hAnsi="Arial" w:cs="Arial"/>
                <w:b/>
                <w:i/>
              </w:rPr>
              <w:t>screenings</w:t>
            </w:r>
          </w:p>
        </w:tc>
        <w:tc>
          <w:tcPr>
            <w:tcW w:w="568" w:type="dxa"/>
          </w:tcPr>
          <w:p w14:paraId="0B7FF4B1" w14:textId="6BDEA1F2" w:rsidR="00E407FE" w:rsidRPr="008B0D3A" w:rsidRDefault="00E407FE" w:rsidP="00321E40">
            <w:pPr>
              <w:spacing w:after="120"/>
              <w:rPr>
                <w:rFonts w:ascii="Arial" w:hAnsi="Arial" w:cs="Arial"/>
                <w:b/>
              </w:rPr>
            </w:pPr>
          </w:p>
        </w:tc>
        <w:tc>
          <w:tcPr>
            <w:tcW w:w="454" w:type="dxa"/>
          </w:tcPr>
          <w:p w14:paraId="46DAF36E" w14:textId="3D4ABD08"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58B9A797" w14:textId="305945FC" w:rsidR="00E407FE" w:rsidRPr="008B0D3A" w:rsidRDefault="00E407FE" w:rsidP="00321E40">
            <w:pPr>
              <w:spacing w:after="120"/>
              <w:rPr>
                <w:rFonts w:ascii="Arial" w:hAnsi="Arial" w:cs="Arial"/>
                <w:b/>
              </w:rPr>
            </w:pPr>
          </w:p>
        </w:tc>
        <w:tc>
          <w:tcPr>
            <w:tcW w:w="567" w:type="dxa"/>
          </w:tcPr>
          <w:p w14:paraId="655F2385" w14:textId="7742A748" w:rsidR="00E407FE" w:rsidRPr="008B0D3A" w:rsidRDefault="00E407FE" w:rsidP="00321E40">
            <w:pPr>
              <w:spacing w:after="120"/>
              <w:rPr>
                <w:rFonts w:ascii="Arial" w:hAnsi="Arial" w:cs="Arial"/>
                <w:b/>
              </w:rPr>
            </w:pPr>
            <w:r>
              <w:rPr>
                <w:rFonts w:ascii="Arial" w:hAnsi="Arial" w:cs="Arial"/>
                <w:b/>
              </w:rPr>
              <w:t>X</w:t>
            </w:r>
          </w:p>
        </w:tc>
        <w:tc>
          <w:tcPr>
            <w:tcW w:w="708" w:type="dxa"/>
          </w:tcPr>
          <w:p w14:paraId="308CF233" w14:textId="53186B05" w:rsidR="00E407FE" w:rsidRPr="008B0D3A" w:rsidRDefault="00E407FE" w:rsidP="00321E40">
            <w:pPr>
              <w:spacing w:after="120"/>
              <w:rPr>
                <w:rFonts w:ascii="Arial" w:hAnsi="Arial" w:cs="Arial"/>
                <w:b/>
              </w:rPr>
            </w:pPr>
            <w:r>
              <w:rPr>
                <w:rFonts w:ascii="Arial" w:hAnsi="Arial" w:cs="Arial"/>
                <w:b/>
              </w:rPr>
              <w:t>X</w:t>
            </w:r>
          </w:p>
        </w:tc>
        <w:tc>
          <w:tcPr>
            <w:tcW w:w="709" w:type="dxa"/>
          </w:tcPr>
          <w:p w14:paraId="2A344D52" w14:textId="77777777" w:rsidR="00E407FE" w:rsidRPr="008B0D3A" w:rsidRDefault="00E407FE" w:rsidP="00321E40">
            <w:pPr>
              <w:spacing w:after="120"/>
              <w:rPr>
                <w:rFonts w:ascii="Arial" w:hAnsi="Arial" w:cs="Arial"/>
                <w:b/>
              </w:rPr>
            </w:pPr>
          </w:p>
        </w:tc>
        <w:tc>
          <w:tcPr>
            <w:tcW w:w="567" w:type="dxa"/>
          </w:tcPr>
          <w:p w14:paraId="3386FE82" w14:textId="77777777" w:rsidR="00E407FE" w:rsidRPr="008B0D3A" w:rsidRDefault="00E407FE" w:rsidP="00321E40">
            <w:pPr>
              <w:spacing w:after="120"/>
              <w:rPr>
                <w:rFonts w:ascii="Arial" w:hAnsi="Arial" w:cs="Arial"/>
                <w:b/>
              </w:rPr>
            </w:pPr>
          </w:p>
        </w:tc>
        <w:tc>
          <w:tcPr>
            <w:tcW w:w="709" w:type="dxa"/>
          </w:tcPr>
          <w:p w14:paraId="5CDE9226" w14:textId="6ACE6E03" w:rsidR="00E407FE" w:rsidRPr="008B0D3A" w:rsidRDefault="00E407FE" w:rsidP="00321E40">
            <w:pPr>
              <w:spacing w:after="120"/>
              <w:rPr>
                <w:rFonts w:ascii="Arial" w:hAnsi="Arial" w:cs="Arial"/>
                <w:b/>
              </w:rPr>
            </w:pPr>
            <w:r>
              <w:rPr>
                <w:rFonts w:ascii="Arial" w:hAnsi="Arial" w:cs="Arial"/>
                <w:b/>
              </w:rPr>
              <w:t>X</w:t>
            </w:r>
          </w:p>
        </w:tc>
        <w:tc>
          <w:tcPr>
            <w:tcW w:w="850" w:type="dxa"/>
          </w:tcPr>
          <w:p w14:paraId="26CD9EFE" w14:textId="77777777" w:rsidR="00E407FE" w:rsidRPr="008B0D3A" w:rsidRDefault="00E407FE" w:rsidP="00321E40">
            <w:pPr>
              <w:spacing w:after="120"/>
              <w:rPr>
                <w:rFonts w:ascii="Arial" w:hAnsi="Arial" w:cs="Arial"/>
                <w:b/>
              </w:rPr>
            </w:pPr>
          </w:p>
        </w:tc>
        <w:tc>
          <w:tcPr>
            <w:tcW w:w="993" w:type="dxa"/>
          </w:tcPr>
          <w:p w14:paraId="44A52218" w14:textId="77777777" w:rsidR="00E407FE" w:rsidRPr="008B0D3A" w:rsidRDefault="00E407FE" w:rsidP="00321E40">
            <w:pPr>
              <w:spacing w:after="120"/>
              <w:rPr>
                <w:rFonts w:ascii="Arial" w:hAnsi="Arial" w:cs="Arial"/>
                <w:b/>
              </w:rPr>
            </w:pPr>
          </w:p>
        </w:tc>
      </w:tr>
      <w:tr w:rsidR="00E407FE" w:rsidRPr="008B0D3A" w14:paraId="04E476A8" w14:textId="4B32D758" w:rsidTr="00B348E4">
        <w:tc>
          <w:tcPr>
            <w:tcW w:w="1984" w:type="dxa"/>
            <w:shd w:val="clear" w:color="auto" w:fill="D9D9D9" w:themeFill="background1" w:themeFillShade="D9"/>
          </w:tcPr>
          <w:p w14:paraId="5D0BA13B" w14:textId="77777777" w:rsidR="00E407FE" w:rsidRPr="008B0D3A" w:rsidRDefault="00E407FE" w:rsidP="00321E40">
            <w:pPr>
              <w:spacing w:after="120"/>
              <w:rPr>
                <w:rFonts w:ascii="Arial" w:hAnsi="Arial" w:cs="Arial"/>
                <w:b/>
              </w:rPr>
            </w:pPr>
            <w:r w:rsidRPr="008B0D3A">
              <w:rPr>
                <w:rFonts w:ascii="Arial" w:hAnsi="Arial" w:cs="Arial"/>
                <w:b/>
              </w:rPr>
              <w:t>Assessment method</w:t>
            </w:r>
          </w:p>
        </w:tc>
        <w:tc>
          <w:tcPr>
            <w:tcW w:w="568" w:type="dxa"/>
          </w:tcPr>
          <w:p w14:paraId="7050A1AA" w14:textId="77777777" w:rsidR="00E407FE" w:rsidRPr="008B0D3A" w:rsidRDefault="00E407FE" w:rsidP="00321E40">
            <w:pPr>
              <w:spacing w:after="120"/>
              <w:rPr>
                <w:rFonts w:ascii="Arial" w:hAnsi="Arial" w:cs="Arial"/>
                <w:b/>
              </w:rPr>
            </w:pPr>
          </w:p>
        </w:tc>
        <w:tc>
          <w:tcPr>
            <w:tcW w:w="454" w:type="dxa"/>
          </w:tcPr>
          <w:p w14:paraId="6056E5E0" w14:textId="77777777" w:rsidR="00E407FE" w:rsidRPr="008B0D3A" w:rsidRDefault="00E407FE" w:rsidP="00321E40">
            <w:pPr>
              <w:spacing w:after="120"/>
              <w:rPr>
                <w:rFonts w:ascii="Arial" w:hAnsi="Arial" w:cs="Arial"/>
                <w:b/>
              </w:rPr>
            </w:pPr>
          </w:p>
        </w:tc>
        <w:tc>
          <w:tcPr>
            <w:tcW w:w="822" w:type="dxa"/>
            <w:gridSpan w:val="2"/>
          </w:tcPr>
          <w:p w14:paraId="00BDAA9B" w14:textId="77777777" w:rsidR="00E407FE" w:rsidRPr="008B0D3A" w:rsidRDefault="00E407FE" w:rsidP="00321E40">
            <w:pPr>
              <w:spacing w:after="120"/>
              <w:rPr>
                <w:rFonts w:ascii="Arial" w:hAnsi="Arial" w:cs="Arial"/>
                <w:b/>
              </w:rPr>
            </w:pPr>
          </w:p>
        </w:tc>
        <w:tc>
          <w:tcPr>
            <w:tcW w:w="567" w:type="dxa"/>
          </w:tcPr>
          <w:p w14:paraId="0746A2D3" w14:textId="77777777" w:rsidR="00E407FE" w:rsidRPr="008B0D3A" w:rsidRDefault="00E407FE" w:rsidP="00321E40">
            <w:pPr>
              <w:spacing w:after="120"/>
              <w:rPr>
                <w:rFonts w:ascii="Arial" w:hAnsi="Arial" w:cs="Arial"/>
                <w:b/>
              </w:rPr>
            </w:pPr>
          </w:p>
        </w:tc>
        <w:tc>
          <w:tcPr>
            <w:tcW w:w="708" w:type="dxa"/>
          </w:tcPr>
          <w:p w14:paraId="49B5BB8F" w14:textId="0B7046A4" w:rsidR="00E407FE" w:rsidRPr="008B0D3A" w:rsidRDefault="00E407FE" w:rsidP="00321E40">
            <w:pPr>
              <w:spacing w:after="120"/>
              <w:rPr>
                <w:rFonts w:ascii="Arial" w:hAnsi="Arial" w:cs="Arial"/>
                <w:b/>
              </w:rPr>
            </w:pPr>
          </w:p>
        </w:tc>
        <w:tc>
          <w:tcPr>
            <w:tcW w:w="709" w:type="dxa"/>
          </w:tcPr>
          <w:p w14:paraId="5BE9343D" w14:textId="77777777" w:rsidR="00E407FE" w:rsidRPr="008B0D3A" w:rsidRDefault="00E407FE" w:rsidP="00321E40">
            <w:pPr>
              <w:spacing w:after="120"/>
              <w:rPr>
                <w:rFonts w:ascii="Arial" w:hAnsi="Arial" w:cs="Arial"/>
                <w:b/>
              </w:rPr>
            </w:pPr>
          </w:p>
        </w:tc>
        <w:tc>
          <w:tcPr>
            <w:tcW w:w="567" w:type="dxa"/>
          </w:tcPr>
          <w:p w14:paraId="1C85F974" w14:textId="77777777" w:rsidR="00E407FE" w:rsidRPr="008B0D3A" w:rsidRDefault="00E407FE" w:rsidP="00321E40">
            <w:pPr>
              <w:spacing w:after="120"/>
              <w:rPr>
                <w:rFonts w:ascii="Arial" w:hAnsi="Arial" w:cs="Arial"/>
                <w:b/>
              </w:rPr>
            </w:pPr>
          </w:p>
        </w:tc>
        <w:tc>
          <w:tcPr>
            <w:tcW w:w="709" w:type="dxa"/>
          </w:tcPr>
          <w:p w14:paraId="5ABFA331" w14:textId="77777777" w:rsidR="00E407FE" w:rsidRPr="008B0D3A" w:rsidRDefault="00E407FE" w:rsidP="00321E40">
            <w:pPr>
              <w:spacing w:after="120"/>
              <w:rPr>
                <w:rFonts w:ascii="Arial" w:hAnsi="Arial" w:cs="Arial"/>
                <w:b/>
              </w:rPr>
            </w:pPr>
          </w:p>
        </w:tc>
        <w:tc>
          <w:tcPr>
            <w:tcW w:w="850" w:type="dxa"/>
          </w:tcPr>
          <w:p w14:paraId="2D139761" w14:textId="77777777" w:rsidR="00E407FE" w:rsidRPr="008B0D3A" w:rsidRDefault="00E407FE" w:rsidP="00321E40">
            <w:pPr>
              <w:spacing w:after="120"/>
              <w:rPr>
                <w:rFonts w:ascii="Arial" w:hAnsi="Arial" w:cs="Arial"/>
                <w:b/>
              </w:rPr>
            </w:pPr>
          </w:p>
        </w:tc>
        <w:tc>
          <w:tcPr>
            <w:tcW w:w="993" w:type="dxa"/>
          </w:tcPr>
          <w:p w14:paraId="10BAA540" w14:textId="77777777" w:rsidR="00E407FE" w:rsidRPr="008B0D3A" w:rsidRDefault="00E407FE" w:rsidP="00321E40">
            <w:pPr>
              <w:spacing w:after="120"/>
              <w:rPr>
                <w:rFonts w:ascii="Arial" w:hAnsi="Arial" w:cs="Arial"/>
                <w:b/>
              </w:rPr>
            </w:pPr>
          </w:p>
        </w:tc>
      </w:tr>
      <w:tr w:rsidR="00E407FE" w:rsidRPr="008B0D3A" w14:paraId="4F8C8FBF" w14:textId="4C63A46E" w:rsidTr="00B348E4">
        <w:tc>
          <w:tcPr>
            <w:tcW w:w="1984" w:type="dxa"/>
          </w:tcPr>
          <w:p w14:paraId="4BA8B511" w14:textId="3DB0E597" w:rsidR="00E407FE" w:rsidRPr="008B0D3A" w:rsidRDefault="00E407FE" w:rsidP="00CE4E6B">
            <w:pPr>
              <w:spacing w:after="120"/>
              <w:rPr>
                <w:rFonts w:ascii="Arial" w:hAnsi="Arial" w:cs="Arial"/>
                <w:i/>
              </w:rPr>
            </w:pPr>
            <w:r w:rsidRPr="008B0D3A">
              <w:rPr>
                <w:rFonts w:ascii="Arial" w:hAnsi="Arial" w:cs="Arial"/>
                <w:i/>
              </w:rPr>
              <w:t xml:space="preserve">Essay 1 </w:t>
            </w:r>
          </w:p>
        </w:tc>
        <w:tc>
          <w:tcPr>
            <w:tcW w:w="568" w:type="dxa"/>
          </w:tcPr>
          <w:p w14:paraId="384DFCB9" w14:textId="389C5A17" w:rsidR="00E407FE" w:rsidRPr="008B0D3A" w:rsidRDefault="00E407FE" w:rsidP="00321E40">
            <w:pPr>
              <w:spacing w:after="120"/>
              <w:rPr>
                <w:rFonts w:ascii="Arial" w:hAnsi="Arial" w:cs="Arial"/>
                <w:b/>
              </w:rPr>
            </w:pPr>
            <w:r>
              <w:rPr>
                <w:rFonts w:ascii="Arial" w:hAnsi="Arial" w:cs="Arial"/>
                <w:b/>
              </w:rPr>
              <w:t>X</w:t>
            </w:r>
          </w:p>
        </w:tc>
        <w:tc>
          <w:tcPr>
            <w:tcW w:w="454" w:type="dxa"/>
          </w:tcPr>
          <w:p w14:paraId="22E50A98" w14:textId="6138F174"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47D42456" w14:textId="6D6A001B" w:rsidR="00E407FE" w:rsidRPr="008B0D3A" w:rsidRDefault="00E407FE" w:rsidP="00321E40">
            <w:pPr>
              <w:spacing w:after="120"/>
              <w:rPr>
                <w:rFonts w:ascii="Arial" w:hAnsi="Arial" w:cs="Arial"/>
                <w:b/>
              </w:rPr>
            </w:pPr>
            <w:r>
              <w:rPr>
                <w:rFonts w:ascii="Arial" w:hAnsi="Arial" w:cs="Arial"/>
                <w:b/>
              </w:rPr>
              <w:t>X</w:t>
            </w:r>
          </w:p>
        </w:tc>
        <w:tc>
          <w:tcPr>
            <w:tcW w:w="567" w:type="dxa"/>
          </w:tcPr>
          <w:p w14:paraId="3082DD25" w14:textId="1692EECB" w:rsidR="00E407FE" w:rsidRPr="008B0D3A" w:rsidRDefault="00E407FE" w:rsidP="00321E40">
            <w:pPr>
              <w:spacing w:after="120"/>
              <w:rPr>
                <w:rFonts w:ascii="Arial" w:hAnsi="Arial" w:cs="Arial"/>
                <w:b/>
              </w:rPr>
            </w:pPr>
            <w:r>
              <w:rPr>
                <w:rFonts w:ascii="Arial" w:hAnsi="Arial" w:cs="Arial"/>
                <w:b/>
              </w:rPr>
              <w:t>X</w:t>
            </w:r>
          </w:p>
        </w:tc>
        <w:tc>
          <w:tcPr>
            <w:tcW w:w="708" w:type="dxa"/>
          </w:tcPr>
          <w:p w14:paraId="5F6129A7" w14:textId="1DDF9347" w:rsidR="00E407FE" w:rsidRPr="008B0D3A" w:rsidRDefault="00E407FE" w:rsidP="00321E40">
            <w:pPr>
              <w:spacing w:after="120"/>
              <w:rPr>
                <w:rFonts w:ascii="Arial" w:hAnsi="Arial" w:cs="Arial"/>
                <w:b/>
              </w:rPr>
            </w:pPr>
            <w:r>
              <w:rPr>
                <w:rFonts w:ascii="Arial" w:hAnsi="Arial" w:cs="Arial"/>
                <w:b/>
              </w:rPr>
              <w:t>X</w:t>
            </w:r>
          </w:p>
        </w:tc>
        <w:tc>
          <w:tcPr>
            <w:tcW w:w="709" w:type="dxa"/>
          </w:tcPr>
          <w:p w14:paraId="2D87E641" w14:textId="2521C0BE" w:rsidR="00E407FE" w:rsidRPr="008B0D3A" w:rsidRDefault="00E407FE" w:rsidP="00321E40">
            <w:pPr>
              <w:spacing w:after="120"/>
              <w:rPr>
                <w:rFonts w:ascii="Arial" w:hAnsi="Arial" w:cs="Arial"/>
                <w:b/>
              </w:rPr>
            </w:pPr>
            <w:r>
              <w:rPr>
                <w:rFonts w:ascii="Arial" w:hAnsi="Arial" w:cs="Arial"/>
                <w:b/>
              </w:rPr>
              <w:t>X</w:t>
            </w:r>
          </w:p>
        </w:tc>
        <w:tc>
          <w:tcPr>
            <w:tcW w:w="567" w:type="dxa"/>
          </w:tcPr>
          <w:p w14:paraId="51990562" w14:textId="1AEC0A79" w:rsidR="00E407FE" w:rsidRPr="008B0D3A" w:rsidRDefault="00E407FE" w:rsidP="00321E40">
            <w:pPr>
              <w:spacing w:after="120"/>
              <w:rPr>
                <w:rFonts w:ascii="Arial" w:hAnsi="Arial" w:cs="Arial"/>
                <w:b/>
              </w:rPr>
            </w:pPr>
            <w:r>
              <w:rPr>
                <w:rFonts w:ascii="Arial" w:hAnsi="Arial" w:cs="Arial"/>
                <w:b/>
              </w:rPr>
              <w:t>X</w:t>
            </w:r>
          </w:p>
        </w:tc>
        <w:tc>
          <w:tcPr>
            <w:tcW w:w="709" w:type="dxa"/>
          </w:tcPr>
          <w:p w14:paraId="76705C29" w14:textId="6C5A8870" w:rsidR="00E407FE" w:rsidRPr="008B0D3A" w:rsidRDefault="00E407FE" w:rsidP="00321E40">
            <w:pPr>
              <w:spacing w:after="120"/>
              <w:rPr>
                <w:rFonts w:ascii="Arial" w:hAnsi="Arial" w:cs="Arial"/>
                <w:b/>
              </w:rPr>
            </w:pPr>
            <w:r>
              <w:rPr>
                <w:rFonts w:ascii="Arial" w:hAnsi="Arial" w:cs="Arial"/>
                <w:b/>
              </w:rPr>
              <w:t>X</w:t>
            </w:r>
          </w:p>
        </w:tc>
        <w:tc>
          <w:tcPr>
            <w:tcW w:w="850" w:type="dxa"/>
          </w:tcPr>
          <w:p w14:paraId="07694443" w14:textId="683131A3" w:rsidR="00E407FE" w:rsidRPr="008B0D3A" w:rsidRDefault="00E407FE" w:rsidP="00321E40">
            <w:pPr>
              <w:spacing w:after="120"/>
              <w:rPr>
                <w:rFonts w:ascii="Arial" w:hAnsi="Arial" w:cs="Arial"/>
                <w:b/>
              </w:rPr>
            </w:pPr>
            <w:r>
              <w:rPr>
                <w:rFonts w:ascii="Arial" w:hAnsi="Arial" w:cs="Arial"/>
                <w:b/>
              </w:rPr>
              <w:t>X</w:t>
            </w:r>
          </w:p>
        </w:tc>
        <w:tc>
          <w:tcPr>
            <w:tcW w:w="993" w:type="dxa"/>
          </w:tcPr>
          <w:p w14:paraId="4CED2579" w14:textId="424A2B48" w:rsidR="00E407FE" w:rsidRPr="008B0D3A" w:rsidRDefault="00E407FE" w:rsidP="00321E40">
            <w:pPr>
              <w:spacing w:after="120"/>
              <w:rPr>
                <w:rFonts w:ascii="Arial" w:hAnsi="Arial" w:cs="Arial"/>
                <w:b/>
              </w:rPr>
            </w:pPr>
            <w:r>
              <w:rPr>
                <w:rFonts w:ascii="Arial" w:hAnsi="Arial" w:cs="Arial"/>
                <w:b/>
              </w:rPr>
              <w:t>X</w:t>
            </w:r>
          </w:p>
        </w:tc>
      </w:tr>
      <w:tr w:rsidR="00E407FE" w:rsidRPr="008B0D3A" w14:paraId="6429FA25" w14:textId="38958E8E" w:rsidTr="00B348E4">
        <w:tc>
          <w:tcPr>
            <w:tcW w:w="1984" w:type="dxa"/>
          </w:tcPr>
          <w:p w14:paraId="5E738028" w14:textId="357082B8" w:rsidR="00E407FE" w:rsidRPr="00287E99" w:rsidRDefault="00E407FE" w:rsidP="00CE4E6B">
            <w:pPr>
              <w:spacing w:after="120"/>
              <w:rPr>
                <w:rFonts w:ascii="Arial" w:hAnsi="Arial" w:cs="Arial"/>
                <w:i/>
              </w:rPr>
            </w:pPr>
            <w:r>
              <w:rPr>
                <w:rFonts w:ascii="Arial" w:hAnsi="Arial" w:cs="Arial"/>
                <w:i/>
              </w:rPr>
              <w:t xml:space="preserve">Essay 2 </w:t>
            </w:r>
          </w:p>
        </w:tc>
        <w:tc>
          <w:tcPr>
            <w:tcW w:w="568" w:type="dxa"/>
          </w:tcPr>
          <w:p w14:paraId="2BCB5F55" w14:textId="326B46AB" w:rsidR="00E407FE" w:rsidRPr="008B0D3A" w:rsidRDefault="00E407FE" w:rsidP="00321E40">
            <w:pPr>
              <w:spacing w:after="120"/>
              <w:rPr>
                <w:rFonts w:ascii="Arial" w:hAnsi="Arial" w:cs="Arial"/>
                <w:b/>
              </w:rPr>
            </w:pPr>
            <w:r>
              <w:rPr>
                <w:rFonts w:ascii="Arial" w:hAnsi="Arial" w:cs="Arial"/>
                <w:b/>
              </w:rPr>
              <w:t>X</w:t>
            </w:r>
          </w:p>
        </w:tc>
        <w:tc>
          <w:tcPr>
            <w:tcW w:w="454" w:type="dxa"/>
          </w:tcPr>
          <w:p w14:paraId="3414FEAB" w14:textId="5882DBF8"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247AC834" w14:textId="2F3DAEBC" w:rsidR="00E407FE" w:rsidRPr="008B0D3A" w:rsidRDefault="00E407FE" w:rsidP="00321E40">
            <w:pPr>
              <w:spacing w:after="120"/>
              <w:rPr>
                <w:rFonts w:ascii="Arial" w:hAnsi="Arial" w:cs="Arial"/>
                <w:b/>
              </w:rPr>
            </w:pPr>
            <w:r>
              <w:rPr>
                <w:rFonts w:ascii="Arial" w:hAnsi="Arial" w:cs="Arial"/>
                <w:b/>
              </w:rPr>
              <w:t>X</w:t>
            </w:r>
          </w:p>
        </w:tc>
        <w:tc>
          <w:tcPr>
            <w:tcW w:w="567" w:type="dxa"/>
          </w:tcPr>
          <w:p w14:paraId="155F43D1" w14:textId="6C651C84" w:rsidR="00E407FE" w:rsidRPr="008B0D3A" w:rsidRDefault="00E407FE" w:rsidP="00321E40">
            <w:pPr>
              <w:spacing w:after="120"/>
              <w:rPr>
                <w:rFonts w:ascii="Arial" w:hAnsi="Arial" w:cs="Arial"/>
                <w:b/>
              </w:rPr>
            </w:pPr>
            <w:r>
              <w:rPr>
                <w:rFonts w:ascii="Arial" w:hAnsi="Arial" w:cs="Arial"/>
                <w:b/>
              </w:rPr>
              <w:t>X</w:t>
            </w:r>
          </w:p>
        </w:tc>
        <w:tc>
          <w:tcPr>
            <w:tcW w:w="708" w:type="dxa"/>
          </w:tcPr>
          <w:p w14:paraId="2EA38B21" w14:textId="7E03D2F5" w:rsidR="00E407FE" w:rsidRPr="008B0D3A" w:rsidRDefault="00E407FE" w:rsidP="00321E40">
            <w:pPr>
              <w:spacing w:after="120"/>
              <w:rPr>
                <w:rFonts w:ascii="Arial" w:hAnsi="Arial" w:cs="Arial"/>
                <w:b/>
              </w:rPr>
            </w:pPr>
            <w:r>
              <w:rPr>
                <w:rFonts w:ascii="Arial" w:hAnsi="Arial" w:cs="Arial"/>
                <w:b/>
              </w:rPr>
              <w:t>X</w:t>
            </w:r>
          </w:p>
        </w:tc>
        <w:tc>
          <w:tcPr>
            <w:tcW w:w="709" w:type="dxa"/>
          </w:tcPr>
          <w:p w14:paraId="531D2A75" w14:textId="73C10D7E" w:rsidR="00E407FE" w:rsidRPr="008B0D3A" w:rsidRDefault="00E407FE" w:rsidP="00321E40">
            <w:pPr>
              <w:spacing w:after="120"/>
              <w:rPr>
                <w:rFonts w:ascii="Arial" w:hAnsi="Arial" w:cs="Arial"/>
                <w:b/>
              </w:rPr>
            </w:pPr>
            <w:r>
              <w:rPr>
                <w:rFonts w:ascii="Arial" w:hAnsi="Arial" w:cs="Arial"/>
                <w:b/>
              </w:rPr>
              <w:t>X</w:t>
            </w:r>
          </w:p>
        </w:tc>
        <w:tc>
          <w:tcPr>
            <w:tcW w:w="567" w:type="dxa"/>
          </w:tcPr>
          <w:p w14:paraId="20F2B08F" w14:textId="502F8ACA" w:rsidR="00E407FE" w:rsidRPr="008B0D3A" w:rsidRDefault="00E407FE" w:rsidP="00321E40">
            <w:pPr>
              <w:spacing w:after="120"/>
              <w:rPr>
                <w:rFonts w:ascii="Arial" w:hAnsi="Arial" w:cs="Arial"/>
                <w:b/>
              </w:rPr>
            </w:pPr>
            <w:r>
              <w:rPr>
                <w:rFonts w:ascii="Arial" w:hAnsi="Arial" w:cs="Arial"/>
                <w:b/>
              </w:rPr>
              <w:t>X</w:t>
            </w:r>
          </w:p>
        </w:tc>
        <w:tc>
          <w:tcPr>
            <w:tcW w:w="709" w:type="dxa"/>
          </w:tcPr>
          <w:p w14:paraId="196C2090" w14:textId="4AEC5680" w:rsidR="00E407FE" w:rsidRPr="008B0D3A" w:rsidRDefault="00E407FE" w:rsidP="00321E40">
            <w:pPr>
              <w:spacing w:after="120"/>
              <w:rPr>
                <w:rFonts w:ascii="Arial" w:hAnsi="Arial" w:cs="Arial"/>
                <w:b/>
              </w:rPr>
            </w:pPr>
            <w:r>
              <w:rPr>
                <w:rFonts w:ascii="Arial" w:hAnsi="Arial" w:cs="Arial"/>
                <w:b/>
              </w:rPr>
              <w:t>X</w:t>
            </w:r>
          </w:p>
        </w:tc>
        <w:tc>
          <w:tcPr>
            <w:tcW w:w="850" w:type="dxa"/>
          </w:tcPr>
          <w:p w14:paraId="17A4CD1C" w14:textId="67BF54A6" w:rsidR="00E407FE" w:rsidRPr="008B0D3A" w:rsidRDefault="00E407FE" w:rsidP="00321E40">
            <w:pPr>
              <w:spacing w:after="120"/>
              <w:rPr>
                <w:rFonts w:ascii="Arial" w:hAnsi="Arial" w:cs="Arial"/>
                <w:b/>
              </w:rPr>
            </w:pPr>
            <w:r>
              <w:rPr>
                <w:rFonts w:ascii="Arial" w:hAnsi="Arial" w:cs="Arial"/>
                <w:b/>
              </w:rPr>
              <w:t>X</w:t>
            </w:r>
          </w:p>
        </w:tc>
        <w:tc>
          <w:tcPr>
            <w:tcW w:w="993" w:type="dxa"/>
          </w:tcPr>
          <w:p w14:paraId="22C49035" w14:textId="321F5094" w:rsidR="00E407FE" w:rsidRPr="008B0D3A" w:rsidRDefault="00E407FE" w:rsidP="00321E40">
            <w:pPr>
              <w:spacing w:after="120"/>
              <w:rPr>
                <w:rFonts w:ascii="Arial" w:hAnsi="Arial" w:cs="Arial"/>
                <w:b/>
              </w:rPr>
            </w:pPr>
            <w:r>
              <w:rPr>
                <w:rFonts w:ascii="Arial" w:hAnsi="Arial" w:cs="Arial"/>
                <w:b/>
              </w:rPr>
              <w:t>X</w:t>
            </w:r>
          </w:p>
        </w:tc>
      </w:tr>
      <w:tr w:rsidR="00E407FE" w:rsidRPr="008B0D3A" w14:paraId="2D8FD00D" w14:textId="5032E7B3" w:rsidTr="00B348E4">
        <w:tc>
          <w:tcPr>
            <w:tcW w:w="1984" w:type="dxa"/>
          </w:tcPr>
          <w:p w14:paraId="396E425F" w14:textId="02FA2245" w:rsidR="00E407FE" w:rsidRPr="008B0D3A" w:rsidRDefault="00E407FE" w:rsidP="00321E40">
            <w:pPr>
              <w:spacing w:after="120"/>
              <w:rPr>
                <w:rFonts w:ascii="Arial" w:hAnsi="Arial" w:cs="Arial"/>
                <w:i/>
              </w:rPr>
            </w:pPr>
            <w:r>
              <w:rPr>
                <w:rFonts w:ascii="Arial" w:hAnsi="Arial" w:cs="Arial"/>
                <w:i/>
              </w:rPr>
              <w:t>Seminar participation</w:t>
            </w:r>
          </w:p>
        </w:tc>
        <w:tc>
          <w:tcPr>
            <w:tcW w:w="568" w:type="dxa"/>
          </w:tcPr>
          <w:p w14:paraId="339B5439" w14:textId="7663034C" w:rsidR="00E407FE" w:rsidRPr="008B0D3A" w:rsidRDefault="00E407FE" w:rsidP="00321E40">
            <w:pPr>
              <w:spacing w:after="120"/>
              <w:rPr>
                <w:rFonts w:ascii="Arial" w:hAnsi="Arial" w:cs="Arial"/>
                <w:b/>
              </w:rPr>
            </w:pPr>
            <w:r>
              <w:rPr>
                <w:rFonts w:ascii="Arial" w:hAnsi="Arial" w:cs="Arial"/>
                <w:b/>
              </w:rPr>
              <w:t>X</w:t>
            </w:r>
          </w:p>
        </w:tc>
        <w:tc>
          <w:tcPr>
            <w:tcW w:w="454" w:type="dxa"/>
          </w:tcPr>
          <w:p w14:paraId="68FAEE03" w14:textId="4F826A07" w:rsidR="00E407FE" w:rsidRPr="008B0D3A" w:rsidRDefault="00E407FE" w:rsidP="00321E40">
            <w:pPr>
              <w:spacing w:after="120"/>
              <w:rPr>
                <w:rFonts w:ascii="Arial" w:hAnsi="Arial" w:cs="Arial"/>
                <w:b/>
              </w:rPr>
            </w:pPr>
            <w:r>
              <w:rPr>
                <w:rFonts w:ascii="Arial" w:hAnsi="Arial" w:cs="Arial"/>
                <w:b/>
              </w:rPr>
              <w:t>X</w:t>
            </w:r>
          </w:p>
        </w:tc>
        <w:tc>
          <w:tcPr>
            <w:tcW w:w="822" w:type="dxa"/>
            <w:gridSpan w:val="2"/>
          </w:tcPr>
          <w:p w14:paraId="7D89EB16" w14:textId="592A6C47" w:rsidR="00E407FE" w:rsidRPr="008B0D3A" w:rsidRDefault="00E407FE" w:rsidP="00321E40">
            <w:pPr>
              <w:spacing w:after="120"/>
              <w:rPr>
                <w:rFonts w:ascii="Arial" w:hAnsi="Arial" w:cs="Arial"/>
                <w:b/>
              </w:rPr>
            </w:pPr>
            <w:r>
              <w:rPr>
                <w:rFonts w:ascii="Arial" w:hAnsi="Arial" w:cs="Arial"/>
                <w:b/>
              </w:rPr>
              <w:t>X</w:t>
            </w:r>
          </w:p>
        </w:tc>
        <w:tc>
          <w:tcPr>
            <w:tcW w:w="567" w:type="dxa"/>
          </w:tcPr>
          <w:p w14:paraId="2F0CB0D1" w14:textId="4B88C28C" w:rsidR="00E407FE" w:rsidRPr="008B0D3A" w:rsidRDefault="00E407FE" w:rsidP="00321E40">
            <w:pPr>
              <w:spacing w:after="120"/>
              <w:rPr>
                <w:rFonts w:ascii="Arial" w:hAnsi="Arial" w:cs="Arial"/>
                <w:b/>
              </w:rPr>
            </w:pPr>
            <w:r>
              <w:rPr>
                <w:rFonts w:ascii="Arial" w:hAnsi="Arial" w:cs="Arial"/>
                <w:b/>
              </w:rPr>
              <w:t>X</w:t>
            </w:r>
          </w:p>
        </w:tc>
        <w:tc>
          <w:tcPr>
            <w:tcW w:w="708" w:type="dxa"/>
          </w:tcPr>
          <w:p w14:paraId="6D49F690" w14:textId="589C5E22" w:rsidR="00E407FE" w:rsidRPr="008B0D3A" w:rsidRDefault="00E407FE" w:rsidP="00321E40">
            <w:pPr>
              <w:spacing w:after="120"/>
              <w:rPr>
                <w:rFonts w:ascii="Arial" w:hAnsi="Arial" w:cs="Arial"/>
                <w:b/>
              </w:rPr>
            </w:pPr>
            <w:r>
              <w:rPr>
                <w:rFonts w:ascii="Arial" w:hAnsi="Arial" w:cs="Arial"/>
                <w:b/>
              </w:rPr>
              <w:t>X</w:t>
            </w:r>
          </w:p>
        </w:tc>
        <w:tc>
          <w:tcPr>
            <w:tcW w:w="709" w:type="dxa"/>
          </w:tcPr>
          <w:p w14:paraId="4984E999" w14:textId="01D42010" w:rsidR="00E407FE" w:rsidRPr="008B0D3A" w:rsidRDefault="00E407FE" w:rsidP="00321E40">
            <w:pPr>
              <w:spacing w:after="120"/>
              <w:rPr>
                <w:rFonts w:ascii="Arial" w:hAnsi="Arial" w:cs="Arial"/>
                <w:b/>
              </w:rPr>
            </w:pPr>
            <w:r>
              <w:rPr>
                <w:rFonts w:ascii="Arial" w:hAnsi="Arial" w:cs="Arial"/>
                <w:b/>
              </w:rPr>
              <w:t>X</w:t>
            </w:r>
          </w:p>
        </w:tc>
        <w:tc>
          <w:tcPr>
            <w:tcW w:w="567" w:type="dxa"/>
          </w:tcPr>
          <w:p w14:paraId="0B027305" w14:textId="41DEB3E5" w:rsidR="00E407FE" w:rsidRPr="008B0D3A" w:rsidRDefault="00E407FE" w:rsidP="00321E40">
            <w:pPr>
              <w:spacing w:after="120"/>
              <w:rPr>
                <w:rFonts w:ascii="Arial" w:hAnsi="Arial" w:cs="Arial"/>
                <w:b/>
              </w:rPr>
            </w:pPr>
            <w:r>
              <w:rPr>
                <w:rFonts w:ascii="Arial" w:hAnsi="Arial" w:cs="Arial"/>
                <w:b/>
              </w:rPr>
              <w:t>X</w:t>
            </w:r>
          </w:p>
        </w:tc>
        <w:tc>
          <w:tcPr>
            <w:tcW w:w="709" w:type="dxa"/>
          </w:tcPr>
          <w:p w14:paraId="78033186" w14:textId="17A826DF" w:rsidR="00E407FE" w:rsidRPr="008B0D3A" w:rsidRDefault="00E407FE" w:rsidP="00321E40">
            <w:pPr>
              <w:spacing w:after="120"/>
              <w:rPr>
                <w:rFonts w:ascii="Arial" w:hAnsi="Arial" w:cs="Arial"/>
                <w:b/>
              </w:rPr>
            </w:pPr>
            <w:r>
              <w:rPr>
                <w:rFonts w:ascii="Arial" w:hAnsi="Arial" w:cs="Arial"/>
                <w:b/>
              </w:rPr>
              <w:t>X</w:t>
            </w:r>
          </w:p>
        </w:tc>
        <w:tc>
          <w:tcPr>
            <w:tcW w:w="850" w:type="dxa"/>
          </w:tcPr>
          <w:p w14:paraId="21891208" w14:textId="77777777" w:rsidR="00E407FE" w:rsidRPr="008B0D3A" w:rsidRDefault="00E407FE" w:rsidP="00321E40">
            <w:pPr>
              <w:spacing w:after="120"/>
              <w:rPr>
                <w:rFonts w:ascii="Arial" w:hAnsi="Arial" w:cs="Arial"/>
                <w:b/>
              </w:rPr>
            </w:pPr>
          </w:p>
        </w:tc>
        <w:tc>
          <w:tcPr>
            <w:tcW w:w="993" w:type="dxa"/>
          </w:tcPr>
          <w:p w14:paraId="6045F1D5" w14:textId="77777777" w:rsidR="00E407FE" w:rsidRPr="008B0D3A" w:rsidRDefault="00E407FE" w:rsidP="00321E40">
            <w:pPr>
              <w:spacing w:after="120"/>
              <w:rPr>
                <w:rFonts w:ascii="Arial" w:hAnsi="Arial" w:cs="Arial"/>
                <w:b/>
              </w:rPr>
            </w:pP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685E1319" w14:textId="77777777" w:rsidR="00B348E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F26044" w14:textId="501C4A60" w:rsidR="00883204" w:rsidRDefault="00341514" w:rsidP="00B348E4">
      <w:pPr>
        <w:spacing w:after="120" w:line="240" w:lineRule="auto"/>
        <w:ind w:left="567" w:right="261"/>
        <w:jc w:val="both"/>
        <w:rPr>
          <w:rFonts w:ascii="Arial" w:hAnsi="Arial" w:cs="Arial"/>
          <w:b/>
        </w:rPr>
      </w:pPr>
      <w:r w:rsidRPr="00B348E4">
        <w:rPr>
          <w:rFonts w:ascii="Arial" w:hAnsi="Arial" w:cs="Arial"/>
        </w:rPr>
        <w:t>This module deals with British Cinema so is unlikely to be fully internationalised, although some texts may be authored by non-British directors and authors</w:t>
      </w:r>
      <w:r>
        <w:rPr>
          <w:rFonts w:ascii="Arial" w:hAnsi="Arial" w:cs="Arial"/>
          <w:b/>
        </w:rPr>
        <w: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E4E6B" w:rsidRPr="00302082" w14:paraId="659186DB" w14:textId="77777777" w:rsidTr="00530B71">
        <w:trPr>
          <w:trHeight w:val="305"/>
        </w:trPr>
        <w:tc>
          <w:tcPr>
            <w:tcW w:w="1526" w:type="dxa"/>
          </w:tcPr>
          <w:p w14:paraId="39A0A276" w14:textId="73838107" w:rsidR="00CE4E6B" w:rsidRPr="00302082" w:rsidRDefault="00CE4E6B" w:rsidP="00CE4E6B">
            <w:pPr>
              <w:spacing w:after="120"/>
              <w:ind w:right="-330"/>
              <w:rPr>
                <w:rFonts w:ascii="Arial" w:hAnsi="Arial" w:cs="Arial"/>
              </w:rPr>
            </w:pPr>
          </w:p>
        </w:tc>
        <w:tc>
          <w:tcPr>
            <w:tcW w:w="1701" w:type="dxa"/>
          </w:tcPr>
          <w:p w14:paraId="628565A0" w14:textId="1E671453" w:rsidR="00CE4E6B" w:rsidRPr="00302082" w:rsidRDefault="00CE4E6B" w:rsidP="00CE4E6B">
            <w:pPr>
              <w:spacing w:after="120"/>
              <w:ind w:right="-330"/>
              <w:rPr>
                <w:rFonts w:ascii="Arial" w:hAnsi="Arial" w:cs="Arial"/>
              </w:rPr>
            </w:pPr>
          </w:p>
        </w:tc>
        <w:tc>
          <w:tcPr>
            <w:tcW w:w="2410" w:type="dxa"/>
          </w:tcPr>
          <w:p w14:paraId="3298A662" w14:textId="6A56C8ED" w:rsidR="00CE4E6B" w:rsidRPr="00302082" w:rsidRDefault="00CE4E6B" w:rsidP="00CE4E6B">
            <w:pPr>
              <w:spacing w:after="120"/>
              <w:ind w:right="-330"/>
              <w:rPr>
                <w:rFonts w:ascii="Arial" w:hAnsi="Arial" w:cs="Arial"/>
              </w:rPr>
            </w:pPr>
          </w:p>
        </w:tc>
        <w:tc>
          <w:tcPr>
            <w:tcW w:w="2448" w:type="dxa"/>
          </w:tcPr>
          <w:p w14:paraId="2533CFBA" w14:textId="51CE170A" w:rsidR="00CE4E6B" w:rsidRPr="00302082" w:rsidRDefault="00CE4E6B" w:rsidP="00CE4E6B">
            <w:pPr>
              <w:spacing w:after="120"/>
              <w:ind w:right="-330"/>
              <w:rPr>
                <w:rFonts w:ascii="Arial" w:hAnsi="Arial" w:cs="Arial"/>
              </w:rPr>
            </w:pPr>
          </w:p>
        </w:tc>
        <w:tc>
          <w:tcPr>
            <w:tcW w:w="2597" w:type="dxa"/>
          </w:tcPr>
          <w:p w14:paraId="4FB4C90B" w14:textId="042D1D6A" w:rsidR="00CE4E6B" w:rsidRPr="00302082" w:rsidRDefault="00CE4E6B" w:rsidP="00CE4E6B">
            <w:pPr>
              <w:spacing w:after="120"/>
              <w:ind w:right="-330"/>
              <w:rPr>
                <w:rFonts w:ascii="Arial" w:hAnsi="Arial" w:cs="Arial"/>
              </w:rPr>
            </w:pPr>
          </w:p>
        </w:tc>
      </w:tr>
      <w:tr w:rsidR="00CE4E6B" w:rsidRPr="00302082" w14:paraId="479B8F34" w14:textId="77777777" w:rsidTr="00694309">
        <w:trPr>
          <w:trHeight w:val="305"/>
        </w:trPr>
        <w:tc>
          <w:tcPr>
            <w:tcW w:w="1526" w:type="dxa"/>
          </w:tcPr>
          <w:p w14:paraId="1AEF73ED" w14:textId="34C638E1" w:rsidR="00CE4E6B" w:rsidRPr="00074252" w:rsidRDefault="00CE4E6B" w:rsidP="00CE4E6B">
            <w:pPr>
              <w:spacing w:after="120"/>
              <w:ind w:right="-330"/>
              <w:rPr>
                <w:rFonts w:ascii="Arial" w:hAnsi="Arial" w:cs="Arial"/>
                <w:sz w:val="18"/>
              </w:rPr>
            </w:pPr>
          </w:p>
        </w:tc>
        <w:tc>
          <w:tcPr>
            <w:tcW w:w="1701" w:type="dxa"/>
          </w:tcPr>
          <w:p w14:paraId="6F3F01F1" w14:textId="0771D35D" w:rsidR="00CE4E6B" w:rsidRPr="00074252" w:rsidRDefault="00CE4E6B" w:rsidP="00CE4E6B">
            <w:pPr>
              <w:spacing w:after="120"/>
              <w:ind w:right="-330"/>
              <w:rPr>
                <w:rFonts w:ascii="Arial" w:hAnsi="Arial" w:cs="Arial"/>
                <w:sz w:val="18"/>
              </w:rPr>
            </w:pPr>
          </w:p>
        </w:tc>
        <w:tc>
          <w:tcPr>
            <w:tcW w:w="2410" w:type="dxa"/>
          </w:tcPr>
          <w:p w14:paraId="5F3A7941" w14:textId="6FC8DA76" w:rsidR="00CE4E6B" w:rsidRPr="00074252" w:rsidRDefault="00CE4E6B" w:rsidP="00CE4E6B">
            <w:pPr>
              <w:spacing w:after="120"/>
              <w:ind w:right="-330"/>
              <w:rPr>
                <w:rFonts w:ascii="Arial" w:hAnsi="Arial" w:cs="Arial"/>
                <w:sz w:val="18"/>
              </w:rPr>
            </w:pPr>
          </w:p>
        </w:tc>
        <w:tc>
          <w:tcPr>
            <w:tcW w:w="2448" w:type="dxa"/>
          </w:tcPr>
          <w:p w14:paraId="614A9272" w14:textId="26F7140C" w:rsidR="00CE4E6B" w:rsidRPr="00074252" w:rsidRDefault="00CE4E6B" w:rsidP="00CE4E6B">
            <w:pPr>
              <w:spacing w:after="120"/>
              <w:ind w:right="-330"/>
              <w:rPr>
                <w:rFonts w:ascii="Arial" w:hAnsi="Arial" w:cs="Arial"/>
                <w:sz w:val="18"/>
              </w:rPr>
            </w:pPr>
          </w:p>
        </w:tc>
        <w:tc>
          <w:tcPr>
            <w:tcW w:w="2597" w:type="dxa"/>
          </w:tcPr>
          <w:p w14:paraId="04E10578" w14:textId="13726771" w:rsidR="00CE4E6B" w:rsidRPr="00074252" w:rsidRDefault="00CE4E6B" w:rsidP="00CE4E6B">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1643C" w14:textId="77777777" w:rsidR="00B66C65" w:rsidRDefault="00B66C65" w:rsidP="009A2D37">
      <w:pPr>
        <w:spacing w:after="0" w:line="240" w:lineRule="auto"/>
      </w:pPr>
      <w:r>
        <w:separator/>
      </w:r>
    </w:p>
  </w:endnote>
  <w:endnote w:type="continuationSeparator" w:id="0">
    <w:p w14:paraId="2768C406" w14:textId="77777777" w:rsidR="00B66C65" w:rsidRDefault="00B66C65" w:rsidP="009A2D37">
      <w:pPr>
        <w:spacing w:after="0" w:line="240" w:lineRule="auto"/>
      </w:pPr>
      <w:r>
        <w:continuationSeparator/>
      </w:r>
    </w:p>
  </w:endnote>
  <w:endnote w:type="continuationNotice" w:id="1">
    <w:p w14:paraId="7CA81655" w14:textId="77777777" w:rsidR="00B66C65" w:rsidRDefault="00B66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31BEBDEE" w:rsidR="008B2543" w:rsidRDefault="0019787E" w:rsidP="009A2D37">
        <w:pPr>
          <w:pStyle w:val="Footer"/>
          <w:jc w:val="center"/>
        </w:pPr>
        <w:r>
          <w:fldChar w:fldCharType="begin"/>
        </w:r>
        <w:r>
          <w:instrText xml:space="preserve"> PAGE   \* MERGEFORMAT </w:instrText>
        </w:r>
        <w:r>
          <w:fldChar w:fldCharType="separate"/>
        </w:r>
        <w:r w:rsidR="00915703">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FC8D" w14:textId="77777777" w:rsidR="00B66C65" w:rsidRDefault="00B66C65" w:rsidP="009A2D37">
      <w:pPr>
        <w:spacing w:after="0" w:line="240" w:lineRule="auto"/>
      </w:pPr>
      <w:r>
        <w:separator/>
      </w:r>
    </w:p>
  </w:footnote>
  <w:footnote w:type="continuationSeparator" w:id="0">
    <w:p w14:paraId="7E65042E" w14:textId="77777777" w:rsidR="00B66C65" w:rsidRDefault="00B66C65" w:rsidP="009A2D37">
      <w:pPr>
        <w:spacing w:after="0" w:line="240" w:lineRule="auto"/>
      </w:pPr>
      <w:r>
        <w:continuationSeparator/>
      </w:r>
    </w:p>
  </w:footnote>
  <w:footnote w:type="continuationNotice" w:id="1">
    <w:p w14:paraId="2FFC37FC" w14:textId="77777777" w:rsidR="00B66C65" w:rsidRDefault="00B66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9D01F0"/>
    <w:multiLevelType w:val="hybridMultilevel"/>
    <w:tmpl w:val="B7FA623A"/>
    <w:lvl w:ilvl="0" w:tplc="0628AF04">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1"/>
  </w:num>
  <w:num w:numId="6">
    <w:abstractNumId w:val="9"/>
  </w:num>
  <w:num w:numId="7">
    <w:abstractNumId w:val="12"/>
  </w:num>
  <w:num w:numId="8">
    <w:abstractNumId w:val="10"/>
  </w:num>
  <w:num w:numId="9">
    <w:abstractNumId w:val="7"/>
  </w:num>
  <w:num w:numId="10">
    <w:abstractNumId w:val="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2A"/>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D4B27"/>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79D9"/>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458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A3AAC"/>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41514"/>
    <w:rsid w:val="00351D4F"/>
    <w:rsid w:val="00352D8E"/>
    <w:rsid w:val="0035356C"/>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0695"/>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279"/>
    <w:rsid w:val="008B4B6E"/>
    <w:rsid w:val="008D7401"/>
    <w:rsid w:val="00901230"/>
    <w:rsid w:val="00903DF6"/>
    <w:rsid w:val="00915703"/>
    <w:rsid w:val="00921CF6"/>
    <w:rsid w:val="00922E9E"/>
    <w:rsid w:val="00924EF0"/>
    <w:rsid w:val="00934D7B"/>
    <w:rsid w:val="00936CA3"/>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8E4"/>
    <w:rsid w:val="00B34ADD"/>
    <w:rsid w:val="00B52FF5"/>
    <w:rsid w:val="00B5498B"/>
    <w:rsid w:val="00B57219"/>
    <w:rsid w:val="00B658A3"/>
    <w:rsid w:val="00B66C65"/>
    <w:rsid w:val="00B746A8"/>
    <w:rsid w:val="00B7664D"/>
    <w:rsid w:val="00B80989"/>
    <w:rsid w:val="00B859F7"/>
    <w:rsid w:val="00B9109B"/>
    <w:rsid w:val="00B924A9"/>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E6B"/>
    <w:rsid w:val="00CE70E6"/>
    <w:rsid w:val="00CF2E1E"/>
    <w:rsid w:val="00D02E99"/>
    <w:rsid w:val="00D13357"/>
    <w:rsid w:val="00D13A13"/>
    <w:rsid w:val="00D2689A"/>
    <w:rsid w:val="00D47EB0"/>
    <w:rsid w:val="00D65506"/>
    <w:rsid w:val="00D773CF"/>
    <w:rsid w:val="00D83563"/>
    <w:rsid w:val="00D8448F"/>
    <w:rsid w:val="00DA64B6"/>
    <w:rsid w:val="00DB5C9D"/>
    <w:rsid w:val="00DC270D"/>
    <w:rsid w:val="00DD02E6"/>
    <w:rsid w:val="00DF665B"/>
    <w:rsid w:val="00E00CD8"/>
    <w:rsid w:val="00E0152A"/>
    <w:rsid w:val="00E03394"/>
    <w:rsid w:val="00E066E5"/>
    <w:rsid w:val="00E12EFA"/>
    <w:rsid w:val="00E22F03"/>
    <w:rsid w:val="00E233C1"/>
    <w:rsid w:val="00E407FE"/>
    <w:rsid w:val="00E51404"/>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7F9812ED-FDDB-4CE2-8792-153B911F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4F97-4B02-4652-8E05-E53995E6853E}">
  <ds:schemaRefs>
    <ds:schemaRef ds:uri="http://schemas.microsoft.com/sharepoint/v3/contenttype/forms"/>
  </ds:schemaRefs>
</ds:datastoreItem>
</file>

<file path=customXml/itemProps2.xml><?xml version="1.0" encoding="utf-8"?>
<ds:datastoreItem xmlns:ds="http://schemas.openxmlformats.org/officeDocument/2006/customXml" ds:itemID="{0ED1B4CC-FE5A-41F2-8FCC-62F8F4DBF5E8}">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6DC91ACF-5485-48EB-A682-FFFDCA40CB20}"/>
</file>

<file path=customXml/itemProps4.xml><?xml version="1.0" encoding="utf-8"?>
<ds:datastoreItem xmlns:ds="http://schemas.openxmlformats.org/officeDocument/2006/customXml" ds:itemID="{D94B0C49-EF69-4559-9E59-B0865BECF769}">
  <ds:schemaRefs>
    <ds:schemaRef ds:uri="http://schemas.microsoft.com/sharepoint/events"/>
  </ds:schemaRefs>
</ds:datastoreItem>
</file>

<file path=customXml/itemProps5.xml><?xml version="1.0" encoding="utf-8"?>
<ds:datastoreItem xmlns:ds="http://schemas.openxmlformats.org/officeDocument/2006/customXml" ds:itemID="{E239BCD2-6C53-4EB4-BDCD-CCA99570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2018-03-01T14:44:00Z</dcterms:created>
  <dcterms:modified xsi:type="dcterms:W3CDTF">2018-03-13T16:17:00Z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9b4af320-7cac-436d-8974-1f44ecb2e4e8</vt:lpwstr>
  </property>
</Properties>
</file>