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545" w:rsidRDefault="00D72545" w:rsidP="00D72545">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rsidR="00D72545" w:rsidRPr="00D72545" w:rsidRDefault="00D72545" w:rsidP="00D72545">
      <w:pPr>
        <w:spacing w:after="120" w:line="240" w:lineRule="auto"/>
        <w:ind w:left="426" w:right="260"/>
        <w:jc w:val="both"/>
        <w:rPr>
          <w:rFonts w:ascii="Arial" w:hAnsi="Arial" w:cs="Arial"/>
        </w:rPr>
      </w:pPr>
      <w:r w:rsidRPr="00D72545">
        <w:rPr>
          <w:rFonts w:ascii="Arial" w:hAnsi="Arial" w:cs="Arial"/>
        </w:rPr>
        <w:t>ENGL7140 (EN714): Utopia: Philosophy and Literature (EN714)</w:t>
      </w:r>
    </w:p>
    <w:p w:rsidR="00D72545" w:rsidRPr="00AF7896" w:rsidRDefault="00D72545" w:rsidP="00D72545">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Pr>
          <w:rFonts w:ascii="Arial" w:hAnsi="Arial" w:cs="Arial"/>
          <w:b/>
        </w:rPr>
        <w:t xml:space="preserve">: </w:t>
      </w:r>
    </w:p>
    <w:p w:rsidR="00D72545" w:rsidRPr="00AF7896" w:rsidRDefault="00D72545" w:rsidP="00D72545">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rsidR="00D72545"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rsidR="00D72545" w:rsidRPr="00302082" w:rsidRDefault="00D72545" w:rsidP="00D72545">
      <w:pPr>
        <w:spacing w:after="120" w:line="240" w:lineRule="auto"/>
        <w:ind w:left="426" w:right="260"/>
        <w:jc w:val="both"/>
        <w:rPr>
          <w:rFonts w:ascii="Arial" w:hAnsi="Arial" w:cs="Arial"/>
          <w:b/>
        </w:rPr>
      </w:pPr>
      <w:r w:rsidRPr="00AF7896">
        <w:rPr>
          <w:rFonts w:ascii="Arial" w:hAnsi="Arial" w:cs="Arial"/>
        </w:rPr>
        <w:t>Level 6</w:t>
      </w:r>
    </w:p>
    <w:p w:rsidR="00D72545"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D72545" w:rsidRPr="00302082" w:rsidRDefault="00D72545" w:rsidP="00D72545">
      <w:pPr>
        <w:spacing w:after="120" w:line="240" w:lineRule="auto"/>
        <w:ind w:left="426" w:right="260"/>
        <w:jc w:val="both"/>
        <w:rPr>
          <w:rFonts w:ascii="Arial" w:hAnsi="Arial" w:cs="Arial"/>
          <w:b/>
        </w:rPr>
      </w:pPr>
      <w:r w:rsidRPr="00AF7896">
        <w:rPr>
          <w:rFonts w:ascii="Arial" w:hAnsi="Arial" w:cs="Arial"/>
        </w:rPr>
        <w:t>30 (15 ECTS)</w:t>
      </w:r>
    </w:p>
    <w:p w:rsidR="00D72545"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D72545" w:rsidRDefault="00D72545" w:rsidP="00D72545">
      <w:pPr>
        <w:spacing w:after="120" w:line="240" w:lineRule="auto"/>
        <w:ind w:left="426" w:right="260"/>
        <w:jc w:val="both"/>
        <w:rPr>
          <w:rFonts w:ascii="Arial" w:hAnsi="Arial" w:cs="Arial"/>
          <w:b/>
        </w:rPr>
      </w:pPr>
      <w:r>
        <w:rPr>
          <w:rFonts w:ascii="Arial" w:hAnsi="Arial" w:cs="Arial"/>
        </w:rPr>
        <w:t xml:space="preserve">Autumn or </w:t>
      </w:r>
      <w:proofErr w:type="gramStart"/>
      <w:r>
        <w:rPr>
          <w:rFonts w:ascii="Arial" w:hAnsi="Arial" w:cs="Arial"/>
        </w:rPr>
        <w:t>Spring</w:t>
      </w:r>
      <w:proofErr w:type="gramEnd"/>
    </w:p>
    <w:p w:rsidR="00D72545"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D72545" w:rsidRPr="00302082" w:rsidRDefault="00D72545" w:rsidP="00ED2F9A">
      <w:pPr>
        <w:spacing w:after="120" w:line="240" w:lineRule="auto"/>
        <w:ind w:left="426" w:right="260"/>
        <w:jc w:val="both"/>
        <w:outlineLvl w:val="0"/>
        <w:rPr>
          <w:rFonts w:ascii="Arial" w:hAnsi="Arial" w:cs="Arial"/>
          <w:b/>
        </w:rPr>
      </w:pPr>
      <w:r>
        <w:rPr>
          <w:rFonts w:ascii="Arial" w:eastAsia="Calibri" w:hAnsi="Arial" w:cs="Arial"/>
          <w:lang w:eastAsia="en-US"/>
        </w:rPr>
        <w:t>None</w:t>
      </w:r>
    </w:p>
    <w:p w:rsidR="00D72545" w:rsidRPr="003E58D8" w:rsidRDefault="00D72545" w:rsidP="00D72545">
      <w:pPr>
        <w:numPr>
          <w:ilvl w:val="0"/>
          <w:numId w:val="1"/>
        </w:numPr>
        <w:spacing w:after="120" w:line="240" w:lineRule="auto"/>
        <w:ind w:left="426" w:hanging="426"/>
        <w:jc w:val="both"/>
        <w:rPr>
          <w:sz w:val="24"/>
          <w:szCs w:val="24"/>
        </w:rPr>
      </w:pPr>
      <w:r w:rsidRPr="00302082">
        <w:rPr>
          <w:rFonts w:ascii="Arial" w:hAnsi="Arial" w:cs="Arial"/>
          <w:b/>
        </w:rPr>
        <w:t>The programmes of study to which the module contributes</w:t>
      </w:r>
      <w:r>
        <w:rPr>
          <w:rFonts w:ascii="Arial" w:hAnsi="Arial" w:cs="Arial"/>
          <w:b/>
        </w:rPr>
        <w:t xml:space="preserve">: </w:t>
      </w:r>
    </w:p>
    <w:p w:rsidR="00D72545" w:rsidRPr="00C66301" w:rsidRDefault="00D72545" w:rsidP="00D72545">
      <w:pPr>
        <w:pStyle w:val="ListParagraph"/>
        <w:ind w:left="426"/>
        <w:rPr>
          <w:rFonts w:ascii="Arial" w:hAnsi="Arial" w:cs="Arial"/>
        </w:rPr>
      </w:pPr>
      <w:r w:rsidRPr="00C66301">
        <w:rPr>
          <w:rFonts w:ascii="Arial" w:hAnsi="Arial" w:cs="Arial"/>
        </w:rPr>
        <w:t xml:space="preserve">English and American Literature; English, American and Postcolonial Literatures, English and American Literature </w:t>
      </w:r>
      <w:r>
        <w:rPr>
          <w:rFonts w:ascii="Arial" w:hAnsi="Arial" w:cs="Arial"/>
        </w:rPr>
        <w:t>and</w:t>
      </w:r>
      <w:r w:rsidRPr="00C66301">
        <w:rPr>
          <w:rFonts w:ascii="Arial" w:hAnsi="Arial" w:cs="Arial"/>
        </w:rPr>
        <w:t xml:space="preserve"> Creative Writing, Contemporary Literature</w:t>
      </w:r>
    </w:p>
    <w:p w:rsidR="00D72545" w:rsidRPr="00302082" w:rsidRDefault="00D72545" w:rsidP="00D72545">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r>
        <w:rPr>
          <w:rFonts w:ascii="Arial" w:hAnsi="Arial" w:cs="Arial"/>
          <w:b/>
        </w:rPr>
        <w:t xml:space="preserve"> demonstrate</w:t>
      </w:r>
      <w:r w:rsidRPr="00302082">
        <w:rPr>
          <w:rFonts w:ascii="Arial" w:hAnsi="Arial" w:cs="Arial"/>
          <w:b/>
        </w:rPr>
        <w:t>:</w:t>
      </w:r>
    </w:p>
    <w:p w:rsidR="00D72545" w:rsidRPr="00D97557" w:rsidRDefault="00D72545" w:rsidP="00D72545">
      <w:pPr>
        <w:spacing w:after="120" w:line="240" w:lineRule="auto"/>
        <w:ind w:left="360" w:right="260"/>
        <w:rPr>
          <w:rFonts w:ascii="Arial" w:hAnsi="Arial" w:cs="Arial"/>
        </w:rPr>
      </w:pPr>
      <w:r>
        <w:rPr>
          <w:rFonts w:ascii="Arial" w:hAnsi="Arial" w:cs="Arial"/>
        </w:rPr>
        <w:t xml:space="preserve">8.1 </w:t>
      </w:r>
      <w:r w:rsidRPr="00D97557">
        <w:rPr>
          <w:rFonts w:ascii="Arial" w:hAnsi="Arial" w:cs="Arial"/>
        </w:rPr>
        <w:t>Analytical knowledge of aspects of the philosophy and theory of utopia from Plato to the present day;</w:t>
      </w:r>
    </w:p>
    <w:p w:rsidR="00D72545" w:rsidRPr="00D97557" w:rsidRDefault="00D72545" w:rsidP="00D72545">
      <w:pPr>
        <w:spacing w:after="120" w:line="240" w:lineRule="auto"/>
        <w:ind w:left="360" w:right="260"/>
        <w:rPr>
          <w:rFonts w:ascii="Arial" w:hAnsi="Arial" w:cs="Arial"/>
        </w:rPr>
      </w:pPr>
      <w:r>
        <w:rPr>
          <w:rFonts w:ascii="Arial" w:hAnsi="Arial" w:cs="Arial"/>
        </w:rPr>
        <w:t xml:space="preserve">8.2 </w:t>
      </w:r>
      <w:r w:rsidRPr="00D97557">
        <w:rPr>
          <w:rFonts w:ascii="Arial" w:hAnsi="Arial" w:cs="Arial"/>
        </w:rPr>
        <w:t xml:space="preserve">An analytical, theoretical, and literary-critical understanding of selected key texts of twentieth-century utopian and dystopian literature; </w:t>
      </w:r>
    </w:p>
    <w:p w:rsidR="00D72545" w:rsidRPr="00D97557" w:rsidRDefault="00D72545" w:rsidP="00D72545">
      <w:pPr>
        <w:spacing w:after="120" w:line="240" w:lineRule="auto"/>
        <w:ind w:left="360" w:right="260"/>
        <w:rPr>
          <w:rFonts w:ascii="Arial" w:hAnsi="Arial" w:cs="Arial"/>
        </w:rPr>
      </w:pPr>
      <w:r>
        <w:rPr>
          <w:rFonts w:ascii="Arial" w:hAnsi="Arial" w:cs="Arial"/>
        </w:rPr>
        <w:t xml:space="preserve">8.3 </w:t>
      </w:r>
      <w:r w:rsidRPr="00D97557">
        <w:rPr>
          <w:rFonts w:ascii="Arial" w:hAnsi="Arial" w:cs="Arial"/>
        </w:rPr>
        <w:t xml:space="preserve">An ability to relate the theoretical and literary texts to the historical pattern of events; </w:t>
      </w:r>
    </w:p>
    <w:p w:rsidR="00D72545" w:rsidRPr="007A7376" w:rsidRDefault="00D72545" w:rsidP="00D72545">
      <w:pPr>
        <w:spacing w:after="120" w:line="240" w:lineRule="auto"/>
        <w:ind w:left="360" w:right="260"/>
        <w:rPr>
          <w:rFonts w:ascii="Arial" w:hAnsi="Arial" w:cs="Arial"/>
        </w:rPr>
      </w:pPr>
      <w:r>
        <w:rPr>
          <w:rFonts w:ascii="Arial" w:hAnsi="Arial" w:cs="Arial"/>
        </w:rPr>
        <w:t xml:space="preserve">8.4 </w:t>
      </w:r>
      <w:r w:rsidRPr="00D97557">
        <w:rPr>
          <w:rFonts w:ascii="Arial" w:hAnsi="Arial" w:cs="Arial"/>
        </w:rPr>
        <w:t>An in-depth understanding of the nature of the state and of the role played by speculative thought and imaginative literature in the analysis of the present and preparation for the future.</w:t>
      </w:r>
    </w:p>
    <w:p w:rsidR="00D72545" w:rsidRPr="00302082" w:rsidRDefault="00D72545" w:rsidP="00D72545">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D72545" w:rsidRPr="00D97557" w:rsidRDefault="00D72545" w:rsidP="00D72545">
      <w:pPr>
        <w:pStyle w:val="Default"/>
        <w:spacing w:after="120"/>
        <w:ind w:left="426" w:right="260"/>
        <w:rPr>
          <w:color w:val="auto"/>
          <w:sz w:val="22"/>
          <w:szCs w:val="22"/>
        </w:rPr>
      </w:pPr>
      <w:r>
        <w:rPr>
          <w:color w:val="auto"/>
          <w:sz w:val="22"/>
          <w:szCs w:val="22"/>
        </w:rPr>
        <w:t xml:space="preserve">9.1 </w:t>
      </w:r>
      <w:r w:rsidRPr="00D97557">
        <w:rPr>
          <w:color w:val="auto"/>
          <w:sz w:val="22"/>
          <w:szCs w:val="22"/>
        </w:rPr>
        <w:t>Form arguments using philo</w:t>
      </w:r>
      <w:r>
        <w:rPr>
          <w:color w:val="auto"/>
          <w:sz w:val="22"/>
          <w:szCs w:val="22"/>
        </w:rPr>
        <w:t xml:space="preserve">sophical and literary-critical </w:t>
      </w:r>
      <w:r w:rsidRPr="00D97557">
        <w:rPr>
          <w:color w:val="auto"/>
          <w:sz w:val="22"/>
          <w:szCs w:val="22"/>
        </w:rPr>
        <w:t xml:space="preserve">vocabulary; </w:t>
      </w:r>
    </w:p>
    <w:p w:rsidR="00D72545" w:rsidRPr="00D97557" w:rsidRDefault="00D72545" w:rsidP="00D72545">
      <w:pPr>
        <w:pStyle w:val="Default"/>
        <w:spacing w:after="120"/>
        <w:ind w:left="426" w:right="260"/>
        <w:rPr>
          <w:color w:val="auto"/>
          <w:sz w:val="22"/>
          <w:szCs w:val="22"/>
        </w:rPr>
      </w:pPr>
      <w:r>
        <w:rPr>
          <w:color w:val="auto"/>
          <w:sz w:val="22"/>
          <w:szCs w:val="22"/>
        </w:rPr>
        <w:t xml:space="preserve">9.2 </w:t>
      </w:r>
      <w:r w:rsidRPr="00D97557">
        <w:rPr>
          <w:color w:val="auto"/>
          <w:sz w:val="22"/>
          <w:szCs w:val="22"/>
        </w:rPr>
        <w:t xml:space="preserve">Display strong presentation and group discussion skills; </w:t>
      </w:r>
    </w:p>
    <w:p w:rsidR="00D72545" w:rsidRPr="00D97557" w:rsidRDefault="00D72545" w:rsidP="00D72545">
      <w:pPr>
        <w:pStyle w:val="Default"/>
        <w:spacing w:after="120"/>
        <w:ind w:left="426" w:right="260"/>
        <w:rPr>
          <w:color w:val="auto"/>
          <w:sz w:val="22"/>
          <w:szCs w:val="22"/>
        </w:rPr>
      </w:pPr>
      <w:r>
        <w:rPr>
          <w:color w:val="auto"/>
          <w:sz w:val="22"/>
          <w:szCs w:val="22"/>
        </w:rPr>
        <w:t xml:space="preserve">9.3 </w:t>
      </w:r>
      <w:r w:rsidRPr="00D97557">
        <w:rPr>
          <w:color w:val="auto"/>
          <w:sz w:val="22"/>
          <w:szCs w:val="22"/>
        </w:rPr>
        <w:t xml:space="preserve">Possess an increased capacity for self-directed research and the ability to discuss, evaluate and </w:t>
      </w:r>
      <w:proofErr w:type="gramStart"/>
      <w:r w:rsidRPr="00D97557">
        <w:rPr>
          <w:color w:val="auto"/>
          <w:sz w:val="22"/>
          <w:szCs w:val="22"/>
        </w:rPr>
        <w:t>creatively</w:t>
      </w:r>
      <w:proofErr w:type="gramEnd"/>
      <w:r w:rsidRPr="00D97557">
        <w:rPr>
          <w:color w:val="auto"/>
          <w:sz w:val="22"/>
          <w:szCs w:val="22"/>
        </w:rPr>
        <w:t xml:space="preserve"> deploy secondary critical and theoretical perspectives making use of appropriate scholarly sources; </w:t>
      </w:r>
    </w:p>
    <w:p w:rsidR="00D72545" w:rsidRDefault="00D72545" w:rsidP="00D72545">
      <w:pPr>
        <w:pStyle w:val="Default"/>
        <w:spacing w:after="120"/>
        <w:ind w:left="426" w:right="260"/>
        <w:rPr>
          <w:color w:val="auto"/>
          <w:sz w:val="22"/>
          <w:szCs w:val="22"/>
        </w:rPr>
      </w:pPr>
      <w:r>
        <w:rPr>
          <w:color w:val="auto"/>
          <w:sz w:val="22"/>
          <w:szCs w:val="22"/>
        </w:rPr>
        <w:t xml:space="preserve">9.4 </w:t>
      </w:r>
      <w:r w:rsidRPr="00D97557">
        <w:rPr>
          <w:color w:val="auto"/>
          <w:sz w:val="22"/>
          <w:szCs w:val="22"/>
        </w:rPr>
        <w:t>Identify appropriate research questions and demonstrate the ability to construct original, clear, well-substantiated arguments.</w:t>
      </w:r>
    </w:p>
    <w:p w:rsidR="00D72545" w:rsidRPr="00302082"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D72545" w:rsidRPr="007A7376" w:rsidRDefault="00D72545" w:rsidP="00D72545">
      <w:pPr>
        <w:spacing w:after="120" w:line="240" w:lineRule="auto"/>
        <w:ind w:left="426" w:right="260"/>
        <w:rPr>
          <w:rFonts w:ascii="Arial" w:hAnsi="Arial" w:cs="Arial"/>
          <w:iCs/>
        </w:rPr>
      </w:pPr>
      <w:r w:rsidRPr="00D97557">
        <w:rPr>
          <w:rFonts w:ascii="Arial" w:hAnsi="Arial" w:cs="Arial"/>
          <w:iCs/>
        </w:rPr>
        <w:t>The module examines some key texts in the theory and literary presentation of utopia. In the first part of the module we will examine classic early utopian texts (Plato, More) and will set these in the context of the modern theory of historical progress (Hegel) the failure of that progress to materialise (</w:t>
      </w:r>
      <w:proofErr w:type="spellStart"/>
      <w:r w:rsidRPr="00D97557">
        <w:rPr>
          <w:rFonts w:ascii="Arial" w:hAnsi="Arial" w:cs="Arial"/>
          <w:iCs/>
        </w:rPr>
        <w:t>Agamben</w:t>
      </w:r>
      <w:proofErr w:type="spellEnd"/>
      <w:r w:rsidRPr="00D97557">
        <w:rPr>
          <w:rFonts w:ascii="Arial" w:hAnsi="Arial" w:cs="Arial"/>
          <w:iCs/>
        </w:rPr>
        <w:t>) and the nature of hope for the future (Bloch). In the second part of the module, we will examine modern classics which look at the failure of the communist utopia (</w:t>
      </w:r>
      <w:proofErr w:type="spellStart"/>
      <w:r w:rsidRPr="00D97557">
        <w:rPr>
          <w:rFonts w:ascii="Arial" w:hAnsi="Arial" w:cs="Arial"/>
          <w:iCs/>
        </w:rPr>
        <w:t>Zamyatin</w:t>
      </w:r>
      <w:proofErr w:type="spellEnd"/>
      <w:r w:rsidRPr="00D97557">
        <w:rPr>
          <w:rFonts w:ascii="Arial" w:hAnsi="Arial" w:cs="Arial"/>
          <w:iCs/>
        </w:rPr>
        <w:t>, Huxley, Orwell) and at later texts which revived the genre of utopia (</w:t>
      </w:r>
      <w:proofErr w:type="spellStart"/>
      <w:r w:rsidRPr="00D97557">
        <w:rPr>
          <w:rFonts w:ascii="Arial" w:hAnsi="Arial" w:cs="Arial"/>
          <w:iCs/>
        </w:rPr>
        <w:t>LeGuin</w:t>
      </w:r>
      <w:proofErr w:type="spellEnd"/>
      <w:r w:rsidRPr="00D97557">
        <w:rPr>
          <w:rFonts w:ascii="Arial" w:hAnsi="Arial" w:cs="Arial"/>
          <w:iCs/>
        </w:rPr>
        <w:t>, Atwood).</w:t>
      </w:r>
    </w:p>
    <w:p w:rsidR="00D72545" w:rsidRPr="00302082" w:rsidRDefault="00D72545" w:rsidP="00D72545">
      <w:pPr>
        <w:numPr>
          <w:ilvl w:val="0"/>
          <w:numId w:val="1"/>
        </w:numPr>
        <w:spacing w:after="120" w:line="240" w:lineRule="auto"/>
        <w:ind w:left="426" w:right="260" w:hanging="426"/>
        <w:jc w:val="both"/>
        <w:rPr>
          <w:rFonts w:ascii="Arial" w:hAnsi="Arial" w:cs="Arial"/>
          <w:b/>
        </w:rPr>
      </w:pPr>
      <w:r w:rsidRPr="00302082">
        <w:rPr>
          <w:rFonts w:ascii="Arial" w:hAnsi="Arial" w:cs="Arial"/>
          <w:b/>
        </w:rPr>
        <w:t>Reading List (Indicative list, current at time of publication. Reading lists will be published annually)</w:t>
      </w:r>
    </w:p>
    <w:p w:rsidR="00D72545" w:rsidRPr="00D97557" w:rsidRDefault="00D72545" w:rsidP="00D72545">
      <w:pPr>
        <w:spacing w:after="120" w:line="240" w:lineRule="auto"/>
        <w:ind w:left="426" w:right="260"/>
        <w:jc w:val="both"/>
        <w:rPr>
          <w:rFonts w:ascii="Arial" w:hAnsi="Arial" w:cs="Arial"/>
        </w:rPr>
      </w:pPr>
      <w:r w:rsidRPr="00D97557">
        <w:rPr>
          <w:rFonts w:ascii="Arial" w:hAnsi="Arial" w:cs="Arial"/>
        </w:rPr>
        <w:t>Plato (</w:t>
      </w:r>
      <w:proofErr w:type="spellStart"/>
      <w:r w:rsidRPr="00D97557">
        <w:rPr>
          <w:rFonts w:ascii="Arial" w:hAnsi="Arial" w:cs="Arial"/>
        </w:rPr>
        <w:t>repr</w:t>
      </w:r>
      <w:proofErr w:type="spellEnd"/>
      <w:r w:rsidRPr="00D97557">
        <w:rPr>
          <w:rFonts w:ascii="Arial" w:hAnsi="Arial" w:cs="Arial"/>
        </w:rPr>
        <w:t xml:space="preserve">. 2008), </w:t>
      </w:r>
      <w:r w:rsidRPr="00C634C2">
        <w:rPr>
          <w:rFonts w:ascii="Arial" w:hAnsi="Arial" w:cs="Arial"/>
          <w:i/>
        </w:rPr>
        <w:t>The Republic</w:t>
      </w:r>
      <w:r w:rsidRPr="00D97557">
        <w:rPr>
          <w:rFonts w:ascii="Arial" w:hAnsi="Arial" w:cs="Arial"/>
        </w:rPr>
        <w:t>. Oxford: Oxford World’s Classics.</w:t>
      </w:r>
    </w:p>
    <w:p w:rsidR="00D72545" w:rsidRPr="00D97557" w:rsidRDefault="009B2ABE" w:rsidP="00D72545">
      <w:pPr>
        <w:spacing w:after="120" w:line="240" w:lineRule="auto"/>
        <w:ind w:left="426" w:right="260"/>
        <w:jc w:val="both"/>
        <w:rPr>
          <w:rFonts w:ascii="Arial" w:hAnsi="Arial" w:cs="Arial"/>
        </w:rPr>
      </w:pPr>
      <w:r>
        <w:rPr>
          <w:rFonts w:ascii="Arial" w:hAnsi="Arial" w:cs="Arial"/>
        </w:rPr>
        <w:lastRenderedPageBreak/>
        <w:t xml:space="preserve">More, </w:t>
      </w:r>
      <w:r w:rsidR="00D72545" w:rsidRPr="00D97557">
        <w:rPr>
          <w:rFonts w:ascii="Arial" w:hAnsi="Arial" w:cs="Arial"/>
        </w:rPr>
        <w:t>Thomas (</w:t>
      </w:r>
      <w:proofErr w:type="spellStart"/>
      <w:r w:rsidR="00D72545" w:rsidRPr="00D97557">
        <w:rPr>
          <w:rFonts w:ascii="Arial" w:hAnsi="Arial" w:cs="Arial"/>
        </w:rPr>
        <w:t>repr</w:t>
      </w:r>
      <w:proofErr w:type="spellEnd"/>
      <w:r w:rsidR="00D72545" w:rsidRPr="00D97557">
        <w:rPr>
          <w:rFonts w:ascii="Arial" w:hAnsi="Arial" w:cs="Arial"/>
        </w:rPr>
        <w:t xml:space="preserve">. 2012), </w:t>
      </w:r>
      <w:r w:rsidR="00D72545" w:rsidRPr="00C634C2">
        <w:rPr>
          <w:rFonts w:ascii="Arial" w:hAnsi="Arial" w:cs="Arial"/>
          <w:i/>
        </w:rPr>
        <w:t>Utopia</w:t>
      </w:r>
      <w:r w:rsidR="00D72545" w:rsidRPr="00D97557">
        <w:rPr>
          <w:rFonts w:ascii="Arial" w:hAnsi="Arial" w:cs="Arial"/>
        </w:rPr>
        <w:t>. London: Penguin.</w:t>
      </w:r>
    </w:p>
    <w:p w:rsidR="00D72545" w:rsidRPr="00D97557" w:rsidRDefault="00D72545" w:rsidP="00D72545">
      <w:pPr>
        <w:spacing w:after="120" w:line="240" w:lineRule="auto"/>
        <w:ind w:left="426" w:right="260"/>
        <w:jc w:val="both"/>
        <w:rPr>
          <w:rFonts w:ascii="Arial" w:hAnsi="Arial" w:cs="Arial"/>
        </w:rPr>
      </w:pPr>
      <w:r w:rsidRPr="00D97557">
        <w:rPr>
          <w:rFonts w:ascii="Arial" w:hAnsi="Arial" w:cs="Arial"/>
        </w:rPr>
        <w:t>Hegel (</w:t>
      </w:r>
      <w:proofErr w:type="spellStart"/>
      <w:r w:rsidRPr="00D97557">
        <w:rPr>
          <w:rFonts w:ascii="Arial" w:hAnsi="Arial" w:cs="Arial"/>
        </w:rPr>
        <w:t>repr</w:t>
      </w:r>
      <w:proofErr w:type="spellEnd"/>
      <w:r w:rsidRPr="00D97557">
        <w:rPr>
          <w:rFonts w:ascii="Arial" w:hAnsi="Arial" w:cs="Arial"/>
        </w:rPr>
        <w:t xml:space="preserve">. 2004), </w:t>
      </w:r>
      <w:r w:rsidRPr="00C634C2">
        <w:rPr>
          <w:rFonts w:ascii="Arial" w:hAnsi="Arial" w:cs="Arial"/>
          <w:i/>
        </w:rPr>
        <w:t>Introduction to The Philosophy of History</w:t>
      </w:r>
      <w:r w:rsidRPr="00D97557">
        <w:rPr>
          <w:rFonts w:ascii="Arial" w:hAnsi="Arial" w:cs="Arial"/>
        </w:rPr>
        <w:t>. Minneola, NY: Dover.</w:t>
      </w:r>
    </w:p>
    <w:p w:rsidR="00D72545" w:rsidRPr="00D97557" w:rsidRDefault="009B2ABE" w:rsidP="00D72545">
      <w:pPr>
        <w:spacing w:after="120" w:line="240" w:lineRule="auto"/>
        <w:ind w:left="426" w:right="260"/>
        <w:jc w:val="both"/>
        <w:rPr>
          <w:rFonts w:ascii="Arial" w:hAnsi="Arial" w:cs="Arial"/>
        </w:rPr>
      </w:pPr>
      <w:r>
        <w:rPr>
          <w:rFonts w:ascii="Arial" w:hAnsi="Arial" w:cs="Arial"/>
        </w:rPr>
        <w:t xml:space="preserve">Huxley, </w:t>
      </w:r>
      <w:r w:rsidR="00D72545" w:rsidRPr="00D97557">
        <w:rPr>
          <w:rFonts w:ascii="Arial" w:hAnsi="Arial" w:cs="Arial"/>
        </w:rPr>
        <w:t>Aldous (</w:t>
      </w:r>
      <w:proofErr w:type="spellStart"/>
      <w:r w:rsidR="00D72545" w:rsidRPr="00D97557">
        <w:rPr>
          <w:rFonts w:ascii="Arial" w:hAnsi="Arial" w:cs="Arial"/>
        </w:rPr>
        <w:t>repr</w:t>
      </w:r>
      <w:proofErr w:type="spellEnd"/>
      <w:r w:rsidR="00D72545" w:rsidRPr="00D97557">
        <w:rPr>
          <w:rFonts w:ascii="Arial" w:hAnsi="Arial" w:cs="Arial"/>
        </w:rPr>
        <w:t xml:space="preserve">. 2007), </w:t>
      </w:r>
      <w:r w:rsidR="00D72545" w:rsidRPr="00C634C2">
        <w:rPr>
          <w:rFonts w:ascii="Arial" w:hAnsi="Arial" w:cs="Arial"/>
          <w:i/>
        </w:rPr>
        <w:t>Brave New World</w:t>
      </w:r>
      <w:r w:rsidR="00D72545" w:rsidRPr="00D97557">
        <w:rPr>
          <w:rFonts w:ascii="Arial" w:hAnsi="Arial" w:cs="Arial"/>
        </w:rPr>
        <w:t>, London: Vintage.</w:t>
      </w:r>
    </w:p>
    <w:p w:rsidR="00D72545" w:rsidRPr="00D97557" w:rsidRDefault="009B2ABE" w:rsidP="00D72545">
      <w:pPr>
        <w:spacing w:after="120" w:line="240" w:lineRule="auto"/>
        <w:ind w:left="426" w:right="260"/>
        <w:jc w:val="both"/>
        <w:rPr>
          <w:rFonts w:ascii="Arial" w:hAnsi="Arial" w:cs="Arial"/>
        </w:rPr>
      </w:pPr>
      <w:r>
        <w:rPr>
          <w:rFonts w:ascii="Arial" w:hAnsi="Arial" w:cs="Arial"/>
        </w:rPr>
        <w:t xml:space="preserve">Orwell, </w:t>
      </w:r>
      <w:r w:rsidR="00D72545" w:rsidRPr="00D97557">
        <w:rPr>
          <w:rFonts w:ascii="Arial" w:hAnsi="Arial" w:cs="Arial"/>
        </w:rPr>
        <w:t>George (</w:t>
      </w:r>
      <w:proofErr w:type="spellStart"/>
      <w:r w:rsidR="00D72545" w:rsidRPr="00D97557">
        <w:rPr>
          <w:rFonts w:ascii="Arial" w:hAnsi="Arial" w:cs="Arial"/>
        </w:rPr>
        <w:t>repr</w:t>
      </w:r>
      <w:proofErr w:type="spellEnd"/>
      <w:r w:rsidR="00D72545" w:rsidRPr="00D97557">
        <w:rPr>
          <w:rFonts w:ascii="Arial" w:hAnsi="Arial" w:cs="Arial"/>
        </w:rPr>
        <w:t xml:space="preserve">. 2013), </w:t>
      </w:r>
      <w:r w:rsidR="00D72545" w:rsidRPr="00C634C2">
        <w:rPr>
          <w:rFonts w:ascii="Arial" w:hAnsi="Arial" w:cs="Arial"/>
          <w:i/>
        </w:rPr>
        <w:t>1984</w:t>
      </w:r>
      <w:r w:rsidR="00D72545" w:rsidRPr="00D97557">
        <w:rPr>
          <w:rFonts w:ascii="Arial" w:hAnsi="Arial" w:cs="Arial"/>
        </w:rPr>
        <w:t>. London: Penguin, 2013.</w:t>
      </w:r>
    </w:p>
    <w:p w:rsidR="00D72545" w:rsidRPr="007A7376" w:rsidRDefault="009B2ABE" w:rsidP="00D72545">
      <w:pPr>
        <w:spacing w:after="120" w:line="240" w:lineRule="auto"/>
        <w:ind w:left="426" w:right="260"/>
        <w:jc w:val="both"/>
        <w:rPr>
          <w:rFonts w:ascii="Arial" w:hAnsi="Arial" w:cs="Arial"/>
        </w:rPr>
      </w:pPr>
      <w:r>
        <w:rPr>
          <w:rFonts w:ascii="Arial" w:hAnsi="Arial" w:cs="Arial"/>
        </w:rPr>
        <w:t xml:space="preserve">Atwood, </w:t>
      </w:r>
      <w:proofErr w:type="gramStart"/>
      <w:r w:rsidR="00D72545" w:rsidRPr="00D97557">
        <w:rPr>
          <w:rFonts w:ascii="Arial" w:hAnsi="Arial" w:cs="Arial"/>
        </w:rPr>
        <w:t>Margaret  (</w:t>
      </w:r>
      <w:proofErr w:type="spellStart"/>
      <w:proofErr w:type="gramEnd"/>
      <w:r w:rsidR="00D72545" w:rsidRPr="00D97557">
        <w:rPr>
          <w:rFonts w:ascii="Arial" w:hAnsi="Arial" w:cs="Arial"/>
        </w:rPr>
        <w:t>repr</w:t>
      </w:r>
      <w:proofErr w:type="spellEnd"/>
      <w:r w:rsidR="00D72545" w:rsidRPr="00D97557">
        <w:rPr>
          <w:rFonts w:ascii="Arial" w:hAnsi="Arial" w:cs="Arial"/>
        </w:rPr>
        <w:t xml:space="preserve">. 1996), </w:t>
      </w:r>
      <w:r w:rsidR="00D72545" w:rsidRPr="00C634C2">
        <w:rPr>
          <w:rFonts w:ascii="Arial" w:hAnsi="Arial" w:cs="Arial"/>
          <w:i/>
        </w:rPr>
        <w:t>The Handmaid’s Tale</w:t>
      </w:r>
      <w:r w:rsidR="00D72545" w:rsidRPr="00D97557">
        <w:rPr>
          <w:rFonts w:ascii="Arial" w:hAnsi="Arial" w:cs="Arial"/>
        </w:rPr>
        <w:t>. London: Vintage.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D72545" w:rsidRDefault="00C57028" w:rsidP="00696FF5">
      <w:pPr>
        <w:spacing w:after="120" w:line="240" w:lineRule="auto"/>
        <w:ind w:left="567" w:right="260"/>
        <w:jc w:val="both"/>
        <w:rPr>
          <w:rFonts w:ascii="Arial" w:hAnsi="Arial" w:cs="Arial"/>
          <w:i/>
          <w:iCs/>
        </w:rPr>
      </w:pPr>
      <w:r w:rsidRPr="00D72545">
        <w:rPr>
          <w:rFonts w:ascii="Arial" w:hAnsi="Arial" w:cs="Arial"/>
          <w:i/>
          <w:iCs/>
        </w:rPr>
        <w:t>Total contact hours:</w:t>
      </w:r>
      <w:r w:rsidR="00D72545" w:rsidRPr="00D72545">
        <w:rPr>
          <w:rFonts w:ascii="Arial" w:hAnsi="Arial" w:cs="Arial"/>
          <w:i/>
          <w:iCs/>
        </w:rPr>
        <w:tab/>
        <w:t>30</w:t>
      </w:r>
    </w:p>
    <w:p w:rsidR="00C57028" w:rsidRPr="00D72545" w:rsidRDefault="00C57028" w:rsidP="00C57028">
      <w:pPr>
        <w:spacing w:after="120" w:line="240" w:lineRule="auto"/>
        <w:ind w:left="567" w:right="260"/>
        <w:jc w:val="both"/>
        <w:rPr>
          <w:rFonts w:ascii="Arial" w:hAnsi="Arial" w:cs="Arial"/>
          <w:i/>
          <w:iCs/>
        </w:rPr>
      </w:pPr>
      <w:r w:rsidRPr="00D72545">
        <w:rPr>
          <w:rFonts w:ascii="Arial" w:hAnsi="Arial" w:cs="Arial"/>
          <w:i/>
          <w:iCs/>
        </w:rPr>
        <w:t>Private study hours:</w:t>
      </w:r>
      <w:r w:rsidR="00D72545" w:rsidRPr="00D72545">
        <w:rPr>
          <w:rFonts w:ascii="Arial" w:hAnsi="Arial" w:cs="Arial"/>
          <w:i/>
          <w:iCs/>
        </w:rPr>
        <w:tab/>
        <w:t>270</w:t>
      </w:r>
      <w:r w:rsidR="00D72545" w:rsidRPr="00D72545">
        <w:rPr>
          <w:rFonts w:ascii="Arial" w:hAnsi="Arial" w:cs="Arial"/>
          <w:i/>
          <w:iCs/>
        </w:rPr>
        <w:tab/>
      </w:r>
    </w:p>
    <w:p w:rsidR="00C57028" w:rsidRPr="00302082" w:rsidRDefault="00C57028" w:rsidP="00C57028">
      <w:pPr>
        <w:spacing w:after="120" w:line="240" w:lineRule="auto"/>
        <w:ind w:left="567" w:right="260"/>
        <w:jc w:val="both"/>
        <w:rPr>
          <w:rFonts w:ascii="Arial" w:hAnsi="Arial" w:cs="Arial"/>
          <w:i/>
          <w:iCs/>
        </w:rPr>
      </w:pPr>
      <w:r w:rsidRPr="00D72545">
        <w:rPr>
          <w:rFonts w:ascii="Arial" w:hAnsi="Arial" w:cs="Arial"/>
          <w:i/>
          <w:iCs/>
        </w:rPr>
        <w:t>Total study hours:</w:t>
      </w:r>
      <w:r w:rsidR="00D72545" w:rsidRPr="00D72545">
        <w:rPr>
          <w:rFonts w:ascii="Arial" w:hAnsi="Arial" w:cs="Arial"/>
          <w:i/>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D72545" w:rsidRPr="00E66ADA" w:rsidRDefault="00D72545" w:rsidP="00D72545">
      <w:pPr>
        <w:spacing w:after="120" w:line="240" w:lineRule="auto"/>
        <w:ind w:left="567" w:right="260"/>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D72545" w:rsidRPr="00E66ADA" w:rsidRDefault="00D72545" w:rsidP="00D72545">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D72545" w:rsidRDefault="00D72545" w:rsidP="00200D2B">
      <w:pPr>
        <w:spacing w:after="120" w:line="240" w:lineRule="auto"/>
        <w:ind w:left="567" w:right="260"/>
        <w:jc w:val="both"/>
        <w:rPr>
          <w:rFonts w:ascii="Arial" w:hAnsi="Arial" w:cs="Arial"/>
          <w:i/>
          <w:iCs/>
        </w:rPr>
      </w:pPr>
      <w:r>
        <w:rPr>
          <w:rFonts w:ascii="Arial" w:hAnsi="Arial" w:cs="Arial"/>
          <w:i/>
          <w:iCs/>
        </w:rPr>
        <w:t>Like for Like</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10740" w:type="dxa"/>
        <w:tblInd w:w="108" w:type="dxa"/>
        <w:tblLayout w:type="fixed"/>
        <w:tblLook w:val="04A0" w:firstRow="1" w:lastRow="0" w:firstColumn="1" w:lastColumn="0" w:noHBand="0" w:noVBand="1"/>
      </w:tblPr>
      <w:tblGrid>
        <w:gridCol w:w="3274"/>
        <w:gridCol w:w="829"/>
        <w:gridCol w:w="830"/>
        <w:gridCol w:w="829"/>
        <w:gridCol w:w="830"/>
        <w:gridCol w:w="829"/>
        <w:gridCol w:w="830"/>
        <w:gridCol w:w="829"/>
        <w:gridCol w:w="830"/>
        <w:gridCol w:w="830"/>
      </w:tblGrid>
      <w:tr w:rsidR="00D72545" w:rsidRPr="00302082" w:rsidTr="00D72545">
        <w:trPr>
          <w:trHeight w:val="70"/>
        </w:trPr>
        <w:tc>
          <w:tcPr>
            <w:tcW w:w="3274" w:type="dxa"/>
            <w:shd w:val="clear" w:color="auto" w:fill="D9D9D9" w:themeFill="background1" w:themeFillShade="D9"/>
          </w:tcPr>
          <w:p w:rsidR="00D72545" w:rsidRPr="00302082" w:rsidRDefault="00D72545" w:rsidP="00887723">
            <w:pPr>
              <w:spacing w:after="120"/>
              <w:ind w:left="33"/>
              <w:rPr>
                <w:rFonts w:ascii="Arial" w:hAnsi="Arial" w:cs="Arial"/>
                <w:b/>
              </w:rPr>
            </w:pPr>
            <w:r w:rsidRPr="00302082">
              <w:rPr>
                <w:rFonts w:ascii="Arial" w:hAnsi="Arial" w:cs="Arial"/>
                <w:b/>
              </w:rPr>
              <w:t>Module learning outcome</w:t>
            </w:r>
          </w:p>
        </w:tc>
        <w:tc>
          <w:tcPr>
            <w:tcW w:w="829" w:type="dxa"/>
          </w:tcPr>
          <w:p w:rsidR="00D72545" w:rsidRPr="00302082" w:rsidRDefault="00D72545" w:rsidP="00887723">
            <w:pPr>
              <w:spacing w:after="120"/>
              <w:rPr>
                <w:rFonts w:ascii="Arial" w:hAnsi="Arial" w:cs="Arial"/>
                <w:i/>
              </w:rPr>
            </w:pPr>
            <w:r w:rsidRPr="00302082">
              <w:rPr>
                <w:rFonts w:ascii="Arial" w:hAnsi="Arial" w:cs="Arial"/>
                <w:i/>
              </w:rPr>
              <w:t>8.1</w:t>
            </w:r>
          </w:p>
        </w:tc>
        <w:tc>
          <w:tcPr>
            <w:tcW w:w="830" w:type="dxa"/>
          </w:tcPr>
          <w:p w:rsidR="00D72545" w:rsidRPr="00302082" w:rsidRDefault="00D72545" w:rsidP="00887723">
            <w:pPr>
              <w:spacing w:after="120"/>
              <w:rPr>
                <w:rFonts w:ascii="Arial" w:hAnsi="Arial" w:cs="Arial"/>
                <w:i/>
              </w:rPr>
            </w:pPr>
            <w:r w:rsidRPr="00302082">
              <w:rPr>
                <w:rFonts w:ascii="Arial" w:hAnsi="Arial" w:cs="Arial"/>
                <w:i/>
              </w:rPr>
              <w:t>8.2</w:t>
            </w:r>
          </w:p>
        </w:tc>
        <w:tc>
          <w:tcPr>
            <w:tcW w:w="829" w:type="dxa"/>
          </w:tcPr>
          <w:p w:rsidR="00D72545" w:rsidRPr="00302082" w:rsidRDefault="00D72545" w:rsidP="00887723">
            <w:pPr>
              <w:spacing w:after="120"/>
              <w:rPr>
                <w:rFonts w:ascii="Arial" w:hAnsi="Arial" w:cs="Arial"/>
                <w:i/>
              </w:rPr>
            </w:pPr>
            <w:r w:rsidRPr="00302082">
              <w:rPr>
                <w:rFonts w:ascii="Arial" w:hAnsi="Arial" w:cs="Arial"/>
                <w:i/>
              </w:rPr>
              <w:t>8.3</w:t>
            </w:r>
          </w:p>
        </w:tc>
        <w:tc>
          <w:tcPr>
            <w:tcW w:w="830" w:type="dxa"/>
          </w:tcPr>
          <w:p w:rsidR="00D72545" w:rsidRPr="00302082" w:rsidRDefault="00D72545" w:rsidP="00887723">
            <w:pPr>
              <w:spacing w:after="120"/>
              <w:rPr>
                <w:rFonts w:ascii="Arial" w:hAnsi="Arial" w:cs="Arial"/>
                <w:i/>
              </w:rPr>
            </w:pPr>
            <w:r w:rsidRPr="00302082">
              <w:rPr>
                <w:rFonts w:ascii="Arial" w:hAnsi="Arial" w:cs="Arial"/>
                <w:i/>
              </w:rPr>
              <w:t>8.4</w:t>
            </w:r>
          </w:p>
        </w:tc>
        <w:tc>
          <w:tcPr>
            <w:tcW w:w="829" w:type="dxa"/>
          </w:tcPr>
          <w:p w:rsidR="00D72545" w:rsidRPr="00302082" w:rsidRDefault="00D72545" w:rsidP="00887723">
            <w:pPr>
              <w:spacing w:after="120"/>
              <w:rPr>
                <w:rFonts w:ascii="Arial" w:hAnsi="Arial" w:cs="Arial"/>
                <w:i/>
              </w:rPr>
            </w:pPr>
            <w:r w:rsidRPr="00302082">
              <w:rPr>
                <w:rFonts w:ascii="Arial" w:hAnsi="Arial" w:cs="Arial"/>
                <w:i/>
              </w:rPr>
              <w:t>9.1</w:t>
            </w:r>
          </w:p>
        </w:tc>
        <w:tc>
          <w:tcPr>
            <w:tcW w:w="830" w:type="dxa"/>
          </w:tcPr>
          <w:p w:rsidR="00D72545" w:rsidRPr="00302082" w:rsidRDefault="00D72545" w:rsidP="00887723">
            <w:pPr>
              <w:spacing w:after="120"/>
              <w:rPr>
                <w:rFonts w:ascii="Arial" w:hAnsi="Arial" w:cs="Arial"/>
                <w:i/>
              </w:rPr>
            </w:pPr>
            <w:r w:rsidRPr="00302082">
              <w:rPr>
                <w:rFonts w:ascii="Arial" w:hAnsi="Arial" w:cs="Arial"/>
                <w:i/>
              </w:rPr>
              <w:t>9.2</w:t>
            </w:r>
          </w:p>
        </w:tc>
        <w:tc>
          <w:tcPr>
            <w:tcW w:w="829" w:type="dxa"/>
          </w:tcPr>
          <w:p w:rsidR="00D72545" w:rsidRPr="00302082" w:rsidRDefault="00D72545" w:rsidP="00887723">
            <w:pPr>
              <w:spacing w:after="120"/>
              <w:rPr>
                <w:rFonts w:ascii="Arial" w:hAnsi="Arial" w:cs="Arial"/>
                <w:i/>
              </w:rPr>
            </w:pPr>
            <w:r w:rsidRPr="00302082">
              <w:rPr>
                <w:rFonts w:ascii="Arial" w:hAnsi="Arial" w:cs="Arial"/>
                <w:i/>
              </w:rPr>
              <w:t>9.3</w:t>
            </w:r>
          </w:p>
        </w:tc>
        <w:tc>
          <w:tcPr>
            <w:tcW w:w="830" w:type="dxa"/>
          </w:tcPr>
          <w:p w:rsidR="00D72545" w:rsidRPr="00302082" w:rsidRDefault="00D72545" w:rsidP="00887723">
            <w:pPr>
              <w:spacing w:after="120"/>
              <w:rPr>
                <w:rFonts w:ascii="Arial" w:hAnsi="Arial" w:cs="Arial"/>
                <w:i/>
              </w:rPr>
            </w:pPr>
            <w:r w:rsidRPr="00302082">
              <w:rPr>
                <w:rFonts w:ascii="Arial" w:hAnsi="Arial" w:cs="Arial"/>
                <w:i/>
              </w:rPr>
              <w:t>9.4</w:t>
            </w:r>
          </w:p>
        </w:tc>
        <w:tc>
          <w:tcPr>
            <w:tcW w:w="830" w:type="dxa"/>
          </w:tcPr>
          <w:p w:rsidR="00D72545" w:rsidRPr="00302082" w:rsidRDefault="00D72545" w:rsidP="00887723">
            <w:pPr>
              <w:spacing w:after="120"/>
              <w:rPr>
                <w:rFonts w:ascii="Arial" w:hAnsi="Arial" w:cs="Arial"/>
                <w:i/>
              </w:rPr>
            </w:pPr>
            <w:r>
              <w:rPr>
                <w:rFonts w:ascii="Arial" w:hAnsi="Arial" w:cs="Arial"/>
                <w:i/>
              </w:rPr>
              <w:t>9.5</w:t>
            </w:r>
          </w:p>
        </w:tc>
      </w:tr>
      <w:tr w:rsidR="00D72545" w:rsidRPr="00302082" w:rsidTr="00D72545">
        <w:trPr>
          <w:trHeight w:val="70"/>
        </w:trPr>
        <w:tc>
          <w:tcPr>
            <w:tcW w:w="3274" w:type="dxa"/>
          </w:tcPr>
          <w:p w:rsidR="00D72545" w:rsidRPr="00302082" w:rsidRDefault="00D72545" w:rsidP="00887723">
            <w:pPr>
              <w:spacing w:after="120"/>
              <w:rPr>
                <w:rFonts w:ascii="Arial" w:hAnsi="Arial" w:cs="Arial"/>
                <w:b/>
              </w:rPr>
            </w:pPr>
            <w:r w:rsidRPr="00537096">
              <w:rPr>
                <w:rFonts w:ascii="Arial" w:hAnsi="Arial" w:cs="Arial"/>
                <w:b/>
              </w:rPr>
              <w:t>Learning/ teaching method</w:t>
            </w: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r>
      <w:tr w:rsidR="00D72545" w:rsidRPr="00302082" w:rsidTr="00D72545">
        <w:trPr>
          <w:trHeight w:val="326"/>
        </w:trPr>
        <w:tc>
          <w:tcPr>
            <w:tcW w:w="3274" w:type="dxa"/>
          </w:tcPr>
          <w:p w:rsidR="00D72545" w:rsidRPr="00302082" w:rsidRDefault="00D72545" w:rsidP="00887723">
            <w:pPr>
              <w:spacing w:after="120"/>
              <w:rPr>
                <w:rFonts w:ascii="Arial" w:hAnsi="Arial" w:cs="Arial"/>
                <w:i/>
              </w:rPr>
            </w:pPr>
            <w:r w:rsidRPr="00537096">
              <w:rPr>
                <w:rFonts w:ascii="Arial" w:hAnsi="Arial" w:cs="Arial"/>
                <w:b/>
              </w:rPr>
              <w:t>Private Study</w:t>
            </w:r>
          </w:p>
        </w:tc>
        <w:tc>
          <w:tcPr>
            <w:tcW w:w="829" w:type="dxa"/>
          </w:tcPr>
          <w:p w:rsidR="00D72545" w:rsidRPr="00302082" w:rsidRDefault="00D72545" w:rsidP="00887723">
            <w:pPr>
              <w:spacing w:after="120"/>
              <w:rPr>
                <w:rFonts w:ascii="Arial" w:hAnsi="Arial" w:cs="Arial"/>
                <w:b/>
              </w:rPr>
            </w:pPr>
            <w:r>
              <w:rPr>
                <w:rFonts w:ascii="Arial" w:hAnsi="Arial" w:cs="Arial"/>
                <w:b/>
              </w:rPr>
              <w:t>x</w:t>
            </w:r>
          </w:p>
        </w:tc>
        <w:tc>
          <w:tcPr>
            <w:tcW w:w="830" w:type="dxa"/>
          </w:tcPr>
          <w:p w:rsidR="00D72545" w:rsidRPr="00302082" w:rsidRDefault="00D72545" w:rsidP="00887723">
            <w:pPr>
              <w:spacing w:after="120"/>
              <w:rPr>
                <w:rFonts w:ascii="Arial" w:hAnsi="Arial" w:cs="Arial"/>
                <w:b/>
              </w:rPr>
            </w:pPr>
            <w:r>
              <w:rPr>
                <w:rFonts w:ascii="Arial" w:hAnsi="Arial" w:cs="Arial"/>
                <w:b/>
              </w:rPr>
              <w:t>x</w:t>
            </w:r>
          </w:p>
        </w:tc>
        <w:tc>
          <w:tcPr>
            <w:tcW w:w="829" w:type="dxa"/>
          </w:tcPr>
          <w:p w:rsidR="00D72545" w:rsidRPr="00302082" w:rsidRDefault="00D72545" w:rsidP="00887723">
            <w:pPr>
              <w:spacing w:after="120"/>
              <w:rPr>
                <w:rFonts w:ascii="Arial" w:hAnsi="Arial" w:cs="Arial"/>
                <w:b/>
              </w:rPr>
            </w:pPr>
            <w:r>
              <w:rPr>
                <w:rFonts w:ascii="Arial" w:hAnsi="Arial" w:cs="Arial"/>
                <w:b/>
              </w:rPr>
              <w:t>x</w:t>
            </w:r>
          </w:p>
        </w:tc>
        <w:tc>
          <w:tcPr>
            <w:tcW w:w="830" w:type="dxa"/>
          </w:tcPr>
          <w:p w:rsidR="00D72545" w:rsidRPr="00302082" w:rsidRDefault="00D72545" w:rsidP="00887723">
            <w:pPr>
              <w:spacing w:after="120"/>
              <w:rPr>
                <w:rFonts w:ascii="Arial" w:hAnsi="Arial" w:cs="Arial"/>
                <w:b/>
              </w:rPr>
            </w:pPr>
            <w:r>
              <w:rPr>
                <w:rFonts w:ascii="Arial" w:hAnsi="Arial" w:cs="Arial"/>
                <w:b/>
              </w:rPr>
              <w:t>x</w:t>
            </w:r>
          </w:p>
        </w:tc>
        <w:tc>
          <w:tcPr>
            <w:tcW w:w="829" w:type="dxa"/>
          </w:tcPr>
          <w:p w:rsidR="00D72545" w:rsidRPr="00302082" w:rsidRDefault="00D72545" w:rsidP="00887723">
            <w:pPr>
              <w:spacing w:after="120"/>
              <w:rPr>
                <w:rFonts w:ascii="Arial" w:hAnsi="Arial" w:cs="Arial"/>
                <w:b/>
              </w:rPr>
            </w:pPr>
            <w:r>
              <w:rPr>
                <w:rFonts w:ascii="Arial" w:hAnsi="Arial" w:cs="Arial"/>
                <w:b/>
              </w:rPr>
              <w:t>x</w:t>
            </w:r>
          </w:p>
        </w:tc>
        <w:tc>
          <w:tcPr>
            <w:tcW w:w="830" w:type="dxa"/>
          </w:tcPr>
          <w:p w:rsidR="00D72545" w:rsidRPr="00302082" w:rsidRDefault="00D72545" w:rsidP="00887723">
            <w:pPr>
              <w:spacing w:after="120"/>
              <w:rPr>
                <w:rFonts w:ascii="Arial" w:hAnsi="Arial" w:cs="Arial"/>
                <w:b/>
              </w:rPr>
            </w:pPr>
            <w:r>
              <w:rPr>
                <w:rFonts w:ascii="Arial" w:hAnsi="Arial" w:cs="Arial"/>
                <w:b/>
              </w:rPr>
              <w:t>x</w:t>
            </w:r>
          </w:p>
        </w:tc>
        <w:tc>
          <w:tcPr>
            <w:tcW w:w="829" w:type="dxa"/>
          </w:tcPr>
          <w:p w:rsidR="00D72545" w:rsidRPr="00302082" w:rsidRDefault="00D72545" w:rsidP="00887723">
            <w:pPr>
              <w:spacing w:after="120"/>
              <w:rPr>
                <w:rFonts w:ascii="Arial" w:hAnsi="Arial" w:cs="Arial"/>
                <w:b/>
              </w:rPr>
            </w:pPr>
            <w:r>
              <w:rPr>
                <w:rFonts w:ascii="Arial" w:hAnsi="Arial" w:cs="Arial"/>
                <w:b/>
              </w:rPr>
              <w:t>x</w:t>
            </w:r>
          </w:p>
        </w:tc>
        <w:tc>
          <w:tcPr>
            <w:tcW w:w="830" w:type="dxa"/>
          </w:tcPr>
          <w:p w:rsidR="00D72545" w:rsidRPr="00302082" w:rsidRDefault="00D72545" w:rsidP="00887723">
            <w:pPr>
              <w:spacing w:after="120"/>
              <w:rPr>
                <w:rFonts w:ascii="Arial" w:hAnsi="Arial" w:cs="Arial"/>
                <w:b/>
              </w:rPr>
            </w:pPr>
            <w:r>
              <w:rPr>
                <w:rFonts w:ascii="Arial" w:hAnsi="Arial" w:cs="Arial"/>
                <w:b/>
              </w:rPr>
              <w:t>x</w:t>
            </w:r>
          </w:p>
        </w:tc>
        <w:tc>
          <w:tcPr>
            <w:tcW w:w="830" w:type="dxa"/>
          </w:tcPr>
          <w:p w:rsidR="00D72545" w:rsidRPr="00302082" w:rsidRDefault="00D72545" w:rsidP="00887723">
            <w:pPr>
              <w:spacing w:after="120"/>
              <w:rPr>
                <w:rFonts w:ascii="Arial" w:hAnsi="Arial" w:cs="Arial"/>
                <w:b/>
              </w:rPr>
            </w:pPr>
            <w:r>
              <w:rPr>
                <w:rFonts w:ascii="Arial" w:hAnsi="Arial" w:cs="Arial"/>
                <w:b/>
              </w:rPr>
              <w:t>x</w:t>
            </w:r>
          </w:p>
        </w:tc>
      </w:tr>
      <w:tr w:rsidR="00D72545" w:rsidRPr="00302082" w:rsidTr="00D72545">
        <w:trPr>
          <w:trHeight w:val="340"/>
        </w:trPr>
        <w:tc>
          <w:tcPr>
            <w:tcW w:w="3274" w:type="dxa"/>
          </w:tcPr>
          <w:p w:rsidR="00D72545" w:rsidRPr="00302082" w:rsidRDefault="00D72545" w:rsidP="00887723">
            <w:pPr>
              <w:spacing w:after="120"/>
              <w:rPr>
                <w:rFonts w:ascii="Arial" w:hAnsi="Arial" w:cs="Arial"/>
                <w:i/>
              </w:rPr>
            </w:pPr>
            <w:r w:rsidRPr="00537096">
              <w:rPr>
                <w:rFonts w:ascii="Arial" w:hAnsi="Arial" w:cs="Arial"/>
                <w:i/>
              </w:rPr>
              <w:t>Seminars</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p>
        </w:tc>
      </w:tr>
      <w:tr w:rsidR="00D72545" w:rsidRPr="00302082" w:rsidTr="00D72545">
        <w:trPr>
          <w:trHeight w:val="326"/>
        </w:trPr>
        <w:tc>
          <w:tcPr>
            <w:tcW w:w="3274" w:type="dxa"/>
          </w:tcPr>
          <w:p w:rsidR="00D72545" w:rsidRPr="00302082" w:rsidRDefault="00D72545" w:rsidP="00887723">
            <w:pPr>
              <w:spacing w:after="120"/>
              <w:rPr>
                <w:rFonts w:ascii="Arial" w:hAnsi="Arial" w:cs="Arial"/>
                <w:i/>
              </w:rPr>
            </w:pPr>
            <w:r w:rsidRPr="00537096">
              <w:rPr>
                <w:rFonts w:ascii="Arial" w:hAnsi="Arial" w:cs="Arial"/>
                <w:i/>
              </w:rPr>
              <w:t>Lectures</w:t>
            </w: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p>
        </w:tc>
      </w:tr>
      <w:tr w:rsidR="00D72545" w:rsidRPr="00302082" w:rsidTr="00D72545">
        <w:trPr>
          <w:trHeight w:val="340"/>
        </w:trPr>
        <w:tc>
          <w:tcPr>
            <w:tcW w:w="3274" w:type="dxa"/>
            <w:shd w:val="clear" w:color="auto" w:fill="D9D9D9" w:themeFill="background1" w:themeFillShade="D9"/>
          </w:tcPr>
          <w:p w:rsidR="00D72545" w:rsidRPr="00302082" w:rsidRDefault="00D72545" w:rsidP="00887723">
            <w:pPr>
              <w:spacing w:after="120"/>
              <w:rPr>
                <w:rFonts w:ascii="Arial" w:hAnsi="Arial" w:cs="Arial"/>
                <w:b/>
              </w:rPr>
            </w:pPr>
            <w:r w:rsidRPr="00537096">
              <w:rPr>
                <w:rFonts w:ascii="Arial" w:hAnsi="Arial" w:cs="Arial"/>
                <w:b/>
              </w:rPr>
              <w:t>Assessment method</w:t>
            </w: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29"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c>
          <w:tcPr>
            <w:tcW w:w="830" w:type="dxa"/>
          </w:tcPr>
          <w:p w:rsidR="00D72545" w:rsidRPr="00302082" w:rsidRDefault="00D72545" w:rsidP="00887723">
            <w:pPr>
              <w:spacing w:after="120"/>
              <w:rPr>
                <w:rFonts w:ascii="Arial" w:hAnsi="Arial" w:cs="Arial"/>
                <w:b/>
              </w:rPr>
            </w:pPr>
          </w:p>
        </w:tc>
      </w:tr>
      <w:tr w:rsidR="00D72545" w:rsidRPr="00302082" w:rsidTr="00D72545">
        <w:trPr>
          <w:trHeight w:val="340"/>
        </w:trPr>
        <w:tc>
          <w:tcPr>
            <w:tcW w:w="3274" w:type="dxa"/>
          </w:tcPr>
          <w:p w:rsidR="00D72545" w:rsidRPr="00302082" w:rsidRDefault="00D72545" w:rsidP="00887723">
            <w:pPr>
              <w:spacing w:after="120"/>
              <w:rPr>
                <w:rFonts w:ascii="Arial" w:hAnsi="Arial" w:cs="Arial"/>
                <w:i/>
              </w:rPr>
            </w:pPr>
            <w:r w:rsidRPr="00537096">
              <w:rPr>
                <w:rFonts w:ascii="Arial" w:hAnsi="Arial" w:cs="Arial"/>
                <w:i/>
              </w:rPr>
              <w:t>Essays</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p>
        </w:tc>
      </w:tr>
      <w:tr w:rsidR="00D72545" w:rsidRPr="00302082" w:rsidTr="00200D2B">
        <w:trPr>
          <w:trHeight w:val="197"/>
        </w:trPr>
        <w:tc>
          <w:tcPr>
            <w:tcW w:w="3274" w:type="dxa"/>
          </w:tcPr>
          <w:p w:rsidR="00D72545" w:rsidRPr="00302082" w:rsidRDefault="00D72545" w:rsidP="00887723">
            <w:pPr>
              <w:spacing w:after="120"/>
              <w:rPr>
                <w:rFonts w:ascii="Arial" w:hAnsi="Arial" w:cs="Arial"/>
                <w:i/>
              </w:rPr>
            </w:pPr>
            <w:r w:rsidRPr="00537096">
              <w:rPr>
                <w:rFonts w:ascii="Arial" w:hAnsi="Arial" w:cs="Arial"/>
                <w:i/>
              </w:rPr>
              <w:t>Seminar Performance</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29"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r w:rsidRPr="00537096">
              <w:rPr>
                <w:rFonts w:ascii="Arial" w:hAnsi="Arial" w:cs="Arial"/>
                <w:b/>
              </w:rPr>
              <w:t>x</w:t>
            </w:r>
          </w:p>
        </w:tc>
        <w:tc>
          <w:tcPr>
            <w:tcW w:w="830" w:type="dxa"/>
          </w:tcPr>
          <w:p w:rsidR="00D72545" w:rsidRPr="00302082" w:rsidRDefault="00D72545" w:rsidP="00887723">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72545" w:rsidRPr="00D72545">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Default="00D72545" w:rsidP="00696FF5">
      <w:pPr>
        <w:spacing w:after="120" w:line="240" w:lineRule="auto"/>
        <w:ind w:left="567" w:right="260"/>
        <w:jc w:val="both"/>
        <w:rPr>
          <w:rFonts w:ascii="Arial" w:hAnsi="Arial" w:cs="Arial"/>
        </w:rPr>
      </w:pPr>
      <w:r w:rsidRPr="00200D2B">
        <w:rPr>
          <w:rFonts w:ascii="Arial" w:hAnsi="Arial" w:cs="Arial"/>
        </w:rPr>
        <w:t>Canterbury</w:t>
      </w:r>
    </w:p>
    <w:p w:rsidR="00200D2B" w:rsidRPr="00200D2B" w:rsidRDefault="00200D2B" w:rsidP="00696FF5">
      <w:pPr>
        <w:spacing w:after="120" w:line="240" w:lineRule="auto"/>
        <w:ind w:left="567" w:right="260"/>
        <w:jc w:val="both"/>
        <w:rPr>
          <w:rFonts w:ascii="Arial" w:hAnsi="Arial" w:cs="Arial"/>
          <w:b/>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rsidR="00C57028" w:rsidRPr="00200D2B" w:rsidRDefault="00ED2F9A" w:rsidP="00C57028">
      <w:pPr>
        <w:autoSpaceDE w:val="0"/>
        <w:autoSpaceDN w:val="0"/>
        <w:adjustRightInd w:val="0"/>
        <w:spacing w:after="120" w:line="240" w:lineRule="auto"/>
        <w:ind w:left="567" w:right="261"/>
        <w:jc w:val="both"/>
        <w:rPr>
          <w:rFonts w:ascii="Arial" w:hAnsi="Arial" w:cs="Arial"/>
        </w:rPr>
      </w:pPr>
      <w:r w:rsidRPr="00200D2B">
        <w:rPr>
          <w:rFonts w:ascii="Arial" w:hAnsi="Arial" w:cs="Arial"/>
        </w:rPr>
        <w:t>The module contains material from several different national traditions – Ancient Greece, Early Modern England, Germany, Canada and the United States. The central historical event it describes is Russian. The principal theorists used are French, Italian and German.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ED2F9A">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rsidTr="00200D2B">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D72545" w:rsidRPr="00302082" w:rsidTr="00200D2B">
        <w:trPr>
          <w:trHeight w:val="305"/>
        </w:trPr>
        <w:tc>
          <w:tcPr>
            <w:tcW w:w="1526" w:type="dxa"/>
          </w:tcPr>
          <w:p w:rsidR="00D72545" w:rsidRPr="00622699" w:rsidRDefault="00D72545" w:rsidP="00D72545">
            <w:pPr>
              <w:spacing w:after="120"/>
              <w:ind w:right="-330"/>
              <w:rPr>
                <w:rFonts w:ascii="Arial" w:hAnsi="Arial" w:cs="Arial"/>
                <w:sz w:val="18"/>
              </w:rPr>
            </w:pPr>
            <w:r w:rsidRPr="00622699">
              <w:rPr>
                <w:rFonts w:ascii="Arial" w:hAnsi="Arial" w:cs="Arial"/>
                <w:sz w:val="18"/>
              </w:rPr>
              <w:t>15/11/16</w:t>
            </w:r>
          </w:p>
        </w:tc>
        <w:tc>
          <w:tcPr>
            <w:tcW w:w="1304" w:type="dxa"/>
          </w:tcPr>
          <w:p w:rsidR="00D72545" w:rsidRPr="00622699" w:rsidRDefault="00D72545" w:rsidP="00D72545">
            <w:pPr>
              <w:spacing w:after="120"/>
              <w:ind w:right="-330"/>
              <w:rPr>
                <w:rFonts w:ascii="Arial" w:hAnsi="Arial" w:cs="Arial"/>
                <w:sz w:val="18"/>
              </w:rPr>
            </w:pPr>
            <w:r w:rsidRPr="00622699">
              <w:rPr>
                <w:rFonts w:ascii="Arial" w:hAnsi="Arial" w:cs="Arial"/>
                <w:sz w:val="18"/>
              </w:rPr>
              <w:t>Minor</w:t>
            </w:r>
          </w:p>
        </w:tc>
        <w:tc>
          <w:tcPr>
            <w:tcW w:w="2268" w:type="dxa"/>
          </w:tcPr>
          <w:p w:rsidR="00D72545" w:rsidRPr="00622699" w:rsidRDefault="00D72545" w:rsidP="00D72545">
            <w:pPr>
              <w:spacing w:after="120"/>
              <w:ind w:right="-330"/>
              <w:rPr>
                <w:rFonts w:ascii="Arial" w:hAnsi="Arial" w:cs="Arial"/>
                <w:sz w:val="18"/>
              </w:rPr>
            </w:pPr>
            <w:r w:rsidRPr="00622699">
              <w:rPr>
                <w:rFonts w:ascii="Arial" w:hAnsi="Arial" w:cs="Arial"/>
                <w:sz w:val="18"/>
              </w:rPr>
              <w:t>September 2016</w:t>
            </w:r>
          </w:p>
        </w:tc>
        <w:tc>
          <w:tcPr>
            <w:tcW w:w="2987" w:type="dxa"/>
          </w:tcPr>
          <w:p w:rsidR="00D72545" w:rsidRPr="00622699" w:rsidRDefault="00D72545" w:rsidP="00D72545">
            <w:pPr>
              <w:spacing w:after="120"/>
              <w:ind w:right="-330"/>
              <w:rPr>
                <w:rFonts w:ascii="Arial" w:hAnsi="Arial" w:cs="Arial"/>
                <w:sz w:val="18"/>
              </w:rPr>
            </w:pPr>
            <w:r w:rsidRPr="00622699">
              <w:rPr>
                <w:rFonts w:ascii="Arial" w:hAnsi="Arial" w:cs="Arial"/>
                <w:sz w:val="18"/>
              </w:rPr>
              <w:t>6, 14 (+new template)</w:t>
            </w:r>
          </w:p>
        </w:tc>
        <w:tc>
          <w:tcPr>
            <w:tcW w:w="2597" w:type="dxa"/>
          </w:tcPr>
          <w:p w:rsidR="00D72545" w:rsidRPr="00622699" w:rsidRDefault="00D72545" w:rsidP="00D72545">
            <w:pPr>
              <w:spacing w:after="120"/>
              <w:ind w:right="-330"/>
              <w:rPr>
                <w:rFonts w:ascii="Arial" w:hAnsi="Arial" w:cs="Arial"/>
                <w:sz w:val="18"/>
              </w:rPr>
            </w:pPr>
            <w:r w:rsidRPr="00622699">
              <w:rPr>
                <w:rFonts w:ascii="Arial" w:hAnsi="Arial" w:cs="Arial"/>
                <w:sz w:val="18"/>
              </w:rPr>
              <w:t>No</w:t>
            </w:r>
          </w:p>
        </w:tc>
      </w:tr>
      <w:tr w:rsidR="00200D2B" w:rsidTr="00200D2B">
        <w:trPr>
          <w:trHeight w:val="305"/>
        </w:trPr>
        <w:tc>
          <w:tcPr>
            <w:tcW w:w="1526" w:type="dxa"/>
            <w:hideMark/>
          </w:tcPr>
          <w:p w:rsidR="00200D2B" w:rsidRDefault="00200D2B">
            <w:pPr>
              <w:spacing w:after="120"/>
              <w:ind w:right="-330"/>
              <w:rPr>
                <w:rFonts w:ascii="Arial" w:hAnsi="Arial" w:cs="Arial"/>
                <w:sz w:val="18"/>
                <w:szCs w:val="18"/>
              </w:rPr>
            </w:pPr>
            <w:r>
              <w:rPr>
                <w:rFonts w:ascii="Arial" w:hAnsi="Arial" w:cs="Arial"/>
                <w:sz w:val="18"/>
                <w:szCs w:val="18"/>
              </w:rPr>
              <w:t>05/03/18</w:t>
            </w:r>
          </w:p>
        </w:tc>
        <w:tc>
          <w:tcPr>
            <w:tcW w:w="1304" w:type="dxa"/>
            <w:hideMark/>
          </w:tcPr>
          <w:p w:rsidR="00200D2B" w:rsidRDefault="00200D2B">
            <w:pPr>
              <w:spacing w:after="120"/>
              <w:ind w:right="-330"/>
              <w:rPr>
                <w:rFonts w:ascii="Arial" w:hAnsi="Arial" w:cs="Arial"/>
                <w:sz w:val="18"/>
                <w:szCs w:val="18"/>
              </w:rPr>
            </w:pPr>
            <w:r>
              <w:rPr>
                <w:rFonts w:ascii="Arial" w:hAnsi="Arial" w:cs="Arial"/>
                <w:sz w:val="18"/>
                <w:szCs w:val="18"/>
              </w:rPr>
              <w:t>Major</w:t>
            </w:r>
          </w:p>
        </w:tc>
        <w:tc>
          <w:tcPr>
            <w:tcW w:w="2268" w:type="dxa"/>
            <w:hideMark/>
          </w:tcPr>
          <w:p w:rsidR="00200D2B" w:rsidRDefault="00200D2B">
            <w:pPr>
              <w:spacing w:after="120"/>
              <w:ind w:right="-330"/>
              <w:rPr>
                <w:rFonts w:ascii="Arial" w:hAnsi="Arial" w:cs="Arial"/>
                <w:sz w:val="18"/>
                <w:szCs w:val="18"/>
              </w:rPr>
            </w:pPr>
            <w:r>
              <w:rPr>
                <w:rFonts w:ascii="Arial" w:hAnsi="Arial" w:cs="Arial"/>
                <w:sz w:val="18"/>
                <w:szCs w:val="18"/>
              </w:rPr>
              <w:t>September 2018</w:t>
            </w:r>
          </w:p>
        </w:tc>
        <w:tc>
          <w:tcPr>
            <w:tcW w:w="2987" w:type="dxa"/>
            <w:hideMark/>
          </w:tcPr>
          <w:p w:rsidR="00200D2B" w:rsidRDefault="00200D2B">
            <w:pPr>
              <w:spacing w:after="120"/>
              <w:ind w:right="-330"/>
              <w:rPr>
                <w:rFonts w:ascii="Arial" w:hAnsi="Arial" w:cs="Arial"/>
                <w:sz w:val="18"/>
                <w:szCs w:val="18"/>
              </w:rPr>
            </w:pPr>
            <w:r>
              <w:rPr>
                <w:rFonts w:ascii="Arial" w:hAnsi="Arial" w:cs="Arial"/>
                <w:sz w:val="18"/>
                <w:szCs w:val="18"/>
              </w:rPr>
              <w:t>13 (optional dissertation removed)</w:t>
            </w:r>
          </w:p>
        </w:tc>
        <w:tc>
          <w:tcPr>
            <w:tcW w:w="2597" w:type="dxa"/>
            <w:hideMark/>
          </w:tcPr>
          <w:p w:rsidR="00200D2B" w:rsidRDefault="00200D2B">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81D" w:rsidRDefault="0086781D" w:rsidP="009A2D37">
      <w:pPr>
        <w:spacing w:after="0" w:line="240" w:lineRule="auto"/>
      </w:pPr>
      <w:r>
        <w:separator/>
      </w:r>
    </w:p>
  </w:endnote>
  <w:endnote w:type="continuationSeparator" w:id="0">
    <w:p w:rsidR="0086781D" w:rsidRDefault="0086781D" w:rsidP="009A2D37">
      <w:pPr>
        <w:spacing w:after="0" w:line="240" w:lineRule="auto"/>
      </w:pPr>
      <w:r>
        <w:continuationSeparator/>
      </w:r>
    </w:p>
  </w:endnote>
  <w:endnote w:type="continuationNotice" w:id="1">
    <w:p w:rsidR="0086781D" w:rsidRDefault="00867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E2C8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81D" w:rsidRDefault="0086781D" w:rsidP="009A2D37">
      <w:pPr>
        <w:spacing w:after="0" w:line="240" w:lineRule="auto"/>
      </w:pPr>
      <w:r>
        <w:separator/>
      </w:r>
    </w:p>
  </w:footnote>
  <w:footnote w:type="continuationSeparator" w:id="0">
    <w:p w:rsidR="0086781D" w:rsidRDefault="0086781D" w:rsidP="009A2D37">
      <w:pPr>
        <w:spacing w:after="0" w:line="240" w:lineRule="auto"/>
      </w:pPr>
      <w:r>
        <w:continuationSeparator/>
      </w:r>
    </w:p>
  </w:footnote>
  <w:footnote w:type="continuationNotice" w:id="1">
    <w:p w:rsidR="0086781D" w:rsidRDefault="008678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A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0D2B"/>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147C"/>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44C8"/>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81D"/>
    <w:rsid w:val="00873E9F"/>
    <w:rsid w:val="00874047"/>
    <w:rsid w:val="008778CB"/>
    <w:rsid w:val="00881545"/>
    <w:rsid w:val="00883204"/>
    <w:rsid w:val="00883A3E"/>
    <w:rsid w:val="0089148D"/>
    <w:rsid w:val="00891E0D"/>
    <w:rsid w:val="008A0F36"/>
    <w:rsid w:val="008B2543"/>
    <w:rsid w:val="008B4B6E"/>
    <w:rsid w:val="008D7401"/>
    <w:rsid w:val="00903DF6"/>
    <w:rsid w:val="00914BA8"/>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ABE"/>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2545"/>
    <w:rsid w:val="00D773CF"/>
    <w:rsid w:val="00D83563"/>
    <w:rsid w:val="00D8448F"/>
    <w:rsid w:val="00DA64B6"/>
    <w:rsid w:val="00DB5C9D"/>
    <w:rsid w:val="00DD02E6"/>
    <w:rsid w:val="00DE2C88"/>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2F9A"/>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BB87F3F-5A52-431A-9AB9-D48DDDC3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9B2AB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87333845">
      <w:bodyDiv w:val="1"/>
      <w:marLeft w:val="0"/>
      <w:marRight w:val="0"/>
      <w:marTop w:val="0"/>
      <w:marBottom w:val="0"/>
      <w:divBdr>
        <w:top w:val="none" w:sz="0" w:space="0" w:color="auto"/>
        <w:left w:val="none" w:sz="0" w:space="0" w:color="auto"/>
        <w:bottom w:val="none" w:sz="0" w:space="0" w:color="auto"/>
        <w:right w:val="none" w:sz="0" w:space="0" w:color="auto"/>
      </w:divBdr>
    </w:div>
    <w:div w:id="176791918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7B65A4-7E73-4C10-B4D2-50F87047925C}">
  <ds:schemaRefs>
    <ds:schemaRef ds:uri="http://schemas.openxmlformats.org/officeDocument/2006/bibliography"/>
  </ds:schemaRefs>
</ds:datastoreItem>
</file>

<file path=customXml/itemProps2.xml><?xml version="1.0" encoding="utf-8"?>
<ds:datastoreItem xmlns:ds="http://schemas.openxmlformats.org/officeDocument/2006/customXml" ds:itemID="{09FE76AB-C524-49AF-8A02-7EA4DFFD5590}"/>
</file>

<file path=customXml/itemProps3.xml><?xml version="1.0" encoding="utf-8"?>
<ds:datastoreItem xmlns:ds="http://schemas.openxmlformats.org/officeDocument/2006/customXml" ds:itemID="{B6538AB9-6BAB-46C3-AF64-FFCC3CC2C68B}"/>
</file>

<file path=customXml/itemProps4.xml><?xml version="1.0" encoding="utf-8"?>
<ds:datastoreItem xmlns:ds="http://schemas.openxmlformats.org/officeDocument/2006/customXml" ds:itemID="{884586F7-966D-4445-A275-7C75E83B64D1}"/>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4</cp:revision>
  <cp:lastPrinted>2015-09-09T08:37:00Z</cp:lastPrinted>
  <dcterms:created xsi:type="dcterms:W3CDTF">2018-02-21T14:41:00Z</dcterms:created>
  <dcterms:modified xsi:type="dcterms:W3CDTF">2018-03-07T11:30:00Z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