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DA"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E66ADA" w:rsidRPr="00302082" w:rsidRDefault="00E66ADA" w:rsidP="00E66ADA">
      <w:pPr>
        <w:spacing w:after="120" w:line="240" w:lineRule="auto"/>
        <w:ind w:left="426" w:right="260"/>
        <w:jc w:val="both"/>
        <w:rPr>
          <w:rFonts w:ascii="Arial" w:hAnsi="Arial" w:cs="Arial"/>
          <w:b/>
        </w:rPr>
      </w:pPr>
      <w:r>
        <w:rPr>
          <w:rFonts w:ascii="Arial" w:hAnsi="Arial" w:cs="Arial"/>
        </w:rPr>
        <w:t xml:space="preserve">ENGL7010 (EN701): </w:t>
      </w:r>
      <w:r w:rsidRPr="00687FA0">
        <w:rPr>
          <w:rFonts w:ascii="Arial" w:hAnsi="Arial" w:cs="Arial"/>
        </w:rPr>
        <w:t>The Global Eighteenth Century</w:t>
      </w:r>
    </w:p>
    <w:p w:rsidR="00E66ADA" w:rsidRPr="00AF7896" w:rsidRDefault="00E66ADA" w:rsidP="00E66ADA">
      <w:pPr>
        <w:numPr>
          <w:ilvl w:val="0"/>
          <w:numId w:val="1"/>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p>
    <w:p w:rsidR="00E66ADA" w:rsidRPr="00AF7896" w:rsidRDefault="00E66ADA" w:rsidP="00E66ADA">
      <w:pPr>
        <w:spacing w:after="120" w:line="240" w:lineRule="auto"/>
        <w:ind w:right="260"/>
        <w:jc w:val="both"/>
        <w:rPr>
          <w:rFonts w:ascii="Arial" w:hAnsi="Arial" w:cs="Arial"/>
        </w:rPr>
      </w:pPr>
      <w:r>
        <w:rPr>
          <w:rFonts w:ascii="Arial" w:hAnsi="Arial" w:cs="Arial"/>
        </w:rPr>
        <w:t xml:space="preserve">       </w:t>
      </w:r>
      <w:r w:rsidRPr="00AF7896">
        <w:rPr>
          <w:rFonts w:ascii="Arial" w:hAnsi="Arial" w:cs="Arial"/>
        </w:rPr>
        <w:t>School of English</w:t>
      </w:r>
    </w:p>
    <w:p w:rsidR="00E66ADA"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rsidR="00E66ADA" w:rsidRPr="00302082" w:rsidRDefault="00E66ADA" w:rsidP="00E66ADA">
      <w:pPr>
        <w:spacing w:after="120" w:line="240" w:lineRule="auto"/>
        <w:ind w:left="426" w:right="260"/>
        <w:jc w:val="both"/>
        <w:rPr>
          <w:rFonts w:ascii="Arial" w:hAnsi="Arial" w:cs="Arial"/>
          <w:b/>
        </w:rPr>
      </w:pPr>
      <w:r w:rsidRPr="00AF7896">
        <w:rPr>
          <w:rFonts w:ascii="Arial" w:hAnsi="Arial" w:cs="Arial"/>
        </w:rPr>
        <w:t>Level 6</w:t>
      </w:r>
    </w:p>
    <w:p w:rsidR="00E66ADA"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rsidR="00E66ADA" w:rsidRPr="00302082" w:rsidRDefault="00E66ADA" w:rsidP="00E66ADA">
      <w:pPr>
        <w:spacing w:after="120" w:line="240" w:lineRule="auto"/>
        <w:ind w:left="426" w:right="260"/>
        <w:jc w:val="both"/>
        <w:rPr>
          <w:rFonts w:ascii="Arial" w:hAnsi="Arial" w:cs="Arial"/>
          <w:b/>
        </w:rPr>
      </w:pPr>
      <w:r w:rsidRPr="00AF7896">
        <w:rPr>
          <w:rFonts w:ascii="Arial" w:hAnsi="Arial" w:cs="Arial"/>
        </w:rPr>
        <w:t>30 (15 ECTS)</w:t>
      </w:r>
    </w:p>
    <w:p w:rsidR="00E66ADA"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E66ADA" w:rsidRDefault="00E66ADA" w:rsidP="00E66ADA">
      <w:pPr>
        <w:spacing w:after="120" w:line="240" w:lineRule="auto"/>
        <w:ind w:left="426" w:right="260"/>
        <w:jc w:val="both"/>
        <w:rPr>
          <w:rFonts w:ascii="Arial" w:hAnsi="Arial" w:cs="Arial"/>
          <w:b/>
        </w:rPr>
      </w:pPr>
      <w:r>
        <w:rPr>
          <w:rFonts w:ascii="Arial" w:hAnsi="Arial" w:cs="Arial"/>
        </w:rPr>
        <w:t xml:space="preserve">Autumn or </w:t>
      </w:r>
      <w:proofErr w:type="gramStart"/>
      <w:r>
        <w:rPr>
          <w:rFonts w:ascii="Arial" w:hAnsi="Arial" w:cs="Arial"/>
        </w:rPr>
        <w:t>Spring</w:t>
      </w:r>
      <w:proofErr w:type="gramEnd"/>
    </w:p>
    <w:p w:rsidR="00E66ADA"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E66ADA" w:rsidRPr="00302082" w:rsidRDefault="00E66ADA" w:rsidP="00E66ADA">
      <w:pPr>
        <w:spacing w:after="120" w:line="240" w:lineRule="auto"/>
        <w:ind w:left="426" w:right="260"/>
        <w:jc w:val="both"/>
        <w:rPr>
          <w:rFonts w:ascii="Arial" w:hAnsi="Arial" w:cs="Arial"/>
          <w:b/>
        </w:rPr>
      </w:pPr>
      <w:r>
        <w:rPr>
          <w:rFonts w:ascii="Arial" w:hAnsi="Arial" w:cs="Arial"/>
        </w:rPr>
        <w:t xml:space="preserve">None </w:t>
      </w:r>
    </w:p>
    <w:p w:rsidR="00E66ADA" w:rsidRPr="00637482" w:rsidRDefault="00E66ADA" w:rsidP="00E66ADA">
      <w:pPr>
        <w:numPr>
          <w:ilvl w:val="0"/>
          <w:numId w:val="1"/>
        </w:numPr>
        <w:spacing w:after="120" w:line="240" w:lineRule="auto"/>
        <w:ind w:left="426" w:hanging="426"/>
        <w:jc w:val="both"/>
        <w:rPr>
          <w:sz w:val="24"/>
          <w:szCs w:val="24"/>
        </w:rPr>
      </w:pPr>
      <w:r w:rsidRPr="00302082">
        <w:rPr>
          <w:rFonts w:ascii="Arial" w:hAnsi="Arial" w:cs="Arial"/>
          <w:b/>
        </w:rPr>
        <w:t>The programmes of study to which the module contributes</w:t>
      </w:r>
      <w:r>
        <w:rPr>
          <w:rFonts w:ascii="Arial" w:hAnsi="Arial" w:cs="Arial"/>
          <w:b/>
        </w:rPr>
        <w:t xml:space="preserve">: </w:t>
      </w:r>
    </w:p>
    <w:p w:rsidR="00E66ADA" w:rsidRDefault="00E66ADA" w:rsidP="00E66ADA">
      <w:pPr>
        <w:spacing w:after="120" w:line="240" w:lineRule="auto"/>
        <w:ind w:left="426"/>
        <w:jc w:val="both"/>
        <w:rPr>
          <w:sz w:val="24"/>
          <w:szCs w:val="24"/>
        </w:rPr>
      </w:pPr>
      <w:r w:rsidRPr="00687FA0">
        <w:rPr>
          <w:rFonts w:ascii="Arial" w:hAnsi="Arial" w:cs="Arial"/>
        </w:rPr>
        <w:t xml:space="preserve">English and American Literature; English, American and Postcolonial Literatures; English and American Literature </w:t>
      </w:r>
      <w:r>
        <w:rPr>
          <w:rFonts w:ascii="Arial" w:hAnsi="Arial" w:cs="Arial"/>
        </w:rPr>
        <w:t>and</w:t>
      </w:r>
      <w:r w:rsidRPr="00687FA0">
        <w:rPr>
          <w:rFonts w:ascii="Arial" w:hAnsi="Arial" w:cs="Arial"/>
        </w:rPr>
        <w:t xml:space="preserve"> Creative Writing</w:t>
      </w:r>
    </w:p>
    <w:p w:rsidR="00E66ADA" w:rsidRPr="00302082" w:rsidRDefault="00E66ADA" w:rsidP="00E66ADA">
      <w:pPr>
        <w:numPr>
          <w:ilvl w:val="0"/>
          <w:numId w:val="1"/>
        </w:numPr>
        <w:spacing w:after="120" w:line="240" w:lineRule="auto"/>
        <w:ind w:left="426" w:right="260" w:hanging="426"/>
        <w:rPr>
          <w:rFonts w:ascii="Arial" w:hAnsi="Arial" w:cs="Arial"/>
          <w:b/>
        </w:rPr>
      </w:pPr>
      <w:r>
        <w:rPr>
          <w:rFonts w:ascii="Arial" w:hAnsi="Arial" w:cs="Arial"/>
          <w:b/>
        </w:rPr>
        <w:t>T</w:t>
      </w:r>
      <w:r w:rsidRPr="00302082">
        <w:rPr>
          <w:rFonts w:ascii="Arial" w:hAnsi="Arial" w:cs="Arial"/>
          <w:b/>
        </w:rPr>
        <w:t>he intended subject specific learning outcomes.</w:t>
      </w:r>
      <w:r w:rsidRPr="00302082">
        <w:rPr>
          <w:rFonts w:ascii="Arial" w:hAnsi="Arial" w:cs="Arial"/>
          <w:b/>
        </w:rPr>
        <w:br/>
        <w:t>On successfully completing the module students will be able to:</w:t>
      </w:r>
    </w:p>
    <w:p w:rsidR="00E66ADA" w:rsidRPr="00687FA0" w:rsidRDefault="00E66ADA" w:rsidP="00E66ADA">
      <w:pPr>
        <w:spacing w:before="60" w:after="60" w:line="240" w:lineRule="auto"/>
        <w:ind w:left="450" w:right="-330" w:hanging="450"/>
        <w:rPr>
          <w:rFonts w:ascii="Arial" w:hAnsi="Arial" w:cs="Arial"/>
          <w:iCs/>
        </w:rPr>
      </w:pPr>
      <w:r>
        <w:rPr>
          <w:rFonts w:ascii="Arial" w:hAnsi="Arial" w:cs="Arial"/>
          <w:iCs/>
        </w:rPr>
        <w:t>8.1</w:t>
      </w:r>
      <w:r>
        <w:rPr>
          <w:rFonts w:ascii="Arial" w:hAnsi="Arial" w:cs="Arial"/>
          <w:iCs/>
        </w:rPr>
        <w:tab/>
        <w:t xml:space="preserve">demonstrate </w:t>
      </w:r>
      <w:r w:rsidR="003818D5">
        <w:rPr>
          <w:rFonts w:ascii="Arial" w:hAnsi="Arial" w:cs="Arial"/>
          <w:iCs/>
        </w:rPr>
        <w:t>nuanced</w:t>
      </w:r>
      <w:r w:rsidRPr="00687FA0">
        <w:rPr>
          <w:rFonts w:ascii="Arial" w:hAnsi="Arial" w:cs="Arial"/>
          <w:iCs/>
        </w:rPr>
        <w:t xml:space="preserve"> knowledge of the transatlantic and global nature of many eighteenth-century British texts as well as texts produced in eighteenth-century British colonies.</w:t>
      </w:r>
    </w:p>
    <w:p w:rsidR="00E66ADA" w:rsidRPr="00687FA0" w:rsidRDefault="00E66ADA" w:rsidP="00E66ADA">
      <w:pPr>
        <w:spacing w:before="60" w:after="60" w:line="240" w:lineRule="auto"/>
        <w:ind w:left="450" w:right="-330" w:hanging="450"/>
        <w:rPr>
          <w:rFonts w:ascii="Arial" w:hAnsi="Arial" w:cs="Arial"/>
          <w:iCs/>
        </w:rPr>
      </w:pPr>
      <w:r>
        <w:rPr>
          <w:rFonts w:ascii="Arial" w:hAnsi="Arial" w:cs="Arial"/>
          <w:iCs/>
        </w:rPr>
        <w:t>8.2</w:t>
      </w:r>
      <w:r>
        <w:rPr>
          <w:rFonts w:ascii="Arial" w:hAnsi="Arial" w:cs="Arial"/>
          <w:iCs/>
        </w:rPr>
        <w:tab/>
      </w:r>
      <w:r w:rsidRPr="00687FA0">
        <w:rPr>
          <w:rFonts w:ascii="Arial" w:hAnsi="Arial" w:cs="Arial"/>
          <w:iCs/>
        </w:rPr>
        <w:t>analyse representations of different peoples and parts of the world in various genres from the eighteenth century, including novels, poems, and periodicals.</w:t>
      </w:r>
    </w:p>
    <w:p w:rsidR="00E66ADA" w:rsidRPr="00687FA0" w:rsidRDefault="00E66ADA" w:rsidP="00E66ADA">
      <w:pPr>
        <w:spacing w:before="60" w:after="60" w:line="240" w:lineRule="auto"/>
        <w:ind w:left="450" w:right="-330" w:hanging="450"/>
        <w:rPr>
          <w:rFonts w:ascii="Arial" w:hAnsi="Arial" w:cs="Arial"/>
          <w:iCs/>
        </w:rPr>
      </w:pPr>
      <w:r>
        <w:rPr>
          <w:rFonts w:ascii="Arial" w:hAnsi="Arial" w:cs="Arial"/>
          <w:iCs/>
        </w:rPr>
        <w:t>8.3</w:t>
      </w:r>
      <w:r>
        <w:rPr>
          <w:rFonts w:ascii="Arial" w:hAnsi="Arial" w:cs="Arial"/>
          <w:iCs/>
        </w:rPr>
        <w:tab/>
      </w:r>
      <w:r w:rsidRPr="00687FA0">
        <w:rPr>
          <w:rFonts w:ascii="Arial" w:hAnsi="Arial" w:cs="Arial"/>
          <w:iCs/>
        </w:rPr>
        <w:t>relate writing about the non-European world to larger historical and political contexts.</w:t>
      </w:r>
    </w:p>
    <w:p w:rsidR="00E66ADA" w:rsidRPr="00687FA0" w:rsidRDefault="00E66ADA" w:rsidP="00E66ADA">
      <w:pPr>
        <w:spacing w:before="60" w:after="60" w:line="240" w:lineRule="auto"/>
        <w:ind w:left="450" w:right="-330" w:hanging="450"/>
        <w:rPr>
          <w:rFonts w:ascii="Arial" w:hAnsi="Arial" w:cs="Arial"/>
          <w:iCs/>
        </w:rPr>
      </w:pPr>
      <w:r>
        <w:rPr>
          <w:rFonts w:ascii="Arial" w:hAnsi="Arial" w:cs="Arial"/>
          <w:iCs/>
        </w:rPr>
        <w:t>8.4</w:t>
      </w:r>
      <w:r>
        <w:rPr>
          <w:rFonts w:ascii="Arial" w:hAnsi="Arial" w:cs="Arial"/>
          <w:iCs/>
        </w:rPr>
        <w:tab/>
        <w:t xml:space="preserve">demonstrate </w:t>
      </w:r>
      <w:r w:rsidRPr="00687FA0">
        <w:rPr>
          <w:rFonts w:ascii="Arial" w:hAnsi="Arial" w:cs="Arial"/>
          <w:iCs/>
        </w:rPr>
        <w:t>highly developed analytical skills, particularly textual analysis.</w:t>
      </w:r>
    </w:p>
    <w:p w:rsidR="00E66ADA" w:rsidRPr="007A7376" w:rsidRDefault="00E66ADA" w:rsidP="00E66ADA">
      <w:pPr>
        <w:spacing w:after="120" w:line="240" w:lineRule="auto"/>
        <w:ind w:left="450" w:right="260" w:hanging="450"/>
        <w:rPr>
          <w:rFonts w:ascii="Arial" w:hAnsi="Arial" w:cs="Arial"/>
        </w:rPr>
      </w:pPr>
      <w:r>
        <w:rPr>
          <w:rFonts w:ascii="Arial" w:hAnsi="Arial" w:cs="Arial"/>
          <w:iCs/>
        </w:rPr>
        <w:t>8.5</w:t>
      </w:r>
      <w:r>
        <w:rPr>
          <w:rFonts w:ascii="Arial" w:hAnsi="Arial" w:cs="Arial"/>
          <w:iCs/>
        </w:rPr>
        <w:tab/>
        <w:t xml:space="preserve">demonstrate </w:t>
      </w:r>
      <w:r w:rsidRPr="00687FA0">
        <w:rPr>
          <w:rFonts w:ascii="Arial" w:hAnsi="Arial" w:cs="Arial"/>
          <w:iCs/>
        </w:rPr>
        <w:t>a thorough understanding of critical approaches to representations of other peoples and cultures.</w:t>
      </w:r>
    </w:p>
    <w:p w:rsidR="00E66ADA" w:rsidRPr="00302082" w:rsidRDefault="00E66ADA" w:rsidP="00E66ADA">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E66ADA" w:rsidRPr="00687FA0" w:rsidRDefault="00E66ADA" w:rsidP="00E66ADA">
      <w:pPr>
        <w:spacing w:before="60" w:after="60" w:line="240" w:lineRule="auto"/>
        <w:ind w:left="450" w:right="-330" w:hanging="450"/>
        <w:jc w:val="both"/>
        <w:rPr>
          <w:rFonts w:ascii="Arial" w:hAnsi="Arial" w:cs="Arial"/>
        </w:rPr>
      </w:pPr>
      <w:r w:rsidRPr="00687FA0">
        <w:rPr>
          <w:rFonts w:ascii="Arial" w:hAnsi="Arial" w:cs="Arial"/>
        </w:rPr>
        <w:t>9.1</w:t>
      </w:r>
      <w:r>
        <w:rPr>
          <w:rFonts w:ascii="Arial" w:hAnsi="Arial" w:cs="Arial"/>
        </w:rPr>
        <w:tab/>
      </w:r>
      <w:r w:rsidRPr="00687FA0">
        <w:rPr>
          <w:rFonts w:ascii="Arial" w:hAnsi="Arial" w:cs="Arial"/>
        </w:rPr>
        <w:t>apply developed close reading techniques to a range of literary texts and genres and make complex comparisons between them;</w:t>
      </w:r>
    </w:p>
    <w:p w:rsidR="00E66ADA" w:rsidRPr="00687FA0" w:rsidRDefault="00E66ADA" w:rsidP="00E66ADA">
      <w:pPr>
        <w:spacing w:before="60" w:after="60" w:line="240" w:lineRule="auto"/>
        <w:ind w:left="450" w:right="-330" w:hanging="450"/>
        <w:jc w:val="both"/>
        <w:rPr>
          <w:rFonts w:ascii="Arial" w:hAnsi="Arial" w:cs="Arial"/>
        </w:rPr>
      </w:pPr>
      <w:r w:rsidRPr="00687FA0">
        <w:rPr>
          <w:rFonts w:ascii="Arial" w:hAnsi="Arial" w:cs="Arial"/>
        </w:rPr>
        <w:t xml:space="preserve">9.2 </w:t>
      </w:r>
      <w:r>
        <w:rPr>
          <w:rFonts w:ascii="Arial" w:hAnsi="Arial" w:cs="Arial"/>
        </w:rPr>
        <w:tab/>
      </w:r>
      <w:r w:rsidRPr="00687FA0">
        <w:rPr>
          <w:rFonts w:ascii="Arial" w:hAnsi="Arial" w:cs="Arial"/>
        </w:rPr>
        <w:t>display strong presentation and group discussion skills;</w:t>
      </w:r>
    </w:p>
    <w:p w:rsidR="00E66ADA" w:rsidRPr="00687FA0" w:rsidRDefault="00E66ADA" w:rsidP="00E66ADA">
      <w:pPr>
        <w:spacing w:before="60" w:after="60" w:line="240" w:lineRule="auto"/>
        <w:ind w:left="450" w:right="-330" w:hanging="450"/>
        <w:jc w:val="both"/>
        <w:rPr>
          <w:rFonts w:ascii="Arial" w:hAnsi="Arial" w:cs="Arial"/>
        </w:rPr>
      </w:pPr>
      <w:r w:rsidRPr="00687FA0">
        <w:rPr>
          <w:rFonts w:ascii="Arial" w:hAnsi="Arial" w:cs="Arial"/>
        </w:rPr>
        <w:t xml:space="preserve">9.3 </w:t>
      </w:r>
      <w:r>
        <w:rPr>
          <w:rFonts w:ascii="Arial" w:hAnsi="Arial" w:cs="Arial"/>
        </w:rPr>
        <w:tab/>
      </w:r>
      <w:r w:rsidRPr="00687FA0">
        <w:rPr>
          <w:rFonts w:ascii="Arial" w:hAnsi="Arial" w:cs="Arial"/>
        </w:rPr>
        <w:t xml:space="preserve">possess an increased capacity for self-directed research and the ability to discuss, evaluate and creatively </w:t>
      </w:r>
      <w:proofErr w:type="gramStart"/>
      <w:r w:rsidRPr="00687FA0">
        <w:rPr>
          <w:rFonts w:ascii="Arial" w:hAnsi="Arial" w:cs="Arial"/>
        </w:rPr>
        <w:t>deploy</w:t>
      </w:r>
      <w:proofErr w:type="gramEnd"/>
      <w:r w:rsidRPr="00687FA0">
        <w:rPr>
          <w:rFonts w:ascii="Arial" w:hAnsi="Arial" w:cs="Arial"/>
        </w:rPr>
        <w:t xml:space="preserve"> secondary critical and theoretical perspectives making use of appropriate scholarly sources;</w:t>
      </w:r>
    </w:p>
    <w:p w:rsidR="00E66ADA" w:rsidRDefault="00E66ADA" w:rsidP="00E66ADA">
      <w:pPr>
        <w:spacing w:before="60" w:after="60" w:line="240" w:lineRule="auto"/>
        <w:ind w:left="450" w:right="-330" w:hanging="450"/>
        <w:jc w:val="both"/>
        <w:rPr>
          <w:rFonts w:ascii="Arial" w:hAnsi="Arial" w:cs="Arial"/>
        </w:rPr>
      </w:pPr>
      <w:r w:rsidRPr="00687FA0">
        <w:rPr>
          <w:rFonts w:ascii="Arial" w:hAnsi="Arial" w:cs="Arial"/>
        </w:rPr>
        <w:t xml:space="preserve">9.4 </w:t>
      </w:r>
      <w:r>
        <w:rPr>
          <w:rFonts w:ascii="Arial" w:hAnsi="Arial" w:cs="Arial"/>
        </w:rPr>
        <w:tab/>
      </w:r>
      <w:r w:rsidRPr="00687FA0">
        <w:rPr>
          <w:rFonts w:ascii="Arial" w:hAnsi="Arial" w:cs="Arial"/>
        </w:rPr>
        <w:t>identify appropriate research questions and ability to construct original, clear, well-substantiated arguments.</w:t>
      </w:r>
    </w:p>
    <w:p w:rsidR="00E66ADA" w:rsidRPr="00302082"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E66ADA" w:rsidRPr="007A7376" w:rsidRDefault="00E66ADA" w:rsidP="00E66ADA">
      <w:pPr>
        <w:spacing w:before="60" w:after="60" w:line="240" w:lineRule="auto"/>
        <w:ind w:left="426" w:right="-330"/>
        <w:rPr>
          <w:rFonts w:ascii="Arial" w:hAnsi="Arial" w:cs="Arial"/>
          <w:iCs/>
        </w:rPr>
      </w:pPr>
      <w:r w:rsidRPr="009D5122">
        <w:rPr>
          <w:rFonts w:ascii="Arial" w:hAnsi="Arial" w:cs="Arial"/>
        </w:rPr>
        <w:t>This module encourages exploration of British interactions with the world beyond Europe during the eighteenth century. The so-called Orient and the New World became sites of exchange but also domination. New hybrid cultural forms emerged from these exchanges and appropriations.  We will investigate a variety of texts that depict non-European people and places, as well as texts written by foreign and colonial peoples, to arrive at a critical understanding of cross-cultural and transnational influences at home and abroad.  We will address and debate such topics as ‘Cosmopolitanism in the Eighteenth Century’, ‘Foreign Influence on British Identity’, ‘Sympathy and Sensibility’, ‘The Material Culture of Empire’, ‘Exoticism’, ‘Poetics of Slavery’, ‘The Black Atlantic’, and ‘Transatlantic Culture’. Students taking this module will gain a firm grounding in the postcolonial study of eighteenth-century literature and the ethical and political implications of these texts and the ways in which we choose to approach them.</w:t>
      </w:r>
      <w:r>
        <w:rPr>
          <w:rFonts w:ascii="Arial" w:hAnsi="Arial" w:cs="Arial"/>
          <w:iCs/>
        </w:rPr>
        <w:tab/>
      </w:r>
    </w:p>
    <w:p w:rsidR="00E66ADA" w:rsidRPr="00302082"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Reading List (Indicative list, current at time of publication. Reading lists will be published annually)</w:t>
      </w:r>
    </w:p>
    <w:p w:rsidR="00E66ADA" w:rsidRPr="00637482" w:rsidRDefault="00E66ADA" w:rsidP="00E66ADA">
      <w:pPr>
        <w:spacing w:before="60" w:after="60" w:line="240" w:lineRule="auto"/>
        <w:ind w:right="-330" w:firstLine="426"/>
        <w:jc w:val="both"/>
        <w:rPr>
          <w:rFonts w:ascii="Arial" w:hAnsi="Arial" w:cs="Arial"/>
        </w:rPr>
      </w:pPr>
      <w:proofErr w:type="spellStart"/>
      <w:r w:rsidRPr="00637482">
        <w:rPr>
          <w:rFonts w:ascii="Arial" w:hAnsi="Arial" w:cs="Arial"/>
        </w:rPr>
        <w:t>Behn</w:t>
      </w:r>
      <w:proofErr w:type="spellEnd"/>
      <w:r w:rsidRPr="00637482">
        <w:rPr>
          <w:rFonts w:ascii="Arial" w:hAnsi="Arial" w:cs="Arial"/>
        </w:rPr>
        <w:t xml:space="preserve">, </w:t>
      </w:r>
      <w:proofErr w:type="spellStart"/>
      <w:r w:rsidRPr="00637482">
        <w:rPr>
          <w:rFonts w:ascii="Arial" w:hAnsi="Arial" w:cs="Arial"/>
        </w:rPr>
        <w:t>Aphra</w:t>
      </w:r>
      <w:proofErr w:type="spellEnd"/>
      <w:r w:rsidRPr="00637482">
        <w:rPr>
          <w:rFonts w:ascii="Arial" w:hAnsi="Arial" w:cs="Arial"/>
        </w:rPr>
        <w:t>.</w:t>
      </w:r>
      <w:r w:rsidRPr="00637482">
        <w:rPr>
          <w:rFonts w:ascii="Arial" w:hAnsi="Arial" w:cs="Arial"/>
          <w:i/>
        </w:rPr>
        <w:t xml:space="preserve"> </w:t>
      </w:r>
      <w:proofErr w:type="spellStart"/>
      <w:r w:rsidRPr="00637482">
        <w:rPr>
          <w:rFonts w:ascii="Arial" w:hAnsi="Arial" w:cs="Arial"/>
          <w:i/>
        </w:rPr>
        <w:t>Oroonoko</w:t>
      </w:r>
      <w:proofErr w:type="spellEnd"/>
      <w:r w:rsidRPr="00637482">
        <w:rPr>
          <w:rFonts w:ascii="Arial" w:hAnsi="Arial" w:cs="Arial"/>
        </w:rPr>
        <w:t xml:space="preserve"> (1688)</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 xml:space="preserve">Steele, Richard, ‘Inkle and </w:t>
      </w:r>
      <w:proofErr w:type="spellStart"/>
      <w:r w:rsidRPr="00637482">
        <w:rPr>
          <w:rFonts w:ascii="Arial" w:hAnsi="Arial" w:cs="Arial"/>
        </w:rPr>
        <w:t>Yarico</w:t>
      </w:r>
      <w:proofErr w:type="spellEnd"/>
      <w:r w:rsidRPr="00637482">
        <w:rPr>
          <w:rFonts w:ascii="Arial" w:hAnsi="Arial" w:cs="Arial"/>
        </w:rPr>
        <w:t>’</w:t>
      </w:r>
      <w:proofErr w:type="gramStart"/>
      <w:r w:rsidRPr="00637482">
        <w:rPr>
          <w:rFonts w:ascii="Arial" w:hAnsi="Arial" w:cs="Arial"/>
        </w:rPr>
        <w:t>,</w:t>
      </w:r>
      <w:r w:rsidRPr="00637482">
        <w:rPr>
          <w:rFonts w:ascii="Arial" w:hAnsi="Arial" w:cs="Arial"/>
          <w:i/>
        </w:rPr>
        <w:t>The</w:t>
      </w:r>
      <w:proofErr w:type="gramEnd"/>
      <w:r w:rsidRPr="00637482">
        <w:rPr>
          <w:rFonts w:ascii="Arial" w:hAnsi="Arial" w:cs="Arial"/>
        </w:rPr>
        <w:t xml:space="preserve"> </w:t>
      </w:r>
      <w:r w:rsidRPr="00637482">
        <w:rPr>
          <w:rFonts w:ascii="Arial" w:hAnsi="Arial" w:cs="Arial"/>
          <w:i/>
        </w:rPr>
        <w:t>Spectator</w:t>
      </w:r>
      <w:r w:rsidRPr="00637482">
        <w:rPr>
          <w:rFonts w:ascii="Arial" w:hAnsi="Arial" w:cs="Arial"/>
        </w:rPr>
        <w:t xml:space="preserve"> 11 (1711)</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Defoe, Daniel,</w:t>
      </w:r>
      <w:r w:rsidRPr="00637482">
        <w:rPr>
          <w:rFonts w:ascii="Arial" w:hAnsi="Arial" w:cs="Arial"/>
          <w:i/>
        </w:rPr>
        <w:t xml:space="preserve"> Moll Flanders </w:t>
      </w:r>
      <w:r w:rsidRPr="00637482">
        <w:rPr>
          <w:rFonts w:ascii="Arial" w:hAnsi="Arial" w:cs="Arial"/>
        </w:rPr>
        <w:t>(1722)</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 xml:space="preserve">Johnson, Samuel, </w:t>
      </w:r>
      <w:proofErr w:type="gramStart"/>
      <w:r w:rsidRPr="00637482">
        <w:rPr>
          <w:rFonts w:ascii="Arial" w:hAnsi="Arial" w:cs="Arial"/>
          <w:i/>
        </w:rPr>
        <w:t>The</w:t>
      </w:r>
      <w:proofErr w:type="gramEnd"/>
      <w:r w:rsidRPr="00637482">
        <w:rPr>
          <w:rFonts w:ascii="Arial" w:hAnsi="Arial" w:cs="Arial"/>
          <w:i/>
        </w:rPr>
        <w:t xml:space="preserve"> History of </w:t>
      </w:r>
      <w:proofErr w:type="spellStart"/>
      <w:r w:rsidRPr="00637482">
        <w:rPr>
          <w:rFonts w:ascii="Arial" w:hAnsi="Arial" w:cs="Arial"/>
          <w:i/>
        </w:rPr>
        <w:t>Rasselas</w:t>
      </w:r>
      <w:proofErr w:type="spellEnd"/>
      <w:r w:rsidRPr="00637482">
        <w:rPr>
          <w:rFonts w:ascii="Arial" w:hAnsi="Arial" w:cs="Arial"/>
        </w:rPr>
        <w:t>, Prince of Abyssinia (1759)</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 xml:space="preserve">Mackenzie, Henry, </w:t>
      </w:r>
      <w:proofErr w:type="gramStart"/>
      <w:r w:rsidRPr="00637482">
        <w:rPr>
          <w:rFonts w:ascii="Arial" w:hAnsi="Arial" w:cs="Arial"/>
          <w:i/>
        </w:rPr>
        <w:t>The</w:t>
      </w:r>
      <w:proofErr w:type="gramEnd"/>
      <w:r w:rsidRPr="00637482">
        <w:rPr>
          <w:rFonts w:ascii="Arial" w:hAnsi="Arial" w:cs="Arial"/>
          <w:i/>
        </w:rPr>
        <w:t xml:space="preserve"> Man of Feeling</w:t>
      </w:r>
      <w:r w:rsidRPr="00637482">
        <w:rPr>
          <w:rFonts w:ascii="Arial" w:hAnsi="Arial" w:cs="Arial"/>
        </w:rPr>
        <w:t xml:space="preserve"> (1771)</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Cook’s Voyages (1768-1779)</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 xml:space="preserve">Beckford, William, </w:t>
      </w:r>
      <w:proofErr w:type="spellStart"/>
      <w:r w:rsidRPr="00637482">
        <w:rPr>
          <w:rFonts w:ascii="Arial" w:hAnsi="Arial" w:cs="Arial"/>
          <w:i/>
        </w:rPr>
        <w:t>Vathek</w:t>
      </w:r>
      <w:proofErr w:type="spellEnd"/>
      <w:r w:rsidRPr="00637482">
        <w:rPr>
          <w:rFonts w:ascii="Arial" w:hAnsi="Arial" w:cs="Arial"/>
        </w:rPr>
        <w:t xml:space="preserve"> (1786)</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Pastoral Poetry: Thomas Gray, ‘Elegy Written in a Country Church-yard’; Oliver Goldsmith, ‘The Deserted Village’; Ann Yearsley, ‘Clifton Hill’; George Crabbe, ‘The Village’ (various dates)</w:t>
      </w:r>
    </w:p>
    <w:p w:rsidR="00E66ADA" w:rsidRPr="00637482" w:rsidRDefault="00E66ADA" w:rsidP="00E66ADA">
      <w:pPr>
        <w:spacing w:before="60" w:after="60" w:line="240" w:lineRule="auto"/>
        <w:ind w:right="-330" w:firstLine="426"/>
        <w:jc w:val="both"/>
        <w:rPr>
          <w:rFonts w:ascii="Arial" w:hAnsi="Arial" w:cs="Arial"/>
        </w:rPr>
      </w:pPr>
      <w:r w:rsidRPr="00637482">
        <w:rPr>
          <w:rFonts w:ascii="Arial" w:hAnsi="Arial" w:cs="Arial"/>
        </w:rPr>
        <w:t>‘</w:t>
      </w:r>
      <w:proofErr w:type="spellStart"/>
      <w:r w:rsidRPr="00637482">
        <w:rPr>
          <w:rFonts w:ascii="Arial" w:hAnsi="Arial" w:cs="Arial"/>
        </w:rPr>
        <w:t>Unca</w:t>
      </w:r>
      <w:proofErr w:type="spellEnd"/>
      <w:r w:rsidRPr="00637482">
        <w:rPr>
          <w:rFonts w:ascii="Arial" w:hAnsi="Arial" w:cs="Arial"/>
        </w:rPr>
        <w:t xml:space="preserve"> Eliza Winkfield,’ </w:t>
      </w:r>
      <w:proofErr w:type="gramStart"/>
      <w:r w:rsidRPr="00637482">
        <w:rPr>
          <w:rFonts w:ascii="Arial" w:hAnsi="Arial" w:cs="Arial"/>
          <w:i/>
        </w:rPr>
        <w:t>The</w:t>
      </w:r>
      <w:proofErr w:type="gramEnd"/>
      <w:r w:rsidRPr="00637482">
        <w:rPr>
          <w:rFonts w:ascii="Arial" w:hAnsi="Arial" w:cs="Arial"/>
          <w:i/>
        </w:rPr>
        <w:t xml:space="preserve"> Female American </w:t>
      </w:r>
      <w:r w:rsidRPr="00637482">
        <w:rPr>
          <w:rFonts w:ascii="Arial" w:hAnsi="Arial" w:cs="Arial"/>
        </w:rPr>
        <w:t>(1767)</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 xml:space="preserve">Wheatley, Phillis, from </w:t>
      </w:r>
      <w:r w:rsidRPr="00637482">
        <w:rPr>
          <w:rFonts w:ascii="Arial" w:hAnsi="Arial" w:cs="Arial"/>
          <w:i/>
        </w:rPr>
        <w:t>Poems on Various Subjects, Religious and Moral</w:t>
      </w:r>
      <w:r w:rsidRPr="00637482">
        <w:rPr>
          <w:rFonts w:ascii="Arial" w:hAnsi="Arial" w:cs="Arial"/>
        </w:rPr>
        <w:t xml:space="preserve"> (1773)</w:t>
      </w:r>
    </w:p>
    <w:p w:rsidR="00E66ADA" w:rsidRPr="00637482" w:rsidRDefault="00E66ADA" w:rsidP="00E66ADA">
      <w:pPr>
        <w:spacing w:before="60" w:after="60" w:line="240" w:lineRule="auto"/>
        <w:ind w:left="426" w:right="-330"/>
        <w:jc w:val="both"/>
        <w:rPr>
          <w:rFonts w:ascii="Arial" w:hAnsi="Arial" w:cs="Arial"/>
        </w:rPr>
      </w:pPr>
      <w:proofErr w:type="spellStart"/>
      <w:r w:rsidRPr="00637482">
        <w:rPr>
          <w:rFonts w:ascii="Arial" w:hAnsi="Arial" w:cs="Arial"/>
        </w:rPr>
        <w:t>Inchbald</w:t>
      </w:r>
      <w:proofErr w:type="spellEnd"/>
      <w:r w:rsidRPr="00637482">
        <w:rPr>
          <w:rFonts w:ascii="Arial" w:hAnsi="Arial" w:cs="Arial"/>
        </w:rPr>
        <w:t>, Elizabeth.</w:t>
      </w:r>
      <w:r w:rsidRPr="00637482">
        <w:rPr>
          <w:rFonts w:ascii="Arial" w:hAnsi="Arial" w:cs="Arial"/>
          <w:i/>
        </w:rPr>
        <w:t xml:space="preserve"> Nature and Art</w:t>
      </w:r>
      <w:r w:rsidRPr="00637482">
        <w:rPr>
          <w:rFonts w:ascii="Arial" w:hAnsi="Arial" w:cs="Arial"/>
        </w:rPr>
        <w:t xml:space="preserve"> (1796)</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E66ADA" w:rsidRDefault="00C57028" w:rsidP="00696FF5">
      <w:pPr>
        <w:spacing w:after="120" w:line="240" w:lineRule="auto"/>
        <w:ind w:left="567" w:right="260"/>
        <w:jc w:val="both"/>
        <w:rPr>
          <w:rFonts w:ascii="Arial" w:hAnsi="Arial" w:cs="Arial"/>
          <w:iCs/>
        </w:rPr>
      </w:pPr>
      <w:r w:rsidRPr="00E66ADA">
        <w:rPr>
          <w:rFonts w:ascii="Arial" w:hAnsi="Arial" w:cs="Arial"/>
          <w:iCs/>
        </w:rPr>
        <w:t>Total contact hours:</w:t>
      </w:r>
      <w:r w:rsidR="00E66ADA" w:rsidRPr="00E66ADA">
        <w:rPr>
          <w:rFonts w:ascii="Arial" w:hAnsi="Arial" w:cs="Arial"/>
          <w:iCs/>
        </w:rPr>
        <w:tab/>
        <w:t>30</w:t>
      </w:r>
    </w:p>
    <w:p w:rsidR="00C57028" w:rsidRPr="00E66ADA" w:rsidRDefault="00C57028" w:rsidP="00C57028">
      <w:pPr>
        <w:spacing w:after="120" w:line="240" w:lineRule="auto"/>
        <w:ind w:left="567" w:right="260"/>
        <w:jc w:val="both"/>
        <w:rPr>
          <w:rFonts w:ascii="Arial" w:hAnsi="Arial" w:cs="Arial"/>
          <w:iCs/>
        </w:rPr>
      </w:pPr>
      <w:r w:rsidRPr="00E66ADA">
        <w:rPr>
          <w:rFonts w:ascii="Arial" w:hAnsi="Arial" w:cs="Arial"/>
          <w:iCs/>
        </w:rPr>
        <w:t>Private study hours:</w:t>
      </w:r>
      <w:r w:rsidR="00E66ADA" w:rsidRPr="00E66ADA">
        <w:rPr>
          <w:rFonts w:ascii="Arial" w:hAnsi="Arial" w:cs="Arial"/>
          <w:iCs/>
        </w:rPr>
        <w:tab/>
        <w:t>270</w:t>
      </w:r>
      <w:r w:rsidR="00E66ADA" w:rsidRPr="00E66ADA">
        <w:rPr>
          <w:rFonts w:ascii="Arial" w:hAnsi="Arial" w:cs="Arial"/>
          <w:iCs/>
        </w:rPr>
        <w:tab/>
      </w:r>
    </w:p>
    <w:p w:rsidR="009A2D37" w:rsidRPr="00E66ADA" w:rsidRDefault="00C57028" w:rsidP="00E66ADA">
      <w:pPr>
        <w:spacing w:after="120" w:line="240" w:lineRule="auto"/>
        <w:ind w:left="567" w:right="260"/>
        <w:jc w:val="both"/>
        <w:rPr>
          <w:rFonts w:ascii="Arial" w:hAnsi="Arial" w:cs="Arial"/>
          <w:iCs/>
        </w:rPr>
      </w:pPr>
      <w:r w:rsidRPr="00E66ADA">
        <w:rPr>
          <w:rFonts w:ascii="Arial" w:hAnsi="Arial" w:cs="Arial"/>
          <w:iCs/>
        </w:rPr>
        <w:t>Total study hours:</w:t>
      </w:r>
      <w:r w:rsidR="00E66ADA" w:rsidRPr="00E66ADA">
        <w:rPr>
          <w:rFonts w:ascii="Arial" w:hAnsi="Arial" w:cs="Arial"/>
          <w:iCs/>
        </w:rPr>
        <w:tab/>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E66ADA" w:rsidRDefault="00696FF5" w:rsidP="00696FF5">
      <w:pPr>
        <w:pStyle w:val="ListParagraph"/>
        <w:numPr>
          <w:ilvl w:val="1"/>
          <w:numId w:val="9"/>
        </w:numPr>
        <w:spacing w:after="120"/>
        <w:ind w:left="567" w:hanging="567"/>
        <w:rPr>
          <w:rFonts w:ascii="Arial" w:hAnsi="Arial" w:cs="Arial"/>
          <w:iCs/>
        </w:rPr>
      </w:pPr>
      <w:r w:rsidRPr="00E66ADA">
        <w:rPr>
          <w:rFonts w:ascii="Arial" w:hAnsi="Arial" w:cs="Arial"/>
          <w:iCs/>
        </w:rPr>
        <w:t>Main assessment methods</w:t>
      </w:r>
    </w:p>
    <w:p w:rsidR="00E66ADA" w:rsidRPr="00E66ADA" w:rsidRDefault="00E66ADA" w:rsidP="00E91BEC">
      <w:pPr>
        <w:spacing w:after="120" w:line="240" w:lineRule="auto"/>
        <w:ind w:right="260" w:firstLine="567"/>
        <w:rPr>
          <w:rFonts w:ascii="Arial" w:hAnsi="Arial" w:cs="Arial"/>
        </w:rPr>
      </w:pPr>
      <w:r w:rsidRPr="00E66ADA">
        <w:rPr>
          <w:rFonts w:ascii="Arial" w:hAnsi="Arial" w:cs="Arial"/>
        </w:rPr>
        <w:t>Two essays</w:t>
      </w:r>
      <w:r w:rsidRPr="00E66ADA">
        <w:rPr>
          <w:rFonts w:ascii="Arial" w:hAnsi="Arial" w:cs="Arial"/>
        </w:rPr>
        <w:tab/>
      </w:r>
      <w:r w:rsidRPr="00E66ADA">
        <w:rPr>
          <w:rFonts w:ascii="Arial" w:hAnsi="Arial" w:cs="Arial"/>
        </w:rPr>
        <w:tab/>
      </w:r>
      <w:r w:rsidRPr="00E66ADA">
        <w:rPr>
          <w:rFonts w:ascii="Arial" w:hAnsi="Arial" w:cs="Arial"/>
        </w:rPr>
        <w:tab/>
        <w:t>6,000 words</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 xml:space="preserve">90% </w:t>
      </w:r>
    </w:p>
    <w:p w:rsidR="00E66ADA" w:rsidRPr="00E66ADA" w:rsidRDefault="00E66ADA" w:rsidP="00E66ADA">
      <w:pPr>
        <w:spacing w:after="120" w:line="240" w:lineRule="auto"/>
        <w:ind w:left="567" w:right="260"/>
        <w:rPr>
          <w:rFonts w:ascii="Arial" w:hAnsi="Arial" w:cs="Arial"/>
        </w:rPr>
      </w:pPr>
      <w:r w:rsidRPr="00E66ADA">
        <w:rPr>
          <w:rFonts w:ascii="Arial" w:hAnsi="Arial" w:cs="Arial"/>
        </w:rPr>
        <w:t>Seminar Performance</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E66ADA" w:rsidRDefault="00E66ADA" w:rsidP="00E66ADA">
      <w:pPr>
        <w:spacing w:after="120" w:line="240" w:lineRule="auto"/>
        <w:ind w:left="567" w:right="260"/>
        <w:jc w:val="both"/>
        <w:rPr>
          <w:rFonts w:ascii="Arial" w:hAnsi="Arial" w:cs="Arial"/>
          <w:iCs/>
        </w:rPr>
      </w:pPr>
      <w:r w:rsidRPr="00116AF3">
        <w:rPr>
          <w:rFonts w:ascii="Arial" w:hAnsi="Arial" w:cs="Arial"/>
          <w:iCs/>
        </w:rPr>
        <w:t xml:space="preserve">Like for Like </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372" w:type="dxa"/>
        <w:tblInd w:w="108" w:type="dxa"/>
        <w:tblLayout w:type="fixed"/>
        <w:tblLook w:val="04A0" w:firstRow="1" w:lastRow="0" w:firstColumn="1" w:lastColumn="0" w:noHBand="0" w:noVBand="1"/>
      </w:tblPr>
      <w:tblGrid>
        <w:gridCol w:w="4357"/>
        <w:gridCol w:w="535"/>
        <w:gridCol w:w="560"/>
        <w:gridCol w:w="560"/>
        <w:gridCol w:w="560"/>
        <w:gridCol w:w="560"/>
        <w:gridCol w:w="560"/>
        <w:gridCol w:w="560"/>
        <w:gridCol w:w="560"/>
        <w:gridCol w:w="560"/>
      </w:tblGrid>
      <w:tr w:rsidR="004E3349" w:rsidRPr="00302082" w:rsidTr="00E91BEC">
        <w:trPr>
          <w:trHeight w:val="368"/>
        </w:trPr>
        <w:tc>
          <w:tcPr>
            <w:tcW w:w="4357" w:type="dxa"/>
            <w:shd w:val="clear" w:color="auto" w:fill="D9D9D9" w:themeFill="background1" w:themeFillShade="D9"/>
          </w:tcPr>
          <w:p w:rsidR="004E3349" w:rsidRPr="00302082" w:rsidRDefault="004E3349" w:rsidP="00E66ADA">
            <w:pPr>
              <w:spacing w:after="120"/>
              <w:rPr>
                <w:rFonts w:ascii="Arial" w:hAnsi="Arial" w:cs="Arial"/>
                <w:b/>
              </w:rPr>
            </w:pPr>
            <w:r w:rsidRPr="00302082">
              <w:rPr>
                <w:rFonts w:ascii="Arial" w:hAnsi="Arial" w:cs="Arial"/>
                <w:b/>
              </w:rPr>
              <w:t>Module learning outcome</w:t>
            </w:r>
          </w:p>
        </w:tc>
        <w:tc>
          <w:tcPr>
            <w:tcW w:w="535" w:type="dxa"/>
          </w:tcPr>
          <w:p w:rsidR="004E3349" w:rsidRPr="00302082" w:rsidRDefault="004E3349" w:rsidP="00116AF3">
            <w:pPr>
              <w:spacing w:after="120"/>
              <w:rPr>
                <w:rFonts w:ascii="Arial" w:hAnsi="Arial" w:cs="Arial"/>
                <w:i/>
              </w:rPr>
            </w:pPr>
            <w:r w:rsidRPr="00302082">
              <w:rPr>
                <w:rFonts w:ascii="Arial" w:hAnsi="Arial" w:cs="Arial"/>
                <w:i/>
              </w:rPr>
              <w:t>8.1</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8.2</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8.3</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8.4</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8.5</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9.1</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9.2</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9.3</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9.4</w:t>
            </w:r>
          </w:p>
        </w:tc>
      </w:tr>
      <w:tr w:rsidR="004E3349" w:rsidRPr="00302082" w:rsidTr="00E91BEC">
        <w:trPr>
          <w:trHeight w:val="210"/>
        </w:trPr>
        <w:tc>
          <w:tcPr>
            <w:tcW w:w="4357" w:type="dxa"/>
            <w:shd w:val="clear" w:color="auto" w:fill="D9D9D9" w:themeFill="background1" w:themeFillShade="D9"/>
          </w:tcPr>
          <w:p w:rsidR="004E3349" w:rsidRPr="00302082" w:rsidRDefault="004E3349" w:rsidP="00116AF3">
            <w:pPr>
              <w:spacing w:after="120"/>
              <w:rPr>
                <w:rFonts w:ascii="Arial" w:hAnsi="Arial" w:cs="Arial"/>
                <w:b/>
              </w:rPr>
            </w:pPr>
            <w:r w:rsidRPr="00302082">
              <w:rPr>
                <w:rFonts w:ascii="Arial" w:hAnsi="Arial" w:cs="Arial"/>
                <w:b/>
              </w:rPr>
              <w:t>Learning/ teaching method</w:t>
            </w:r>
          </w:p>
        </w:tc>
        <w:tc>
          <w:tcPr>
            <w:tcW w:w="535"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r>
      <w:tr w:rsidR="004E3349" w:rsidRPr="00302082" w:rsidTr="00E91BEC">
        <w:trPr>
          <w:trHeight w:val="310"/>
        </w:trPr>
        <w:tc>
          <w:tcPr>
            <w:tcW w:w="4357" w:type="dxa"/>
          </w:tcPr>
          <w:p w:rsidR="004E3349" w:rsidRPr="00E66ADA" w:rsidRDefault="004E3349" w:rsidP="00116AF3">
            <w:pPr>
              <w:spacing w:after="120"/>
              <w:rPr>
                <w:rFonts w:ascii="Arial" w:hAnsi="Arial" w:cs="Arial"/>
              </w:rPr>
            </w:pPr>
            <w:r w:rsidRPr="00E66ADA">
              <w:rPr>
                <w:rFonts w:ascii="Arial" w:hAnsi="Arial" w:cs="Arial"/>
              </w:rPr>
              <w:t>Private Study</w:t>
            </w:r>
          </w:p>
        </w:tc>
        <w:tc>
          <w:tcPr>
            <w:tcW w:w="535"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p>
        </w:tc>
      </w:tr>
      <w:tr w:rsidR="004E3349" w:rsidRPr="00302082" w:rsidTr="00E91BEC">
        <w:trPr>
          <w:trHeight w:val="322"/>
        </w:trPr>
        <w:tc>
          <w:tcPr>
            <w:tcW w:w="4357" w:type="dxa"/>
          </w:tcPr>
          <w:p w:rsidR="004E3349" w:rsidRPr="00E66ADA" w:rsidRDefault="004E3349" w:rsidP="00116AF3">
            <w:pPr>
              <w:spacing w:after="120"/>
              <w:rPr>
                <w:rFonts w:ascii="Arial" w:hAnsi="Arial" w:cs="Arial"/>
              </w:rPr>
            </w:pPr>
            <w:r w:rsidRPr="00E66ADA">
              <w:rPr>
                <w:rFonts w:ascii="Arial" w:hAnsi="Arial" w:cs="Arial"/>
              </w:rPr>
              <w:t>Seminars</w:t>
            </w:r>
          </w:p>
        </w:tc>
        <w:tc>
          <w:tcPr>
            <w:tcW w:w="535"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r>
      <w:tr w:rsidR="004E3349" w:rsidRPr="00302082" w:rsidTr="00E91BEC">
        <w:trPr>
          <w:trHeight w:val="310"/>
        </w:trPr>
        <w:tc>
          <w:tcPr>
            <w:tcW w:w="4357" w:type="dxa"/>
          </w:tcPr>
          <w:p w:rsidR="004E3349" w:rsidRPr="00E66ADA" w:rsidRDefault="004E3349" w:rsidP="00116AF3">
            <w:pPr>
              <w:spacing w:after="120"/>
              <w:rPr>
                <w:rFonts w:ascii="Arial" w:hAnsi="Arial" w:cs="Arial"/>
              </w:rPr>
            </w:pPr>
            <w:r w:rsidRPr="00E66ADA">
              <w:rPr>
                <w:rFonts w:ascii="Arial" w:hAnsi="Arial" w:cs="Arial"/>
              </w:rPr>
              <w:t>Lectures</w:t>
            </w:r>
          </w:p>
        </w:tc>
        <w:tc>
          <w:tcPr>
            <w:tcW w:w="535"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r>
      <w:tr w:rsidR="004E3349" w:rsidRPr="00302082" w:rsidTr="00E91BEC">
        <w:trPr>
          <w:trHeight w:val="323"/>
        </w:trPr>
        <w:tc>
          <w:tcPr>
            <w:tcW w:w="4357" w:type="dxa"/>
            <w:shd w:val="clear" w:color="auto" w:fill="D9D9D9" w:themeFill="background1" w:themeFillShade="D9"/>
          </w:tcPr>
          <w:p w:rsidR="004E3349" w:rsidRPr="00302082" w:rsidRDefault="004E3349" w:rsidP="00116AF3">
            <w:pPr>
              <w:spacing w:after="120"/>
              <w:rPr>
                <w:rFonts w:ascii="Arial" w:hAnsi="Arial" w:cs="Arial"/>
                <w:b/>
              </w:rPr>
            </w:pPr>
            <w:r w:rsidRPr="00302082">
              <w:rPr>
                <w:rFonts w:ascii="Arial" w:hAnsi="Arial" w:cs="Arial"/>
                <w:b/>
              </w:rPr>
              <w:t>Assessment method</w:t>
            </w:r>
          </w:p>
        </w:tc>
        <w:tc>
          <w:tcPr>
            <w:tcW w:w="535"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r>
      <w:tr w:rsidR="004E3349" w:rsidRPr="00302082" w:rsidTr="00E91BEC">
        <w:trPr>
          <w:trHeight w:val="322"/>
        </w:trPr>
        <w:tc>
          <w:tcPr>
            <w:tcW w:w="4357" w:type="dxa"/>
          </w:tcPr>
          <w:p w:rsidR="004E3349" w:rsidRPr="00302082" w:rsidRDefault="004E3349" w:rsidP="00116AF3">
            <w:pPr>
              <w:spacing w:after="120"/>
              <w:rPr>
                <w:rFonts w:ascii="Arial" w:hAnsi="Arial" w:cs="Arial"/>
                <w:i/>
              </w:rPr>
            </w:pPr>
            <w:r>
              <w:rPr>
                <w:rFonts w:ascii="Arial" w:hAnsi="Arial" w:cs="Arial"/>
                <w:i/>
              </w:rPr>
              <w:t>Essays</w:t>
            </w:r>
          </w:p>
        </w:tc>
        <w:tc>
          <w:tcPr>
            <w:tcW w:w="535"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r>
      <w:tr w:rsidR="004E3349" w:rsidRPr="00302082" w:rsidTr="00E91BEC">
        <w:trPr>
          <w:trHeight w:val="369"/>
        </w:trPr>
        <w:tc>
          <w:tcPr>
            <w:tcW w:w="4357" w:type="dxa"/>
          </w:tcPr>
          <w:p w:rsidR="004E3349" w:rsidRPr="00302082" w:rsidRDefault="004E3349" w:rsidP="00116AF3">
            <w:pPr>
              <w:spacing w:after="120"/>
              <w:rPr>
                <w:rFonts w:ascii="Arial" w:hAnsi="Arial" w:cs="Arial"/>
                <w:i/>
              </w:rPr>
            </w:pPr>
            <w:r>
              <w:rPr>
                <w:rFonts w:ascii="Arial" w:hAnsi="Arial" w:cs="Arial"/>
                <w:i/>
              </w:rPr>
              <w:t>Seminar Performance</w:t>
            </w:r>
          </w:p>
        </w:tc>
        <w:tc>
          <w:tcPr>
            <w:tcW w:w="535"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r>
    </w:tbl>
    <w:p w:rsidR="004E3349" w:rsidRDefault="004E3349" w:rsidP="004E3349">
      <w:pPr>
        <w:spacing w:after="120" w:line="240" w:lineRule="auto"/>
        <w:ind w:left="567" w:right="260"/>
        <w:jc w:val="both"/>
        <w:rPr>
          <w:rFonts w:ascii="Arial" w:hAnsi="Arial" w:cs="Arial"/>
          <w:iCs/>
        </w:rPr>
      </w:pPr>
    </w:p>
    <w:p w:rsidR="004E3349" w:rsidRDefault="004E3349">
      <w:pPr>
        <w:rPr>
          <w:rFonts w:ascii="Arial" w:hAnsi="Arial" w:cs="Arial"/>
          <w:iCs/>
        </w:rPr>
      </w:pPr>
      <w:r>
        <w:rPr>
          <w:rFonts w:ascii="Arial" w:hAnsi="Arial" w:cs="Arial"/>
          <w:iCs/>
        </w:rPr>
        <w:br w:type="page"/>
      </w: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66ADA" w:rsidRPr="00E66ADA">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E66ADA" w:rsidRDefault="00E66ADA" w:rsidP="00696FF5">
      <w:pPr>
        <w:spacing w:after="120" w:line="240" w:lineRule="auto"/>
        <w:ind w:left="567" w:right="260"/>
        <w:jc w:val="both"/>
        <w:rPr>
          <w:rFonts w:ascii="Arial" w:hAnsi="Arial" w:cs="Arial"/>
          <w:b/>
        </w:rPr>
      </w:pPr>
      <w:r w:rsidRPr="00E66ADA">
        <w:rPr>
          <w:rFonts w:ascii="Arial" w:hAnsi="Arial" w:cs="Arial"/>
        </w:rPr>
        <w:t>Canterbury</w:t>
      </w:r>
      <w:r w:rsidR="009A2D37" w:rsidRPr="00E66ADA">
        <w:rPr>
          <w:rFonts w:ascii="Arial" w:hAnsi="Arial" w:cs="Arial"/>
        </w:rPr>
        <w:t xml:space="preserve"> </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Default="00E66ADA" w:rsidP="00E66ADA">
      <w:pPr>
        <w:spacing w:after="120" w:line="240" w:lineRule="auto"/>
        <w:ind w:left="567" w:right="260"/>
        <w:rPr>
          <w:rFonts w:ascii="Arial" w:eastAsia="Calibri" w:hAnsi="Arial" w:cs="Arial"/>
          <w:lang w:eastAsia="en-US"/>
        </w:rPr>
      </w:pPr>
      <w:r w:rsidRPr="00637482">
        <w:rPr>
          <w:rFonts w:ascii="Arial" w:eastAsia="Calibri" w:hAnsi="Arial" w:cs="Arial"/>
          <w:lang w:eastAsia="en-US"/>
        </w:rPr>
        <w:t>The Global Eighteenth Century’ explicitly aims at internationalising the history of Britain as an imperial power. Grounded in cutting-edge research by an international team of academic staff from Kent’s Centre for Studies in the Long Eighteenth Century, the module addresses issues of race, gender, class, colonialism, slavery, and the critique of empire. Students from globally diverse backgrounds will have an array of approaches from which to choose the foci of their research investigations for later application. The module is both timely and nuanced in its emphases on the cosmopolitanism and xenophobia, the politeness and brutality, which coexisted during this period of Britain’s emergence as a global player.</w:t>
      </w:r>
    </w:p>
    <w:p w:rsidR="00E91BEC" w:rsidRDefault="00E91BEC" w:rsidP="00E91BEC">
      <w:pPr>
        <w:pBdr>
          <w:bottom w:val="single" w:sz="4" w:space="1" w:color="auto"/>
        </w:pBdr>
        <w:spacing w:after="120" w:line="240" w:lineRule="auto"/>
        <w:ind w:right="260"/>
        <w:rPr>
          <w:rFonts w:ascii="Arial" w:hAnsi="Arial" w:cs="Arial"/>
          <w:i/>
          <w:iCs/>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BA453C" w:rsidTr="00E91BEC">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304"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68"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987"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66ADA" w:rsidRPr="00302082" w:rsidTr="00E91BEC">
        <w:trPr>
          <w:trHeight w:val="305"/>
        </w:trPr>
        <w:tc>
          <w:tcPr>
            <w:tcW w:w="1526" w:type="dxa"/>
          </w:tcPr>
          <w:p w:rsidR="00E66ADA" w:rsidRPr="00637482" w:rsidRDefault="00E66ADA" w:rsidP="00E66ADA">
            <w:pPr>
              <w:spacing w:after="120"/>
              <w:ind w:right="-330"/>
              <w:rPr>
                <w:rFonts w:ascii="Arial" w:hAnsi="Arial" w:cs="Arial"/>
                <w:sz w:val="18"/>
                <w:szCs w:val="18"/>
              </w:rPr>
            </w:pPr>
            <w:r>
              <w:rPr>
                <w:rFonts w:ascii="Arial" w:hAnsi="Arial" w:cs="Arial"/>
                <w:sz w:val="18"/>
                <w:szCs w:val="18"/>
              </w:rPr>
              <w:t>09/03/17</w:t>
            </w:r>
          </w:p>
        </w:tc>
        <w:tc>
          <w:tcPr>
            <w:tcW w:w="1304" w:type="dxa"/>
          </w:tcPr>
          <w:p w:rsidR="00E66ADA" w:rsidRPr="00637482" w:rsidRDefault="00E66ADA" w:rsidP="00E66ADA">
            <w:pPr>
              <w:spacing w:after="120"/>
              <w:ind w:right="-330"/>
              <w:rPr>
                <w:rFonts w:ascii="Arial" w:hAnsi="Arial" w:cs="Arial"/>
                <w:sz w:val="18"/>
                <w:szCs w:val="18"/>
              </w:rPr>
            </w:pPr>
            <w:r>
              <w:rPr>
                <w:rFonts w:ascii="Arial" w:hAnsi="Arial" w:cs="Arial"/>
                <w:sz w:val="18"/>
                <w:szCs w:val="18"/>
              </w:rPr>
              <w:t>Major</w:t>
            </w:r>
          </w:p>
        </w:tc>
        <w:tc>
          <w:tcPr>
            <w:tcW w:w="2268" w:type="dxa"/>
          </w:tcPr>
          <w:p w:rsidR="00E66ADA" w:rsidRPr="00637482" w:rsidRDefault="00E66ADA" w:rsidP="00E66ADA">
            <w:pPr>
              <w:spacing w:after="120"/>
              <w:ind w:right="-330"/>
              <w:rPr>
                <w:rFonts w:ascii="Arial" w:hAnsi="Arial" w:cs="Arial"/>
                <w:sz w:val="18"/>
                <w:szCs w:val="18"/>
              </w:rPr>
            </w:pPr>
            <w:r>
              <w:rPr>
                <w:rFonts w:ascii="Arial" w:hAnsi="Arial" w:cs="Arial"/>
                <w:sz w:val="18"/>
                <w:szCs w:val="18"/>
              </w:rPr>
              <w:t>September 2017</w:t>
            </w:r>
          </w:p>
        </w:tc>
        <w:tc>
          <w:tcPr>
            <w:tcW w:w="2987" w:type="dxa"/>
          </w:tcPr>
          <w:p w:rsidR="00E66ADA" w:rsidRPr="00637482" w:rsidRDefault="00E66ADA" w:rsidP="00E66ADA">
            <w:pPr>
              <w:spacing w:after="120"/>
              <w:ind w:right="-330"/>
              <w:rPr>
                <w:rFonts w:ascii="Arial" w:hAnsi="Arial" w:cs="Arial"/>
                <w:sz w:val="18"/>
                <w:szCs w:val="18"/>
              </w:rPr>
            </w:pPr>
            <w:r w:rsidRPr="00637482">
              <w:rPr>
                <w:rFonts w:ascii="Arial" w:hAnsi="Arial" w:cs="Arial"/>
                <w:sz w:val="18"/>
                <w:szCs w:val="18"/>
              </w:rPr>
              <w:t>6, 9, 10, 11, 13-14</w:t>
            </w:r>
          </w:p>
        </w:tc>
        <w:tc>
          <w:tcPr>
            <w:tcW w:w="2597" w:type="dxa"/>
          </w:tcPr>
          <w:p w:rsidR="00E66ADA" w:rsidRPr="00637482" w:rsidRDefault="00E66ADA" w:rsidP="00E66ADA">
            <w:pPr>
              <w:spacing w:after="120"/>
              <w:ind w:right="-330"/>
              <w:rPr>
                <w:rFonts w:ascii="Arial" w:hAnsi="Arial" w:cs="Arial"/>
                <w:sz w:val="18"/>
                <w:szCs w:val="18"/>
              </w:rPr>
            </w:pPr>
            <w:r>
              <w:rPr>
                <w:rFonts w:ascii="Arial" w:hAnsi="Arial" w:cs="Arial"/>
                <w:sz w:val="18"/>
                <w:szCs w:val="18"/>
              </w:rPr>
              <w:t>No</w:t>
            </w:r>
          </w:p>
        </w:tc>
      </w:tr>
      <w:tr w:rsidR="00E91BEC" w:rsidTr="00E91BEC">
        <w:trPr>
          <w:trHeight w:val="305"/>
        </w:trPr>
        <w:tc>
          <w:tcPr>
            <w:tcW w:w="1526" w:type="dxa"/>
            <w:hideMark/>
          </w:tcPr>
          <w:p w:rsidR="00E91BEC" w:rsidRDefault="00E91BEC">
            <w:pPr>
              <w:spacing w:after="120"/>
              <w:ind w:right="-330"/>
              <w:rPr>
                <w:rFonts w:ascii="Arial" w:hAnsi="Arial" w:cs="Arial"/>
                <w:sz w:val="18"/>
                <w:szCs w:val="18"/>
              </w:rPr>
            </w:pPr>
            <w:bookmarkStart w:id="0" w:name="_GoBack"/>
            <w:bookmarkEnd w:id="0"/>
            <w:r>
              <w:rPr>
                <w:rFonts w:ascii="Arial" w:hAnsi="Arial" w:cs="Arial"/>
                <w:sz w:val="18"/>
                <w:szCs w:val="18"/>
              </w:rPr>
              <w:t>05/03/18</w:t>
            </w:r>
          </w:p>
        </w:tc>
        <w:tc>
          <w:tcPr>
            <w:tcW w:w="1304" w:type="dxa"/>
            <w:hideMark/>
          </w:tcPr>
          <w:p w:rsidR="00E91BEC" w:rsidRDefault="00E91BEC">
            <w:pPr>
              <w:spacing w:after="120"/>
              <w:ind w:right="-330"/>
              <w:rPr>
                <w:rFonts w:ascii="Arial" w:hAnsi="Arial" w:cs="Arial"/>
                <w:sz w:val="18"/>
                <w:szCs w:val="18"/>
              </w:rPr>
            </w:pPr>
            <w:r>
              <w:rPr>
                <w:rFonts w:ascii="Arial" w:hAnsi="Arial" w:cs="Arial"/>
                <w:sz w:val="18"/>
                <w:szCs w:val="18"/>
              </w:rPr>
              <w:t>Major</w:t>
            </w:r>
          </w:p>
        </w:tc>
        <w:tc>
          <w:tcPr>
            <w:tcW w:w="2268" w:type="dxa"/>
            <w:hideMark/>
          </w:tcPr>
          <w:p w:rsidR="00E91BEC" w:rsidRDefault="00E91BEC">
            <w:pPr>
              <w:spacing w:after="120"/>
              <w:ind w:right="-330"/>
              <w:rPr>
                <w:rFonts w:ascii="Arial" w:hAnsi="Arial" w:cs="Arial"/>
                <w:sz w:val="18"/>
                <w:szCs w:val="18"/>
              </w:rPr>
            </w:pPr>
            <w:r>
              <w:rPr>
                <w:rFonts w:ascii="Arial" w:hAnsi="Arial" w:cs="Arial"/>
                <w:sz w:val="18"/>
                <w:szCs w:val="18"/>
              </w:rPr>
              <w:t>September 2018</w:t>
            </w:r>
          </w:p>
        </w:tc>
        <w:tc>
          <w:tcPr>
            <w:tcW w:w="2987" w:type="dxa"/>
            <w:hideMark/>
          </w:tcPr>
          <w:p w:rsidR="00E91BEC" w:rsidRDefault="00E91BEC">
            <w:pPr>
              <w:spacing w:after="120"/>
              <w:ind w:right="-330"/>
              <w:rPr>
                <w:rFonts w:ascii="Arial" w:hAnsi="Arial" w:cs="Arial"/>
                <w:sz w:val="18"/>
                <w:szCs w:val="18"/>
              </w:rPr>
            </w:pPr>
            <w:r>
              <w:rPr>
                <w:rFonts w:ascii="Arial" w:hAnsi="Arial" w:cs="Arial"/>
                <w:sz w:val="18"/>
                <w:szCs w:val="18"/>
              </w:rPr>
              <w:t>13 (optional dissertation removed)</w:t>
            </w:r>
          </w:p>
        </w:tc>
        <w:tc>
          <w:tcPr>
            <w:tcW w:w="2597" w:type="dxa"/>
            <w:hideMark/>
          </w:tcPr>
          <w:p w:rsidR="00E91BEC" w:rsidRDefault="00E91BEC">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C74" w:rsidRDefault="00D11C74" w:rsidP="009A2D37">
      <w:pPr>
        <w:spacing w:after="0" w:line="240" w:lineRule="auto"/>
      </w:pPr>
      <w:r>
        <w:separator/>
      </w:r>
    </w:p>
  </w:endnote>
  <w:endnote w:type="continuationSeparator" w:id="0">
    <w:p w:rsidR="00D11C74" w:rsidRDefault="00D11C74" w:rsidP="009A2D37">
      <w:pPr>
        <w:spacing w:after="0" w:line="240" w:lineRule="auto"/>
      </w:pPr>
      <w:r>
        <w:continuationSeparator/>
      </w:r>
    </w:p>
  </w:endnote>
  <w:endnote w:type="continuationNotice" w:id="1">
    <w:p w:rsidR="00D11C74" w:rsidRDefault="00D11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91BEC">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C74" w:rsidRDefault="00D11C74" w:rsidP="009A2D37">
      <w:pPr>
        <w:spacing w:after="0" w:line="240" w:lineRule="auto"/>
      </w:pPr>
      <w:r>
        <w:separator/>
      </w:r>
    </w:p>
  </w:footnote>
  <w:footnote w:type="continuationSeparator" w:id="0">
    <w:p w:rsidR="00D11C74" w:rsidRDefault="00D11C74" w:rsidP="009A2D37">
      <w:pPr>
        <w:spacing w:after="0" w:line="240" w:lineRule="auto"/>
      </w:pPr>
      <w:r>
        <w:continuationSeparator/>
      </w:r>
    </w:p>
  </w:footnote>
  <w:footnote w:type="continuationNotice" w:id="1">
    <w:p w:rsidR="00D11C74" w:rsidRDefault="00D11C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A6315"/>
    <w:multiLevelType w:val="hybridMultilevel"/>
    <w:tmpl w:val="4BCAF4CA"/>
    <w:lvl w:ilvl="0" w:tplc="8012B27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7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E99"/>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8D5"/>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34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C74"/>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ADA"/>
    <w:rsid w:val="00E71F2F"/>
    <w:rsid w:val="00E77786"/>
    <w:rsid w:val="00E806FB"/>
    <w:rsid w:val="00E91BEC"/>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8B206D-23BA-46C8-ACC8-3FF6F8D2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243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319494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AF525-AE5E-4580-89C6-91781BD351DF}">
  <ds:schemaRefs>
    <ds:schemaRef ds:uri="http://schemas.openxmlformats.org/officeDocument/2006/bibliography"/>
  </ds:schemaRefs>
</ds:datastoreItem>
</file>

<file path=customXml/itemProps2.xml><?xml version="1.0" encoding="utf-8"?>
<ds:datastoreItem xmlns:ds="http://schemas.openxmlformats.org/officeDocument/2006/customXml" ds:itemID="{CFB4E59C-49B9-4803-B4B1-6770924EC137}"/>
</file>

<file path=customXml/itemProps3.xml><?xml version="1.0" encoding="utf-8"?>
<ds:datastoreItem xmlns:ds="http://schemas.openxmlformats.org/officeDocument/2006/customXml" ds:itemID="{2D1670BE-5DF2-45D6-8BEA-6115D3C3C813}"/>
</file>

<file path=customXml/itemProps4.xml><?xml version="1.0" encoding="utf-8"?>
<ds:datastoreItem xmlns:ds="http://schemas.openxmlformats.org/officeDocument/2006/customXml" ds:itemID="{B6B25B34-E2B8-415E-A661-D04CDF5A384A}"/>
</file>

<file path=docProps/app.xml><?xml version="1.0" encoding="utf-8"?>
<Properties xmlns="http://schemas.openxmlformats.org/officeDocument/2006/extended-properties" xmlns:vt="http://schemas.openxmlformats.org/officeDocument/2006/docPropsVTypes">
  <Template>Normal</Template>
  <TotalTime>14</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Ruth Barnard</cp:lastModifiedBy>
  <cp:revision>3</cp:revision>
  <cp:lastPrinted>2015-09-09T08:37:00Z</cp:lastPrinted>
  <dcterms:created xsi:type="dcterms:W3CDTF">2018-02-19T16:34:00Z</dcterms:created>
  <dcterms:modified xsi:type="dcterms:W3CDTF">2018-03-07T11:25:00Z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