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57E11295" w:rsidR="009A2D37" w:rsidRPr="00694B52" w:rsidRDefault="0018081F" w:rsidP="0018081F">
      <w:pPr>
        <w:spacing w:after="120" w:line="240" w:lineRule="auto"/>
        <w:ind w:left="426" w:right="543" w:firstLine="141"/>
        <w:jc w:val="both"/>
        <w:rPr>
          <w:rFonts w:ascii="Arial" w:hAnsi="Arial" w:cs="Arial"/>
          <w:sz w:val="24"/>
          <w:szCs w:val="24"/>
        </w:rPr>
      </w:pPr>
      <w:r>
        <w:rPr>
          <w:rFonts w:ascii="Arial" w:hAnsi="Arial" w:cs="Arial"/>
          <w:sz w:val="24"/>
          <w:szCs w:val="24"/>
        </w:rPr>
        <w:t xml:space="preserve">ECON8410 Money and Credit </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61BB760D" w:rsidR="009A2D37" w:rsidRDefault="0018081F" w:rsidP="0018081F">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Division of Human and Social Sciences, School of Economics </w:t>
      </w:r>
    </w:p>
    <w:p w14:paraId="2CCF1AE9" w14:textId="1B047394" w:rsidR="00694B52" w:rsidRDefault="00883204" w:rsidP="0018081F">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14D2A433" w14:textId="3BF2463A" w:rsidR="0018081F" w:rsidRPr="0018081F" w:rsidRDefault="0018081F" w:rsidP="0018081F">
      <w:pPr>
        <w:ind w:firstLine="567"/>
        <w:rPr>
          <w:rFonts w:ascii="Arial" w:hAnsi="Arial" w:cs="Arial"/>
          <w:iCs/>
          <w:sz w:val="24"/>
          <w:szCs w:val="24"/>
        </w:rPr>
      </w:pPr>
      <w:r w:rsidRPr="0018081F">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09FC3D9" w:rsidR="009A2D37" w:rsidRDefault="0018081F" w:rsidP="0018081F">
      <w:pPr>
        <w:spacing w:after="120" w:line="240" w:lineRule="auto"/>
        <w:ind w:left="426" w:right="543" w:firstLine="141"/>
        <w:rPr>
          <w:rFonts w:ascii="Arial" w:hAnsi="Arial" w:cs="Arial"/>
          <w:sz w:val="24"/>
          <w:szCs w:val="24"/>
        </w:rPr>
      </w:pPr>
      <w:r>
        <w:rPr>
          <w:rFonts w:ascii="Arial" w:hAnsi="Arial" w:cs="Arial"/>
          <w:sz w:val="24"/>
          <w:szCs w:val="24"/>
        </w:rPr>
        <w:t xml:space="preserve">15 credits (7.5 ECTS) </w:t>
      </w:r>
    </w:p>
    <w:p w14:paraId="0A7DD2EB" w14:textId="77777777" w:rsidR="009A2D37" w:rsidRPr="009D52D0" w:rsidRDefault="009A2D37" w:rsidP="00072357">
      <w:pPr>
        <w:pStyle w:val="Heading2"/>
      </w:pPr>
      <w:r w:rsidRPr="009D52D0">
        <w:t>Which term(s) the module is to be taught in (or other teaching pattern)</w:t>
      </w:r>
    </w:p>
    <w:p w14:paraId="1811487B" w14:textId="69D299D4" w:rsidR="009A2D37" w:rsidRDefault="0018081F" w:rsidP="0018081F">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15E1AF84" w:rsidR="009A2D37" w:rsidRDefault="0018081F" w:rsidP="0018081F">
      <w:pPr>
        <w:spacing w:after="120" w:line="240" w:lineRule="auto"/>
        <w:ind w:right="543" w:firstLine="567"/>
        <w:rPr>
          <w:rFonts w:ascii="Arial" w:hAnsi="Arial" w:cs="Arial"/>
          <w:iCs/>
          <w:sz w:val="24"/>
          <w:szCs w:val="24"/>
        </w:rPr>
      </w:pPr>
      <w:r>
        <w:rPr>
          <w:rFonts w:ascii="Arial" w:hAnsi="Arial" w:cs="Arial"/>
          <w:iCs/>
          <w:sz w:val="24"/>
          <w:szCs w:val="24"/>
        </w:rPr>
        <w:t xml:space="preserve">None </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1A652664"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5B84C412" w14:textId="72F9E9B6" w:rsidR="0018081F" w:rsidRDefault="0018081F" w:rsidP="002862AA">
      <w:pPr>
        <w:pStyle w:val="ListBullet"/>
      </w:pPr>
      <w:r w:rsidRPr="000E4D68">
        <w:t xml:space="preserve">MSc </w:t>
      </w:r>
      <w:r>
        <w:t>Financial Economics</w:t>
      </w:r>
    </w:p>
    <w:p w14:paraId="49396994" w14:textId="4CDB3C1A" w:rsidR="00E1736E" w:rsidRDefault="00E1736E" w:rsidP="003B5E82">
      <w:pPr>
        <w:spacing w:before="240" w:after="120" w:line="240" w:lineRule="auto"/>
        <w:ind w:left="567" w:right="544"/>
        <w:rPr>
          <w:rFonts w:ascii="Arial" w:hAnsi="Arial" w:cs="Arial"/>
          <w:iCs/>
          <w:sz w:val="24"/>
          <w:szCs w:val="24"/>
        </w:rPr>
      </w:pPr>
      <w:r>
        <w:rPr>
          <w:rFonts w:ascii="Arial" w:hAnsi="Arial" w:cs="Arial"/>
          <w:iCs/>
          <w:sz w:val="24"/>
          <w:szCs w:val="24"/>
        </w:rPr>
        <w:t>Optional to the following courses:</w:t>
      </w:r>
    </w:p>
    <w:p w14:paraId="21485218" w14:textId="15C05C71" w:rsidR="00780101" w:rsidRDefault="00780101" w:rsidP="002862AA">
      <w:pPr>
        <w:pStyle w:val="ListBullet"/>
      </w:pPr>
      <w:r>
        <w:t>MSc Economics</w:t>
      </w:r>
    </w:p>
    <w:p w14:paraId="0FA713DA" w14:textId="27350FD8" w:rsidR="003123D1" w:rsidRPr="0018081F" w:rsidRDefault="003123D1" w:rsidP="002862AA">
      <w:pPr>
        <w:pStyle w:val="ListBullet"/>
      </w:pPr>
      <w:r>
        <w:t>MSc Development Economics</w:t>
      </w:r>
    </w:p>
    <w:p w14:paraId="5D8409B7" w14:textId="34BE9EC5" w:rsidR="009B2CC0" w:rsidRPr="009B2CC0" w:rsidRDefault="009A2D37" w:rsidP="009B2CC0">
      <w:pPr>
        <w:pStyle w:val="Heading2"/>
        <w:jc w:val="left"/>
      </w:pPr>
      <w:r w:rsidRPr="009D52D0">
        <w:t>The intended subject specific learning outcomes</w:t>
      </w:r>
      <w:r w:rsidR="00C729D7" w:rsidRPr="009D52D0">
        <w:t>.</w:t>
      </w:r>
      <w:r w:rsidR="00C729D7" w:rsidRPr="009D52D0">
        <w:br/>
        <w:t>On successfully completing the module students will be able to</w:t>
      </w:r>
      <w:r w:rsidR="009B2CC0">
        <w:t xml:space="preserve">: </w:t>
      </w:r>
    </w:p>
    <w:p w14:paraId="3371F52B" w14:textId="31EF3722" w:rsidR="009B2CC0" w:rsidRDefault="009B2CC0" w:rsidP="002862AA">
      <w:pPr>
        <w:pStyle w:val="ListParagraph"/>
      </w:pPr>
      <w:r w:rsidRPr="002862AA">
        <w:t>Systematically</w:t>
      </w:r>
      <w:r w:rsidRPr="009B2CC0">
        <w:t xml:space="preserve"> and comprehensively understand the trade-offs involved in setting monetary policy in the modern economy</w:t>
      </w:r>
    </w:p>
    <w:p w14:paraId="7525D712" w14:textId="71A7DCDA" w:rsidR="009B2CC0" w:rsidRDefault="009B2CC0" w:rsidP="002862AA">
      <w:pPr>
        <w:pStyle w:val="ListParagraph"/>
      </w:pPr>
      <w:r w:rsidRPr="009B2CC0">
        <w:t>Critically understand and assess the role of central banking in the banking system, and in setting monetary policy</w:t>
      </w:r>
    </w:p>
    <w:p w14:paraId="1F8EBD30" w14:textId="1765E993" w:rsidR="009B2CC0" w:rsidRDefault="009B2CC0" w:rsidP="002862AA">
      <w:pPr>
        <w:pStyle w:val="ListParagraph"/>
      </w:pPr>
      <w:r w:rsidRPr="009B2CC0">
        <w:t>Understand the microeconomic theory of banking</w:t>
      </w:r>
    </w:p>
    <w:p w14:paraId="42CDDE33" w14:textId="3BBE5E28" w:rsidR="009B2CC0" w:rsidRDefault="009B2CC0" w:rsidP="002862AA">
      <w:pPr>
        <w:pStyle w:val="ListParagraph"/>
      </w:pPr>
      <w:r w:rsidRPr="009B2CC0">
        <w:t>Critically understand the role of financial regulation</w:t>
      </w:r>
    </w:p>
    <w:p w14:paraId="22B8C501" w14:textId="1FCA0CC6" w:rsidR="00273CF0" w:rsidRPr="002862AA" w:rsidRDefault="009B2CC0" w:rsidP="002862AA">
      <w:pPr>
        <w:pStyle w:val="ListParagraph"/>
      </w:pPr>
      <w:r w:rsidRPr="009B2CC0">
        <w:lastRenderedPageBreak/>
        <w:t>Critically evaluate and compare different frameworks for organising monetary policy in achieving desirable macroeconomic outcomes</w:t>
      </w:r>
    </w:p>
    <w:p w14:paraId="339FFC6F" w14:textId="77777777" w:rsidR="009B2CC0" w:rsidRPr="009B2CC0" w:rsidRDefault="009B2CC0" w:rsidP="009B2CC0">
      <w:pPr>
        <w:spacing w:after="120" w:line="240" w:lineRule="auto"/>
        <w:ind w:left="426" w:right="543"/>
        <w:rPr>
          <w:rFonts w:ascii="Arial" w:hAnsi="Arial" w:cs="Arial"/>
          <w:i/>
          <w:iCs/>
          <w:sz w:val="24"/>
          <w:szCs w:val="24"/>
        </w:rPr>
      </w:pPr>
    </w:p>
    <w:p w14:paraId="1BA3F5E2" w14:textId="626EEA8A" w:rsidR="009B2CC0" w:rsidRPr="009B2CC0" w:rsidRDefault="009B2CC0" w:rsidP="009B2CC0">
      <w:pPr>
        <w:numPr>
          <w:ilvl w:val="0"/>
          <w:numId w:val="12"/>
        </w:numPr>
        <w:spacing w:after="120" w:line="240" w:lineRule="auto"/>
        <w:ind w:right="543"/>
        <w:rPr>
          <w:rFonts w:ascii="Arial" w:hAnsi="Arial" w:cs="Arial"/>
          <w:b/>
          <w:sz w:val="24"/>
          <w:szCs w:val="24"/>
        </w:rPr>
      </w:pPr>
      <w:r w:rsidRPr="002862AA">
        <w:rPr>
          <w:rStyle w:val="Heading2Char"/>
        </w:rPr>
        <w:t>The intended generic learning outcomes.</w:t>
      </w:r>
      <w:r w:rsidRPr="002862AA">
        <w:rPr>
          <w:rStyle w:val="Heading2Char"/>
        </w:rPr>
        <w:br/>
      </w:r>
      <w:r w:rsidRPr="009B2CC0">
        <w:rPr>
          <w:rFonts w:ascii="Arial" w:hAnsi="Arial" w:cs="Arial"/>
          <w:b/>
          <w:sz w:val="24"/>
          <w:szCs w:val="24"/>
        </w:rPr>
        <w:t>On successfully completing the module students will be able to:</w:t>
      </w:r>
    </w:p>
    <w:p w14:paraId="4893AC07" w14:textId="42506C90" w:rsidR="0018081F" w:rsidRPr="002862AA" w:rsidRDefault="009B2CC0" w:rsidP="002862AA">
      <w:pPr>
        <w:pStyle w:val="ListParagraph"/>
      </w:pPr>
      <w:r w:rsidRPr="002862AA">
        <w:t>Proficiently apply advanced economic models to analyse complex and controversial issues in monetary policy and banking theory</w:t>
      </w:r>
    </w:p>
    <w:p w14:paraId="2B7EE86D" w14:textId="548BD01C" w:rsidR="009B2CC0" w:rsidRPr="00095C76" w:rsidRDefault="002862AA" w:rsidP="002862AA">
      <w:pPr>
        <w:pStyle w:val="ListParagraph"/>
      </w:pPr>
      <w:r>
        <w:t>A</w:t>
      </w:r>
      <w:r w:rsidR="009B2CC0" w:rsidRPr="00095C76">
        <w:t>ssess and compare a wide range of empirical studies addressing important modern policy questions using a variety of methodologies</w:t>
      </w:r>
      <w:r w:rsidR="009B2CC0" w:rsidRPr="00095C76" w:rsidDel="00425DAC">
        <w:t xml:space="preserve"> </w:t>
      </w:r>
    </w:p>
    <w:p w14:paraId="3EA7695A" w14:textId="07E07738" w:rsidR="009B2CC0" w:rsidRPr="002862AA" w:rsidRDefault="009B2CC0" w:rsidP="002862AA">
      <w:pPr>
        <w:pStyle w:val="ListParagraph"/>
      </w:pPr>
      <w:r w:rsidRPr="002862AA">
        <w:t>Build informed opinion on advanced topics with high level of abstraction and develop convincing argumentation</w:t>
      </w:r>
    </w:p>
    <w:p w14:paraId="73386C6A" w14:textId="77777777" w:rsidR="009A2D37" w:rsidRPr="009D52D0" w:rsidRDefault="009A2D37" w:rsidP="00095C76">
      <w:pPr>
        <w:pStyle w:val="Heading2"/>
        <w:numPr>
          <w:ilvl w:val="0"/>
          <w:numId w:val="12"/>
        </w:numPr>
        <w:ind w:left="567" w:hanging="567"/>
      </w:pPr>
      <w:r w:rsidRPr="009D52D0">
        <w:t>A synopsis of the curriculum</w:t>
      </w:r>
    </w:p>
    <w:p w14:paraId="56A41831" w14:textId="22BF4757" w:rsidR="009A2D37" w:rsidRPr="0018081F" w:rsidRDefault="0018081F" w:rsidP="002862AA">
      <w:pPr>
        <w:pStyle w:val="BodyText"/>
        <w:rPr>
          <w:rFonts w:cs="Arial"/>
          <w:bCs/>
          <w:szCs w:val="24"/>
        </w:rPr>
      </w:pPr>
      <w:r w:rsidRPr="0018081F">
        <w:rPr>
          <w:rFonts w:cs="Arial"/>
          <w:bCs/>
          <w:szCs w:val="24"/>
        </w:rPr>
        <w:t xml:space="preserve">Money and </w:t>
      </w:r>
      <w:r w:rsidRPr="002862AA">
        <w:rPr>
          <w:rStyle w:val="BodyTextChar"/>
        </w:rPr>
        <w:t>credit perform a range of crucial functions in market economies. This module studies the microeconomic foundations of money and credit, and the roles played by money and credit markets in contributing to macroeconomic growth, fluctuations and crises. Throughout the module, we also consider the roles of government institutions including central banks and financial regulators within modern markets for money and credit. The module makes use of theoretical models to aide understanding and analyse policy. These models are motivated by and tested against historical and contemporary evidence. ..  We explore and compare a variety of frameworks for organising monetary policy and the particular challenges facing modern central banks in how they implement monetary policy today. We understand the microeconomic foundations of banking and how these should influence financial regulation, examining the linkages between the private banking sector, central banks and monetary policy throughout the module</w:t>
      </w:r>
    </w:p>
    <w:p w14:paraId="05E3877E" w14:textId="77777777" w:rsidR="00636058" w:rsidRDefault="00883204" w:rsidP="00095C76">
      <w:pPr>
        <w:pStyle w:val="Heading2"/>
        <w:numPr>
          <w:ilvl w:val="0"/>
          <w:numId w:val="12"/>
        </w:numPr>
        <w:ind w:left="567" w:hanging="567"/>
      </w:pPr>
      <w:r w:rsidRPr="009D52D0">
        <w:t>Reading l</w:t>
      </w:r>
      <w:r w:rsidR="009A2D37" w:rsidRPr="009D52D0">
        <w:t xml:space="preserve">ist </w:t>
      </w:r>
    </w:p>
    <w:p w14:paraId="6574CE52" w14:textId="4D1C00BF" w:rsidR="00636058" w:rsidRDefault="00636058" w:rsidP="002862AA">
      <w:pPr>
        <w:pStyle w:val="BodyText"/>
        <w:rPr>
          <w:b/>
        </w:rPr>
      </w:pPr>
      <w:r w:rsidRPr="00636058">
        <w:t xml:space="preserve">The University is committed to ensuring that core reading materials are in accessible electronic format in line with the Kent Inclusive Practices. </w:t>
      </w:r>
    </w:p>
    <w:p w14:paraId="65C929EC" w14:textId="34849B03" w:rsidR="008D4447" w:rsidRPr="003B5E82" w:rsidRDefault="00636058" w:rsidP="003B5E8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95C76">
      <w:pPr>
        <w:pStyle w:val="Heading2"/>
        <w:numPr>
          <w:ilvl w:val="0"/>
          <w:numId w:val="12"/>
        </w:numPr>
        <w:ind w:left="567" w:hanging="567"/>
      </w:pPr>
      <w:r>
        <w:t>Contact Hours</w:t>
      </w:r>
    </w:p>
    <w:p w14:paraId="1086FCCF" w14:textId="153FF5D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18081F">
        <w:rPr>
          <w:rFonts w:ascii="Arial" w:hAnsi="Arial" w:cs="Arial"/>
          <w:sz w:val="24"/>
          <w:szCs w:val="24"/>
        </w:rPr>
        <w:t xml:space="preserve"> 120</w:t>
      </w:r>
    </w:p>
    <w:p w14:paraId="3BE5E6D9" w14:textId="2A5EF687"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18081F">
        <w:rPr>
          <w:rFonts w:ascii="Arial" w:hAnsi="Arial" w:cs="Arial"/>
          <w:sz w:val="24"/>
          <w:szCs w:val="24"/>
        </w:rPr>
        <w:t xml:space="preserve"> 30</w:t>
      </w:r>
    </w:p>
    <w:p w14:paraId="035B9AB3" w14:textId="7D71002B" w:rsidR="003B5E82" w:rsidRDefault="00636058" w:rsidP="003B5E82">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18081F">
        <w:rPr>
          <w:rFonts w:ascii="Arial" w:hAnsi="Arial" w:cs="Arial"/>
          <w:sz w:val="24"/>
          <w:szCs w:val="24"/>
        </w:rPr>
        <w:t xml:space="preserve"> 150</w:t>
      </w:r>
    </w:p>
    <w:p w14:paraId="7320623C" w14:textId="77777777" w:rsidR="003B5E82" w:rsidRDefault="003B5E82">
      <w:pPr>
        <w:rPr>
          <w:rFonts w:ascii="Arial" w:hAnsi="Arial" w:cs="Arial"/>
          <w:sz w:val="24"/>
          <w:szCs w:val="24"/>
        </w:rPr>
      </w:pPr>
      <w:r>
        <w:rPr>
          <w:rFonts w:ascii="Arial" w:hAnsi="Arial" w:cs="Arial"/>
          <w:sz w:val="24"/>
          <w:szCs w:val="24"/>
        </w:rPr>
        <w:br w:type="page"/>
      </w:r>
    </w:p>
    <w:p w14:paraId="1C49B47B" w14:textId="77777777" w:rsidR="00B2615D" w:rsidRPr="00B2615D" w:rsidRDefault="00EF4933" w:rsidP="00095C76">
      <w:pPr>
        <w:pStyle w:val="Heading2"/>
        <w:numPr>
          <w:ilvl w:val="0"/>
          <w:numId w:val="12"/>
        </w:numPr>
        <w:ind w:left="567" w:hanging="567"/>
        <w:rPr>
          <w:i/>
          <w:iCs/>
        </w:rPr>
      </w:pPr>
      <w:r w:rsidRPr="009D52D0">
        <w:lastRenderedPageBreak/>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03BE617" w14:textId="1F209B0A" w:rsidR="003F3578" w:rsidRDefault="0018081F" w:rsidP="003B5E82">
      <w:pPr>
        <w:pStyle w:val="ListBullet"/>
      </w:pPr>
      <w:r>
        <w:t xml:space="preserve">Take Home </w:t>
      </w:r>
      <w:r w:rsidR="00780101">
        <w:t>Assessment</w:t>
      </w:r>
      <w:r>
        <w:t xml:space="preserve"> 20%</w:t>
      </w:r>
    </w:p>
    <w:p w14:paraId="74F6DDA3" w14:textId="40E89E95" w:rsidR="008D4447" w:rsidRPr="008D4447" w:rsidRDefault="0018081F" w:rsidP="003B5E82">
      <w:pPr>
        <w:pStyle w:val="ListBullet"/>
        <w:rPr>
          <w:b/>
        </w:rPr>
      </w:pPr>
      <w:r>
        <w:t>Examination (2 hours)</w:t>
      </w:r>
      <w:r w:rsidR="001D500B">
        <w:t xml:space="preserve"> 80</w:t>
      </w:r>
      <w:r w:rsidR="0051516D">
        <w:t>%</w:t>
      </w:r>
    </w:p>
    <w:p w14:paraId="3DA1BBE3" w14:textId="5B299A7A" w:rsidR="00696FF5" w:rsidRPr="009D52D0" w:rsidRDefault="00B2615D" w:rsidP="003B5E82">
      <w:pPr>
        <w:spacing w:before="48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6C18968" w:rsidR="00B72470" w:rsidRDefault="0018081F" w:rsidP="003B5E82">
      <w:pPr>
        <w:pStyle w:val="ListBullet"/>
      </w:pPr>
      <w:r>
        <w:tab/>
        <w:t>Reassessment method: 100% exam</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95C76">
      <w:pPr>
        <w:pStyle w:val="Heading2"/>
        <w:numPr>
          <w:ilvl w:val="0"/>
          <w:numId w:val="12"/>
        </w:numPr>
        <w:ind w:left="567" w:hanging="567"/>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780101" w:rsidRPr="009D52D0" w14:paraId="5413EC92" w14:textId="77777777" w:rsidTr="002862AA">
        <w:trPr>
          <w:cantSplit/>
          <w:tblHeader/>
        </w:trPr>
        <w:tc>
          <w:tcPr>
            <w:tcW w:w="2439" w:type="dxa"/>
            <w:shd w:val="clear" w:color="auto" w:fill="D9D9D9" w:themeFill="background1" w:themeFillShade="D9"/>
          </w:tcPr>
          <w:p w14:paraId="140365DD" w14:textId="77777777" w:rsidR="00780101" w:rsidRPr="009D52D0" w:rsidRDefault="0078010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8.1</w:t>
            </w:r>
          </w:p>
        </w:tc>
        <w:tc>
          <w:tcPr>
            <w:tcW w:w="567" w:type="dxa"/>
          </w:tcPr>
          <w:p w14:paraId="5B554168"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8.2</w:t>
            </w:r>
          </w:p>
        </w:tc>
        <w:tc>
          <w:tcPr>
            <w:tcW w:w="567" w:type="dxa"/>
          </w:tcPr>
          <w:p w14:paraId="70BB1C5A"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8.3</w:t>
            </w:r>
          </w:p>
        </w:tc>
        <w:tc>
          <w:tcPr>
            <w:tcW w:w="567" w:type="dxa"/>
          </w:tcPr>
          <w:p w14:paraId="553BA646"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8.4</w:t>
            </w:r>
          </w:p>
        </w:tc>
        <w:tc>
          <w:tcPr>
            <w:tcW w:w="567" w:type="dxa"/>
          </w:tcPr>
          <w:p w14:paraId="6C66B5C0"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8.5</w:t>
            </w:r>
          </w:p>
        </w:tc>
        <w:tc>
          <w:tcPr>
            <w:tcW w:w="567" w:type="dxa"/>
          </w:tcPr>
          <w:p w14:paraId="3B577D4A" w14:textId="6472A1CB" w:rsidR="00780101" w:rsidRPr="009D52D0" w:rsidRDefault="00780101" w:rsidP="003B5E82">
            <w:pPr>
              <w:spacing w:after="120"/>
              <w:rPr>
                <w:rFonts w:ascii="Arial" w:hAnsi="Arial" w:cs="Arial"/>
                <w:sz w:val="20"/>
                <w:szCs w:val="20"/>
              </w:rPr>
            </w:pPr>
            <w:r w:rsidRPr="009D52D0">
              <w:rPr>
                <w:rFonts w:ascii="Arial" w:hAnsi="Arial" w:cs="Arial"/>
                <w:sz w:val="20"/>
                <w:szCs w:val="20"/>
              </w:rPr>
              <w:t>9.1</w:t>
            </w:r>
          </w:p>
        </w:tc>
        <w:tc>
          <w:tcPr>
            <w:tcW w:w="567" w:type="dxa"/>
          </w:tcPr>
          <w:p w14:paraId="266E4126"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9.2</w:t>
            </w:r>
          </w:p>
        </w:tc>
        <w:tc>
          <w:tcPr>
            <w:tcW w:w="567" w:type="dxa"/>
          </w:tcPr>
          <w:p w14:paraId="6EC60A4C"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9.3</w:t>
            </w:r>
          </w:p>
        </w:tc>
      </w:tr>
      <w:tr w:rsidR="00780101" w:rsidRPr="009D52D0" w14:paraId="780DC4A5" w14:textId="77777777" w:rsidTr="002862AA">
        <w:tc>
          <w:tcPr>
            <w:tcW w:w="2439" w:type="dxa"/>
          </w:tcPr>
          <w:p w14:paraId="16F79E00" w14:textId="77777777" w:rsidR="00780101" w:rsidRPr="009D52D0" w:rsidRDefault="00780101"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52F6F94"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0E9B09C0" w14:textId="5FD30087"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CD1C02C" w14:textId="11240E79"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5C64561" w14:textId="51891927"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2607B91" w14:textId="07F3C73D"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A716802" w14:textId="4A8550BF"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5BAFD1A4" w14:textId="06A796F2"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030A7445" w14:textId="08A8E5F6" w:rsidR="00780101" w:rsidRPr="009D52D0" w:rsidRDefault="00780101" w:rsidP="003B5E82">
            <w:pPr>
              <w:spacing w:after="120"/>
              <w:rPr>
                <w:rFonts w:ascii="Arial" w:hAnsi="Arial" w:cs="Arial"/>
                <w:b/>
                <w:sz w:val="20"/>
                <w:szCs w:val="20"/>
              </w:rPr>
            </w:pPr>
            <w:r>
              <w:rPr>
                <w:rFonts w:ascii="Arial" w:hAnsi="Arial" w:cs="Arial"/>
                <w:b/>
                <w:sz w:val="20"/>
                <w:szCs w:val="20"/>
              </w:rPr>
              <w:t>x</w:t>
            </w:r>
          </w:p>
        </w:tc>
      </w:tr>
      <w:tr w:rsidR="00780101" w:rsidRPr="009D52D0" w14:paraId="5C50A519" w14:textId="77777777" w:rsidTr="002862AA">
        <w:tc>
          <w:tcPr>
            <w:tcW w:w="2439" w:type="dxa"/>
          </w:tcPr>
          <w:p w14:paraId="433DE3A7" w14:textId="303D68B5" w:rsidR="00780101" w:rsidRPr="0018081F" w:rsidRDefault="00780101" w:rsidP="004F0496">
            <w:pPr>
              <w:spacing w:after="120"/>
              <w:ind w:right="543"/>
              <w:rPr>
                <w:rFonts w:ascii="Arial" w:hAnsi="Arial" w:cs="Arial"/>
                <w:b/>
                <w:bCs/>
                <w:iCs/>
                <w:sz w:val="20"/>
                <w:szCs w:val="20"/>
              </w:rPr>
            </w:pPr>
            <w:r w:rsidRPr="0018081F">
              <w:rPr>
                <w:rFonts w:ascii="Arial" w:hAnsi="Arial" w:cs="Arial"/>
                <w:b/>
                <w:bCs/>
                <w:iCs/>
                <w:sz w:val="20"/>
                <w:szCs w:val="20"/>
              </w:rPr>
              <w:t>Lectures</w:t>
            </w:r>
          </w:p>
        </w:tc>
        <w:tc>
          <w:tcPr>
            <w:tcW w:w="567" w:type="dxa"/>
          </w:tcPr>
          <w:p w14:paraId="3853654B" w14:textId="37FC5600"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261D01A" w14:textId="0B08DCA0"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D7957D4" w14:textId="3D31BB09"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32B2686" w14:textId="350B42E9"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971B999" w14:textId="2B8E4085"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AE9F109" w14:textId="2D023F53"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BD0A090" w14:textId="77777777" w:rsidR="00780101" w:rsidRPr="009D52D0" w:rsidRDefault="00780101" w:rsidP="003B5E82">
            <w:pPr>
              <w:spacing w:after="120"/>
              <w:rPr>
                <w:rFonts w:ascii="Arial" w:hAnsi="Arial" w:cs="Arial"/>
                <w:b/>
                <w:sz w:val="20"/>
                <w:szCs w:val="20"/>
              </w:rPr>
            </w:pPr>
          </w:p>
        </w:tc>
        <w:tc>
          <w:tcPr>
            <w:tcW w:w="567" w:type="dxa"/>
          </w:tcPr>
          <w:p w14:paraId="3DAC9A4A" w14:textId="77777777" w:rsidR="00780101" w:rsidRPr="009D52D0" w:rsidRDefault="00780101" w:rsidP="003B5E82">
            <w:pPr>
              <w:spacing w:after="120"/>
              <w:rPr>
                <w:rFonts w:ascii="Arial" w:hAnsi="Arial" w:cs="Arial"/>
                <w:b/>
                <w:sz w:val="20"/>
                <w:szCs w:val="20"/>
              </w:rPr>
            </w:pPr>
          </w:p>
        </w:tc>
      </w:tr>
      <w:tr w:rsidR="00780101" w:rsidRPr="009D52D0" w14:paraId="460BDA99" w14:textId="77777777" w:rsidTr="002862AA">
        <w:tc>
          <w:tcPr>
            <w:tcW w:w="2439" w:type="dxa"/>
          </w:tcPr>
          <w:p w14:paraId="1CDAA785" w14:textId="1EE27238" w:rsidR="00780101" w:rsidRPr="0018081F" w:rsidRDefault="00780101" w:rsidP="004F0496">
            <w:pPr>
              <w:spacing w:after="120"/>
              <w:ind w:right="543"/>
              <w:rPr>
                <w:rFonts w:ascii="Arial" w:hAnsi="Arial" w:cs="Arial"/>
                <w:b/>
                <w:bCs/>
                <w:iCs/>
                <w:sz w:val="20"/>
                <w:szCs w:val="20"/>
              </w:rPr>
            </w:pPr>
            <w:r w:rsidRPr="0018081F">
              <w:rPr>
                <w:rFonts w:ascii="Arial" w:hAnsi="Arial" w:cs="Arial"/>
                <w:b/>
                <w:bCs/>
                <w:iCs/>
                <w:sz w:val="20"/>
                <w:szCs w:val="20"/>
              </w:rPr>
              <w:t>Seminars</w:t>
            </w:r>
          </w:p>
        </w:tc>
        <w:tc>
          <w:tcPr>
            <w:tcW w:w="567" w:type="dxa"/>
          </w:tcPr>
          <w:p w14:paraId="0B596153" w14:textId="3465ACF8"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EF775FB" w14:textId="0C953778"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6760D4D" w14:textId="200E52CA"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9E92B33" w14:textId="5E8E73F9"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12B107A" w14:textId="5FE352DD"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1C240711" w14:textId="596771DA"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D2FDCA3" w14:textId="39F32128"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0301B4E" w14:textId="28966212" w:rsidR="00780101" w:rsidRPr="009D52D0" w:rsidRDefault="00780101" w:rsidP="003B5E82">
            <w:pPr>
              <w:spacing w:after="120"/>
              <w:rPr>
                <w:rFonts w:ascii="Arial" w:hAnsi="Arial" w:cs="Arial"/>
                <w:b/>
                <w:sz w:val="20"/>
                <w:szCs w:val="20"/>
              </w:rPr>
            </w:pPr>
            <w:r>
              <w:rPr>
                <w:rFonts w:ascii="Arial" w:hAnsi="Arial" w:cs="Arial"/>
                <w:b/>
                <w:sz w:val="20"/>
                <w:szCs w:val="20"/>
              </w:rPr>
              <w:t>x</w:t>
            </w:r>
          </w:p>
        </w:tc>
      </w:tr>
    </w:tbl>
    <w:p w14:paraId="082A271B" w14:textId="311CA6F7" w:rsidR="0018081F" w:rsidRPr="003B5E82" w:rsidRDefault="0018081F" w:rsidP="0018081F">
      <w:pPr>
        <w:spacing w:after="120" w:line="240" w:lineRule="auto"/>
        <w:ind w:right="543"/>
        <w:rPr>
          <w:rFonts w:ascii="Arial" w:hAnsi="Arial" w:cs="Arial"/>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780101" w:rsidRPr="009D52D0" w14:paraId="7367825C" w14:textId="77777777" w:rsidTr="002862AA">
        <w:trPr>
          <w:tblHeader/>
        </w:trPr>
        <w:tc>
          <w:tcPr>
            <w:tcW w:w="2405" w:type="dxa"/>
            <w:shd w:val="clear" w:color="auto" w:fill="D9D9D9" w:themeFill="background1" w:themeFillShade="D9"/>
          </w:tcPr>
          <w:p w14:paraId="4E99BFB5" w14:textId="77777777" w:rsidR="00780101" w:rsidRPr="009D52D0" w:rsidRDefault="00780101"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8.1</w:t>
            </w:r>
          </w:p>
        </w:tc>
        <w:tc>
          <w:tcPr>
            <w:tcW w:w="567" w:type="dxa"/>
          </w:tcPr>
          <w:p w14:paraId="2210FC9E"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8.2</w:t>
            </w:r>
          </w:p>
        </w:tc>
        <w:tc>
          <w:tcPr>
            <w:tcW w:w="709" w:type="dxa"/>
          </w:tcPr>
          <w:p w14:paraId="00B7F160"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8.3</w:t>
            </w:r>
          </w:p>
        </w:tc>
        <w:tc>
          <w:tcPr>
            <w:tcW w:w="567" w:type="dxa"/>
          </w:tcPr>
          <w:p w14:paraId="2BB3974A"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8.4</w:t>
            </w:r>
          </w:p>
        </w:tc>
        <w:tc>
          <w:tcPr>
            <w:tcW w:w="567" w:type="dxa"/>
          </w:tcPr>
          <w:p w14:paraId="23BFBA31"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8.5</w:t>
            </w:r>
          </w:p>
        </w:tc>
        <w:tc>
          <w:tcPr>
            <w:tcW w:w="567" w:type="dxa"/>
          </w:tcPr>
          <w:p w14:paraId="0D56B3A5" w14:textId="1FC94F15" w:rsidR="00780101" w:rsidRPr="009D52D0" w:rsidRDefault="00780101" w:rsidP="003B5E82">
            <w:pPr>
              <w:spacing w:after="120"/>
              <w:rPr>
                <w:rFonts w:ascii="Arial" w:hAnsi="Arial" w:cs="Arial"/>
                <w:sz w:val="20"/>
                <w:szCs w:val="20"/>
              </w:rPr>
            </w:pPr>
            <w:r w:rsidRPr="009D52D0">
              <w:rPr>
                <w:rFonts w:ascii="Arial" w:hAnsi="Arial" w:cs="Arial"/>
                <w:sz w:val="20"/>
                <w:szCs w:val="20"/>
              </w:rPr>
              <w:t>9.1</w:t>
            </w:r>
          </w:p>
        </w:tc>
        <w:tc>
          <w:tcPr>
            <w:tcW w:w="567" w:type="dxa"/>
          </w:tcPr>
          <w:p w14:paraId="523687DC"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9.2</w:t>
            </w:r>
          </w:p>
        </w:tc>
        <w:tc>
          <w:tcPr>
            <w:tcW w:w="567" w:type="dxa"/>
          </w:tcPr>
          <w:p w14:paraId="1106ECFC" w14:textId="77777777" w:rsidR="00780101" w:rsidRPr="009D52D0" w:rsidRDefault="00780101" w:rsidP="003B5E82">
            <w:pPr>
              <w:spacing w:after="120"/>
              <w:rPr>
                <w:rFonts w:ascii="Arial" w:hAnsi="Arial" w:cs="Arial"/>
                <w:sz w:val="20"/>
                <w:szCs w:val="20"/>
              </w:rPr>
            </w:pPr>
            <w:r w:rsidRPr="009D52D0">
              <w:rPr>
                <w:rFonts w:ascii="Arial" w:hAnsi="Arial" w:cs="Arial"/>
                <w:sz w:val="20"/>
                <w:szCs w:val="20"/>
              </w:rPr>
              <w:t>9.3</w:t>
            </w:r>
          </w:p>
        </w:tc>
      </w:tr>
      <w:tr w:rsidR="00780101" w:rsidRPr="009D52D0" w14:paraId="6D8FD37D" w14:textId="77777777" w:rsidTr="002862AA">
        <w:trPr>
          <w:tblHeader/>
        </w:trPr>
        <w:tc>
          <w:tcPr>
            <w:tcW w:w="2405" w:type="dxa"/>
          </w:tcPr>
          <w:p w14:paraId="6500FA2E" w14:textId="37188CB3" w:rsidR="00780101" w:rsidRPr="0018081F" w:rsidRDefault="00780101" w:rsidP="00636058">
            <w:pPr>
              <w:spacing w:after="120"/>
              <w:ind w:right="543"/>
              <w:rPr>
                <w:rFonts w:ascii="Arial" w:hAnsi="Arial" w:cs="Arial"/>
                <w:b/>
                <w:bCs/>
                <w:iCs/>
                <w:sz w:val="20"/>
                <w:szCs w:val="20"/>
              </w:rPr>
            </w:pPr>
            <w:r>
              <w:rPr>
                <w:rFonts w:ascii="Arial" w:hAnsi="Arial" w:cs="Arial"/>
                <w:b/>
                <w:bCs/>
                <w:iCs/>
                <w:sz w:val="20"/>
                <w:szCs w:val="20"/>
              </w:rPr>
              <w:t xml:space="preserve"> Take Home Assessment</w:t>
            </w:r>
          </w:p>
        </w:tc>
        <w:tc>
          <w:tcPr>
            <w:tcW w:w="567" w:type="dxa"/>
          </w:tcPr>
          <w:p w14:paraId="718AB32A" w14:textId="7B7C07D3"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71084725" w14:textId="5525E1E7"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709" w:type="dxa"/>
          </w:tcPr>
          <w:p w14:paraId="659E3E11" w14:textId="4A5A75A6"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02BFF41C" w14:textId="6D0C2DFF"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19049929" w14:textId="014E5760"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0747C35" w14:textId="456AF4E6"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6FCDE494" w14:textId="70D5F144"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8C6EE1D" w14:textId="357A5258" w:rsidR="00780101" w:rsidRPr="009D52D0" w:rsidRDefault="00780101" w:rsidP="003B5E82">
            <w:pPr>
              <w:spacing w:after="120"/>
              <w:rPr>
                <w:rFonts w:ascii="Arial" w:hAnsi="Arial" w:cs="Arial"/>
                <w:b/>
                <w:sz w:val="20"/>
                <w:szCs w:val="20"/>
              </w:rPr>
            </w:pPr>
            <w:r>
              <w:rPr>
                <w:rFonts w:ascii="Arial" w:hAnsi="Arial" w:cs="Arial"/>
                <w:b/>
                <w:sz w:val="20"/>
                <w:szCs w:val="20"/>
              </w:rPr>
              <w:t>x</w:t>
            </w:r>
          </w:p>
        </w:tc>
      </w:tr>
      <w:tr w:rsidR="00780101" w:rsidRPr="009D52D0" w14:paraId="33EAAC8E" w14:textId="77777777" w:rsidTr="002862AA">
        <w:trPr>
          <w:tblHeader/>
        </w:trPr>
        <w:tc>
          <w:tcPr>
            <w:tcW w:w="2405" w:type="dxa"/>
          </w:tcPr>
          <w:p w14:paraId="41B161CA" w14:textId="194DA8E0" w:rsidR="00780101" w:rsidRPr="0018081F" w:rsidRDefault="00780101" w:rsidP="00636058">
            <w:pPr>
              <w:spacing w:after="120"/>
              <w:ind w:right="543"/>
              <w:rPr>
                <w:rFonts w:ascii="Arial" w:hAnsi="Arial" w:cs="Arial"/>
                <w:b/>
                <w:bCs/>
                <w:iCs/>
                <w:sz w:val="20"/>
                <w:szCs w:val="20"/>
              </w:rPr>
            </w:pPr>
            <w:r w:rsidRPr="0018081F">
              <w:rPr>
                <w:rFonts w:ascii="Arial" w:hAnsi="Arial" w:cs="Arial"/>
                <w:b/>
                <w:bCs/>
                <w:iCs/>
                <w:sz w:val="20"/>
                <w:szCs w:val="20"/>
              </w:rPr>
              <w:t>Exam</w:t>
            </w:r>
          </w:p>
        </w:tc>
        <w:tc>
          <w:tcPr>
            <w:tcW w:w="567" w:type="dxa"/>
          </w:tcPr>
          <w:p w14:paraId="4D015421" w14:textId="6A0DC0EF"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7055659" w14:textId="410EABF3"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709" w:type="dxa"/>
          </w:tcPr>
          <w:p w14:paraId="32CE5E70" w14:textId="46609754"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3209BAD1" w14:textId="283C9555"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3A50AC62" w14:textId="6D8FECDA"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43F1F7E1" w14:textId="000EBD3F"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34BF4922" w14:textId="7B00793A" w:rsidR="00780101" w:rsidRPr="009D52D0" w:rsidRDefault="00780101" w:rsidP="003B5E82">
            <w:pPr>
              <w:spacing w:after="120"/>
              <w:rPr>
                <w:rFonts w:ascii="Arial" w:hAnsi="Arial" w:cs="Arial"/>
                <w:b/>
                <w:sz w:val="20"/>
                <w:szCs w:val="20"/>
              </w:rPr>
            </w:pPr>
            <w:r>
              <w:rPr>
                <w:rFonts w:ascii="Arial" w:hAnsi="Arial" w:cs="Arial"/>
                <w:b/>
                <w:sz w:val="20"/>
                <w:szCs w:val="20"/>
              </w:rPr>
              <w:t>x</w:t>
            </w:r>
          </w:p>
        </w:tc>
        <w:tc>
          <w:tcPr>
            <w:tcW w:w="567" w:type="dxa"/>
          </w:tcPr>
          <w:p w14:paraId="29656163" w14:textId="1765DD00" w:rsidR="00780101" w:rsidRPr="009D52D0" w:rsidRDefault="00780101" w:rsidP="003B5E82">
            <w:pPr>
              <w:spacing w:after="120"/>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95C76">
      <w:pPr>
        <w:pStyle w:val="Heading2"/>
        <w:numPr>
          <w:ilvl w:val="0"/>
          <w:numId w:val="12"/>
        </w:numPr>
        <w:ind w:left="567" w:hanging="567"/>
        <w:rPr>
          <w:iCs/>
        </w:rPr>
      </w:pPr>
      <w:r w:rsidRPr="009D52D0">
        <w:t xml:space="preserve">Inclusive module design </w:t>
      </w:r>
    </w:p>
    <w:p w14:paraId="39DA4ADC" w14:textId="46B51E0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95C76">
      <w:pPr>
        <w:pStyle w:val="Heading2"/>
        <w:numPr>
          <w:ilvl w:val="0"/>
          <w:numId w:val="12"/>
        </w:numPr>
        <w:ind w:left="567" w:hanging="567"/>
      </w:pPr>
      <w:r w:rsidRPr="009D52D0">
        <w:lastRenderedPageBreak/>
        <w:t>Campus(es) or c</w:t>
      </w:r>
      <w:r w:rsidR="009A2D37" w:rsidRPr="009D52D0">
        <w:t>entre(s)</w:t>
      </w:r>
      <w:r w:rsidRPr="009D52D0">
        <w:t xml:space="preserve"> where module will be delivered</w:t>
      </w:r>
    </w:p>
    <w:p w14:paraId="3CD0FF38" w14:textId="4DD1E03F" w:rsidR="009A2D37" w:rsidRDefault="0018081F" w:rsidP="0018081F">
      <w:pPr>
        <w:spacing w:after="120" w:line="240" w:lineRule="auto"/>
        <w:ind w:left="426" w:right="543" w:firstLine="141"/>
        <w:rPr>
          <w:rFonts w:ascii="Arial" w:hAnsi="Arial" w:cs="Arial"/>
          <w:sz w:val="24"/>
          <w:szCs w:val="24"/>
        </w:rPr>
      </w:pPr>
      <w:r>
        <w:rPr>
          <w:rFonts w:ascii="Arial" w:hAnsi="Arial" w:cs="Arial"/>
          <w:sz w:val="24"/>
          <w:szCs w:val="24"/>
        </w:rPr>
        <w:t>Canterbury</w:t>
      </w:r>
    </w:p>
    <w:p w14:paraId="654C7CE7" w14:textId="77777777" w:rsidR="00883204" w:rsidRPr="009D52D0" w:rsidRDefault="00883204" w:rsidP="00095C76">
      <w:pPr>
        <w:pStyle w:val="Heading2"/>
        <w:numPr>
          <w:ilvl w:val="0"/>
          <w:numId w:val="12"/>
        </w:numPr>
        <w:ind w:left="567" w:hanging="567"/>
      </w:pPr>
      <w:r w:rsidRPr="009D52D0">
        <w:t xml:space="preserve">Internationalisation </w:t>
      </w:r>
    </w:p>
    <w:p w14:paraId="3C7C3561" w14:textId="52DCFFB0" w:rsidR="00883204" w:rsidRDefault="00095C76" w:rsidP="0018081F">
      <w:pPr>
        <w:spacing w:after="120" w:line="240" w:lineRule="auto"/>
        <w:ind w:left="567" w:right="543"/>
        <w:rPr>
          <w:rFonts w:ascii="Arial" w:hAnsi="Arial" w:cs="Arial"/>
          <w:sz w:val="24"/>
          <w:szCs w:val="24"/>
        </w:rPr>
      </w:pPr>
      <w:r w:rsidRPr="00095C76">
        <w:rPr>
          <w:rFonts w:ascii="Arial" w:hAnsi="Arial" w:cs="Arial"/>
          <w:sz w:val="24"/>
          <w:szCs w:val="24"/>
        </w:rPr>
        <w:t>The module deals with fundamental principles according to which money markets operate worldwide.</w:t>
      </w:r>
    </w:p>
    <w:p w14:paraId="04189D6A" w14:textId="77777777" w:rsidR="008D4447" w:rsidRPr="008D4447" w:rsidRDefault="008D4447" w:rsidP="009D52D0">
      <w:pPr>
        <w:spacing w:after="120" w:line="240" w:lineRule="auto"/>
        <w:ind w:right="543"/>
        <w:rPr>
          <w:rFonts w:ascii="Arial" w:hAnsi="Arial" w:cs="Arial"/>
          <w:sz w:val="24"/>
          <w:szCs w:val="24"/>
        </w:rPr>
      </w:pPr>
    </w:p>
    <w:p w14:paraId="1BBB1A19" w14:textId="77777777" w:rsidR="003B5E82" w:rsidRDefault="003B5E82" w:rsidP="003B5E82">
      <w:pPr>
        <w:rPr>
          <w:rFonts w:ascii="Arial" w:hAnsi="Arial" w:cs="Arial"/>
          <w:sz w:val="24"/>
          <w:szCs w:val="24"/>
        </w:rPr>
      </w:pPr>
      <w:bookmarkStart w:id="0" w:name="_Hlk110347234"/>
    </w:p>
    <w:p w14:paraId="73E4DFC2" w14:textId="77777777" w:rsidR="003B5E82" w:rsidRPr="009D52D0" w:rsidRDefault="003B5E82" w:rsidP="003B5E82">
      <w:pPr>
        <w:pBdr>
          <w:bottom w:val="single" w:sz="6" w:space="1" w:color="auto"/>
        </w:pBdr>
        <w:spacing w:after="120" w:line="240" w:lineRule="auto"/>
        <w:ind w:right="543"/>
        <w:rPr>
          <w:rFonts w:ascii="Arial" w:hAnsi="Arial" w:cs="Arial"/>
          <w:sz w:val="24"/>
          <w:szCs w:val="24"/>
        </w:rPr>
      </w:pPr>
      <w:bookmarkStart w:id="1" w:name="_Hlk118801091"/>
    </w:p>
    <w:p w14:paraId="2E691BE6" w14:textId="77777777" w:rsidR="003B5E82" w:rsidRPr="005E5282" w:rsidRDefault="003B5E82" w:rsidP="003B5E82">
      <w:pPr>
        <w:spacing w:after="120" w:line="240" w:lineRule="auto"/>
        <w:ind w:right="543"/>
        <w:rPr>
          <w:rFonts w:ascii="Arial" w:hAnsi="Arial" w:cs="Arial"/>
          <w:b/>
        </w:rPr>
      </w:pPr>
      <w:r w:rsidRPr="005E5282">
        <w:rPr>
          <w:rFonts w:ascii="Arial" w:hAnsi="Arial" w:cs="Arial"/>
          <w:b/>
        </w:rPr>
        <w:t xml:space="preserve">DIVISIONAL USE ONLY </w:t>
      </w:r>
    </w:p>
    <w:bookmarkEnd w:id="1"/>
    <w:p w14:paraId="11601B4D" w14:textId="77777777" w:rsidR="003B5E82" w:rsidRPr="005E5282" w:rsidRDefault="003B5E82" w:rsidP="003B5E82">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F041D29" w14:textId="77777777" w:rsidR="003B5E82" w:rsidRPr="005E5282" w:rsidRDefault="003B5E82" w:rsidP="003B5E82">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3B5E82" w:rsidRPr="009D52D0" w14:paraId="602DD1BC" w14:textId="77777777" w:rsidTr="003B5E82">
        <w:trPr>
          <w:trHeight w:val="317"/>
          <w:tblHeader/>
        </w:trPr>
        <w:tc>
          <w:tcPr>
            <w:tcW w:w="1592" w:type="dxa"/>
            <w:shd w:val="clear" w:color="auto" w:fill="F2F2F2" w:themeFill="background1" w:themeFillShade="F2"/>
          </w:tcPr>
          <w:p w14:paraId="4BDF6C9C" w14:textId="77777777" w:rsidR="003B5E82" w:rsidRPr="009D52D0" w:rsidRDefault="003B5E82" w:rsidP="00C938DD">
            <w:pPr>
              <w:pStyle w:val="Tableoutcomeshead"/>
            </w:pPr>
            <w:r w:rsidRPr="009D52D0">
              <w:t>Date approved</w:t>
            </w:r>
          </w:p>
        </w:tc>
        <w:tc>
          <w:tcPr>
            <w:tcW w:w="1817" w:type="dxa"/>
            <w:shd w:val="clear" w:color="auto" w:fill="F2F2F2" w:themeFill="background1" w:themeFillShade="F2"/>
          </w:tcPr>
          <w:p w14:paraId="555677C9" w14:textId="77777777" w:rsidR="003B5E82" w:rsidRPr="009D52D0" w:rsidRDefault="003B5E82" w:rsidP="00C938DD">
            <w:pPr>
              <w:pStyle w:val="Tableoutcomeshead"/>
            </w:pPr>
            <w:r>
              <w:t>New/</w:t>
            </w:r>
            <w:r w:rsidRPr="009D52D0">
              <w:t>Major/</w:t>
            </w:r>
            <w:r>
              <w:t>M</w:t>
            </w:r>
            <w:r w:rsidRPr="009D52D0">
              <w:t>inor revision</w:t>
            </w:r>
          </w:p>
        </w:tc>
        <w:tc>
          <w:tcPr>
            <w:tcW w:w="2256" w:type="dxa"/>
            <w:shd w:val="clear" w:color="auto" w:fill="F2F2F2" w:themeFill="background1" w:themeFillShade="F2"/>
          </w:tcPr>
          <w:p w14:paraId="713E2F0F" w14:textId="77777777" w:rsidR="003B5E82" w:rsidRPr="009D52D0" w:rsidRDefault="003B5E82" w:rsidP="00C938DD">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9A058DE" w14:textId="77777777" w:rsidR="003B5E82" w:rsidRPr="009D52D0" w:rsidRDefault="003B5E82" w:rsidP="00C938DD">
            <w:pPr>
              <w:pStyle w:val="Tableoutcomeshead"/>
            </w:pPr>
            <w:r w:rsidRPr="009D52D0">
              <w:t>Section revised</w:t>
            </w:r>
            <w:r>
              <w:t xml:space="preserve"> (if applicable)</w:t>
            </w:r>
          </w:p>
        </w:tc>
        <w:tc>
          <w:tcPr>
            <w:tcW w:w="2318" w:type="dxa"/>
            <w:shd w:val="clear" w:color="auto" w:fill="F2F2F2" w:themeFill="background1" w:themeFillShade="F2"/>
          </w:tcPr>
          <w:p w14:paraId="177E37C2" w14:textId="77777777" w:rsidR="003B5E82" w:rsidRPr="009D52D0" w:rsidRDefault="003B5E82" w:rsidP="00C938DD">
            <w:pPr>
              <w:pStyle w:val="Tableoutcomeshead"/>
            </w:pPr>
            <w:r w:rsidRPr="009D52D0">
              <w:t>Impacts PLOs (Q6</w:t>
            </w:r>
            <w:r>
              <w:t xml:space="preserve"> </w:t>
            </w:r>
            <w:r w:rsidRPr="009D52D0">
              <w:t>&amp;</w:t>
            </w:r>
            <w:r>
              <w:t xml:space="preserve"> </w:t>
            </w:r>
            <w:r w:rsidRPr="009D52D0">
              <w:t>7 cover sheet)</w:t>
            </w:r>
          </w:p>
        </w:tc>
      </w:tr>
      <w:tr w:rsidR="003B5E82" w:rsidRPr="009D52D0" w14:paraId="1DFD42AD" w14:textId="77777777" w:rsidTr="003B5E82">
        <w:trPr>
          <w:trHeight w:val="305"/>
        </w:trPr>
        <w:tc>
          <w:tcPr>
            <w:tcW w:w="1592" w:type="dxa"/>
          </w:tcPr>
          <w:p w14:paraId="58D40558" w14:textId="4CE81953" w:rsidR="003B5E82" w:rsidRPr="009D52D0" w:rsidRDefault="003B5E82" w:rsidP="003B5E82">
            <w:pPr>
              <w:pStyle w:val="Tabledivuseonly"/>
            </w:pPr>
            <w:r>
              <w:t>24.11.22</w:t>
            </w:r>
          </w:p>
        </w:tc>
        <w:tc>
          <w:tcPr>
            <w:tcW w:w="1817" w:type="dxa"/>
          </w:tcPr>
          <w:p w14:paraId="58DDD7F6" w14:textId="1F7E074A" w:rsidR="003B5E82" w:rsidRPr="009D52D0" w:rsidRDefault="003B5E82" w:rsidP="003B5E82">
            <w:pPr>
              <w:pStyle w:val="Tabledivuseonly"/>
            </w:pPr>
            <w:r>
              <w:t>Major</w:t>
            </w:r>
          </w:p>
        </w:tc>
        <w:tc>
          <w:tcPr>
            <w:tcW w:w="2256" w:type="dxa"/>
          </w:tcPr>
          <w:p w14:paraId="51B2CDC9" w14:textId="0359A470" w:rsidR="003B5E82" w:rsidRPr="009D52D0" w:rsidRDefault="003B5E82" w:rsidP="003B5E82">
            <w:pPr>
              <w:pStyle w:val="Tabledivuseonly"/>
            </w:pPr>
            <w:r>
              <w:t>September 2023</w:t>
            </w:r>
          </w:p>
        </w:tc>
        <w:tc>
          <w:tcPr>
            <w:tcW w:w="2077" w:type="dxa"/>
          </w:tcPr>
          <w:p w14:paraId="538D748E" w14:textId="21061B08" w:rsidR="003B5E82" w:rsidRPr="009D52D0" w:rsidRDefault="003B5E82" w:rsidP="003B5E82">
            <w:pPr>
              <w:pStyle w:val="Tabledivuseonly"/>
            </w:pPr>
            <w:r>
              <w:t>7, 8, 9, 13, 14</w:t>
            </w:r>
          </w:p>
        </w:tc>
        <w:tc>
          <w:tcPr>
            <w:tcW w:w="2318" w:type="dxa"/>
          </w:tcPr>
          <w:p w14:paraId="74BD51EF" w14:textId="77777777" w:rsidR="003B5E82" w:rsidRPr="009D52D0" w:rsidRDefault="003B5E82" w:rsidP="003B5E82">
            <w:pPr>
              <w:pStyle w:val="Tabledivuseonly"/>
            </w:pPr>
          </w:p>
        </w:tc>
      </w:tr>
      <w:tr w:rsidR="003B5E82" w:rsidRPr="009D52D0" w14:paraId="2F4CDD2D" w14:textId="77777777" w:rsidTr="003B5E82">
        <w:trPr>
          <w:trHeight w:val="305"/>
        </w:trPr>
        <w:tc>
          <w:tcPr>
            <w:tcW w:w="1592" w:type="dxa"/>
          </w:tcPr>
          <w:p w14:paraId="17F39C46" w14:textId="77777777" w:rsidR="003B5E82" w:rsidRPr="009D52D0" w:rsidRDefault="003B5E82" w:rsidP="00C938DD">
            <w:pPr>
              <w:pStyle w:val="Tabledivuseonly"/>
            </w:pPr>
          </w:p>
        </w:tc>
        <w:tc>
          <w:tcPr>
            <w:tcW w:w="1817" w:type="dxa"/>
          </w:tcPr>
          <w:p w14:paraId="77BEF075" w14:textId="77777777" w:rsidR="003B5E82" w:rsidRPr="009D52D0" w:rsidRDefault="003B5E82" w:rsidP="00C938DD">
            <w:pPr>
              <w:pStyle w:val="Tabledivuseonly"/>
            </w:pPr>
          </w:p>
        </w:tc>
        <w:tc>
          <w:tcPr>
            <w:tcW w:w="2256" w:type="dxa"/>
          </w:tcPr>
          <w:p w14:paraId="731BC032" w14:textId="77777777" w:rsidR="003B5E82" w:rsidRPr="009D52D0" w:rsidRDefault="003B5E82" w:rsidP="00C938DD">
            <w:pPr>
              <w:pStyle w:val="Tabledivuseonly"/>
            </w:pPr>
          </w:p>
        </w:tc>
        <w:tc>
          <w:tcPr>
            <w:tcW w:w="2077" w:type="dxa"/>
          </w:tcPr>
          <w:p w14:paraId="0AA93C92" w14:textId="77777777" w:rsidR="003B5E82" w:rsidRPr="009D52D0" w:rsidRDefault="003B5E82" w:rsidP="00C938DD">
            <w:pPr>
              <w:pStyle w:val="Tabledivuseonly"/>
            </w:pPr>
          </w:p>
        </w:tc>
        <w:tc>
          <w:tcPr>
            <w:tcW w:w="2318" w:type="dxa"/>
          </w:tcPr>
          <w:p w14:paraId="19857100" w14:textId="77777777" w:rsidR="003B5E82" w:rsidRPr="009D52D0" w:rsidRDefault="003B5E82" w:rsidP="00C938DD">
            <w:pPr>
              <w:pStyle w:val="Tabledivuseonly"/>
            </w:pPr>
          </w:p>
        </w:tc>
      </w:tr>
    </w:tbl>
    <w:p w14:paraId="32CDC876" w14:textId="77777777" w:rsidR="003B5E82" w:rsidRDefault="003B5E82" w:rsidP="003B5E82">
      <w:pPr>
        <w:spacing w:after="120" w:line="240" w:lineRule="auto"/>
        <w:ind w:right="543"/>
        <w:rPr>
          <w:rFonts w:ascii="Arial" w:hAnsi="Arial" w:cs="Arial"/>
          <w:sz w:val="24"/>
          <w:szCs w:val="24"/>
        </w:rPr>
      </w:pPr>
    </w:p>
    <w:bookmarkEnd w:id="0"/>
    <w:p w14:paraId="1B902ACA" w14:textId="77777777" w:rsidR="003B5E82" w:rsidRPr="00FC217A" w:rsidRDefault="003B5E82" w:rsidP="003B5E82">
      <w:pPr>
        <w:rPr>
          <w:rFonts w:ascii="Arial" w:hAnsi="Arial" w:cs="Arial"/>
          <w:sz w:val="24"/>
          <w:szCs w:val="24"/>
        </w:rPr>
      </w:pPr>
    </w:p>
    <w:p w14:paraId="4EBBF537" w14:textId="77777777" w:rsidR="003B5E82" w:rsidRPr="009D52D0" w:rsidRDefault="003B5E82" w:rsidP="009D52D0">
      <w:pPr>
        <w:spacing w:after="120" w:line="240" w:lineRule="auto"/>
        <w:ind w:right="543"/>
        <w:rPr>
          <w:rFonts w:ascii="Arial" w:hAnsi="Arial" w:cs="Arial"/>
          <w:sz w:val="24"/>
          <w:szCs w:val="24"/>
        </w:rPr>
      </w:pPr>
    </w:p>
    <w:sectPr w:rsidR="003B5E82" w:rsidRPr="009D52D0" w:rsidSect="003B5E82">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3D8D" w14:textId="77777777" w:rsidR="0009599B" w:rsidRDefault="0009599B" w:rsidP="009A2D37">
      <w:pPr>
        <w:spacing w:after="0" w:line="240" w:lineRule="auto"/>
      </w:pPr>
      <w:r>
        <w:separator/>
      </w:r>
    </w:p>
  </w:endnote>
  <w:endnote w:type="continuationSeparator" w:id="0">
    <w:p w14:paraId="0B01DCBE" w14:textId="77777777" w:rsidR="0009599B" w:rsidRDefault="0009599B" w:rsidP="009A2D37">
      <w:pPr>
        <w:spacing w:after="0" w:line="240" w:lineRule="auto"/>
      </w:pPr>
      <w:r>
        <w:continuationSeparator/>
      </w:r>
    </w:p>
  </w:endnote>
  <w:endnote w:type="continuationNotice" w:id="1">
    <w:p w14:paraId="40B4D32F" w14:textId="77777777" w:rsidR="0009599B" w:rsidRDefault="00095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F83F91F" w:rsidR="008B2543" w:rsidRPr="007B7724" w:rsidRDefault="008B2543" w:rsidP="003B5E82">
    <w:pPr>
      <w:pStyle w:val="Footer"/>
      <w:spacing w:before="120"/>
      <w:ind w:right="-329"/>
      <w:rPr>
        <w:rFonts w:ascii="Arial" w:hAnsi="Arial"/>
        <w:sz w:val="18"/>
      </w:rPr>
    </w:pPr>
    <w:r w:rsidRPr="007B7724">
      <w:rPr>
        <w:rFonts w:ascii="Arial" w:hAnsi="Arial"/>
        <w:sz w:val="18"/>
      </w:rPr>
      <w:t>Module Specification</w:t>
    </w:r>
    <w:r w:rsidR="003B5E82">
      <w:rPr>
        <w:rFonts w:ascii="Arial" w:hAnsi="Arial"/>
        <w:sz w:val="18"/>
      </w:rPr>
      <w:t xml:space="preserve">: </w:t>
    </w:r>
    <w:r w:rsidRPr="007B7724">
      <w:rPr>
        <w:rFonts w:ascii="Arial" w:hAnsi="Arial"/>
        <w:sz w:val="18"/>
      </w:rPr>
      <w:t xml:space="preserve"> </w:t>
    </w:r>
    <w:r w:rsidR="003B5E82" w:rsidRPr="003B5E82">
      <w:rPr>
        <w:rFonts w:ascii="Arial" w:hAnsi="Arial"/>
        <w:sz w:val="18"/>
      </w:rPr>
      <w:t>ECON8410 Money and Credit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0396" w14:textId="77777777" w:rsidR="0009599B" w:rsidRDefault="0009599B" w:rsidP="009A2D37">
      <w:pPr>
        <w:spacing w:after="0" w:line="240" w:lineRule="auto"/>
      </w:pPr>
      <w:r>
        <w:separator/>
      </w:r>
    </w:p>
  </w:footnote>
  <w:footnote w:type="continuationSeparator" w:id="0">
    <w:p w14:paraId="6D2BB200" w14:textId="77777777" w:rsidR="0009599B" w:rsidRDefault="0009599B" w:rsidP="009A2D37">
      <w:pPr>
        <w:spacing w:after="0" w:line="240" w:lineRule="auto"/>
      </w:pPr>
      <w:r>
        <w:continuationSeparator/>
      </w:r>
    </w:p>
  </w:footnote>
  <w:footnote w:type="continuationNotice" w:id="1">
    <w:p w14:paraId="2524779A" w14:textId="77777777" w:rsidR="0009599B" w:rsidRDefault="000959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7369C3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D491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AED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6896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40FC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26ED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1C8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2AF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E57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306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F14152A"/>
    <w:multiLevelType w:val="multilevel"/>
    <w:tmpl w:val="27B0E9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2B85B03"/>
    <w:multiLevelType w:val="multilevel"/>
    <w:tmpl w:val="A1ACF4E4"/>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730FE8"/>
    <w:multiLevelType w:val="hybridMultilevel"/>
    <w:tmpl w:val="7EDAD582"/>
    <w:lvl w:ilvl="0" w:tplc="11BA5FFE">
      <w:start w:val="1"/>
      <w:numFmt w:val="decimal"/>
      <w:pStyle w:val="header2"/>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545B0158"/>
    <w:multiLevelType w:val="hybridMultilevel"/>
    <w:tmpl w:val="3F8C2726"/>
    <w:lvl w:ilvl="0" w:tplc="58A084B2">
      <w:numFmt w:val="bullet"/>
      <w:lvlText w:val="-"/>
      <w:lvlJc w:val="left"/>
      <w:pPr>
        <w:ind w:left="786" w:hanging="360"/>
      </w:pPr>
      <w:rPr>
        <w:rFonts w:ascii="Arial" w:eastAsiaTheme="minorEastAsia" w:hAnsi="Arial" w:cs="Aria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E2C132F"/>
    <w:multiLevelType w:val="hybridMultilevel"/>
    <w:tmpl w:val="47C0FCE2"/>
    <w:lvl w:ilvl="0" w:tplc="0CE4E02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297D23"/>
    <w:multiLevelType w:val="multilevel"/>
    <w:tmpl w:val="84E25B00"/>
    <w:lvl w:ilvl="0">
      <w:start w:val="8"/>
      <w:numFmt w:val="decimal"/>
      <w:lvlText w:val="%1"/>
      <w:lvlJc w:val="left"/>
      <w:pPr>
        <w:ind w:left="502" w:hanging="360"/>
      </w:pPr>
      <w:rPr>
        <w:rFonts w:hint="default"/>
        <w:i w:val="0"/>
        <w:iCs w:val="0"/>
      </w:rPr>
    </w:lvl>
    <w:lvl w:ilvl="1">
      <w:start w:val="1"/>
      <w:numFmt w:val="decimal"/>
      <w:pStyle w:val="ListParagraph"/>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3"/>
  </w:num>
  <w:num w:numId="2" w16cid:durableId="516431458">
    <w:abstractNumId w:val="9"/>
  </w:num>
  <w:num w:numId="3" w16cid:durableId="934361025">
    <w:abstractNumId w:val="14"/>
  </w:num>
  <w:num w:numId="4" w16cid:durableId="1714502269">
    <w:abstractNumId w:val="10"/>
  </w:num>
  <w:num w:numId="5" w16cid:durableId="1890141222">
    <w:abstractNumId w:val="20"/>
  </w:num>
  <w:num w:numId="6" w16cid:durableId="2048873839">
    <w:abstractNumId w:val="18"/>
  </w:num>
  <w:num w:numId="7" w16cid:durableId="1966422319">
    <w:abstractNumId w:val="23"/>
  </w:num>
  <w:num w:numId="8" w16cid:durableId="86853343">
    <w:abstractNumId w:val="19"/>
  </w:num>
  <w:num w:numId="9" w16cid:durableId="866991654">
    <w:abstractNumId w:val="15"/>
  </w:num>
  <w:num w:numId="10" w16cid:durableId="1310285383">
    <w:abstractNumId w:val="16"/>
  </w:num>
  <w:num w:numId="11" w16cid:durableId="1419400807">
    <w:abstractNumId w:val="24"/>
  </w:num>
  <w:num w:numId="12" w16cid:durableId="383718857">
    <w:abstractNumId w:val="22"/>
  </w:num>
  <w:num w:numId="13" w16cid:durableId="412431669">
    <w:abstractNumId w:val="12"/>
  </w:num>
  <w:num w:numId="14" w16cid:durableId="2025789751">
    <w:abstractNumId w:val="17"/>
  </w:num>
  <w:num w:numId="15" w16cid:durableId="1806970976">
    <w:abstractNumId w:val="21"/>
  </w:num>
  <w:num w:numId="16" w16cid:durableId="1998000254">
    <w:abstractNumId w:val="11"/>
  </w:num>
  <w:num w:numId="17" w16cid:durableId="1624385357">
    <w:abstractNumId w:val="7"/>
  </w:num>
  <w:num w:numId="18" w16cid:durableId="856895143">
    <w:abstractNumId w:val="6"/>
  </w:num>
  <w:num w:numId="19" w16cid:durableId="364408680">
    <w:abstractNumId w:val="5"/>
  </w:num>
  <w:num w:numId="20" w16cid:durableId="1010260887">
    <w:abstractNumId w:val="4"/>
  </w:num>
  <w:num w:numId="21" w16cid:durableId="1158157202">
    <w:abstractNumId w:val="8"/>
  </w:num>
  <w:num w:numId="22" w16cid:durableId="1671441960">
    <w:abstractNumId w:val="3"/>
  </w:num>
  <w:num w:numId="23" w16cid:durableId="1984308949">
    <w:abstractNumId w:val="2"/>
  </w:num>
  <w:num w:numId="24" w16cid:durableId="890462921">
    <w:abstractNumId w:val="1"/>
  </w:num>
  <w:num w:numId="25" w16cid:durableId="177998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599B"/>
    <w:rsid w:val="00095C76"/>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081F"/>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00B"/>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2AA"/>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23D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5E82"/>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16D"/>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54A3F"/>
    <w:rsid w:val="00765ED0"/>
    <w:rsid w:val="007667DF"/>
    <w:rsid w:val="0077080B"/>
    <w:rsid w:val="00780101"/>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34E"/>
    <w:rsid w:val="009567BE"/>
    <w:rsid w:val="009676FA"/>
    <w:rsid w:val="009679E0"/>
    <w:rsid w:val="00977632"/>
    <w:rsid w:val="00982A8E"/>
    <w:rsid w:val="00987DB4"/>
    <w:rsid w:val="0099029D"/>
    <w:rsid w:val="00996204"/>
    <w:rsid w:val="009A26CB"/>
    <w:rsid w:val="009A2BC2"/>
    <w:rsid w:val="009A2D37"/>
    <w:rsid w:val="009A7587"/>
    <w:rsid w:val="009B0A69"/>
    <w:rsid w:val="009B2CC0"/>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2AA"/>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2862AA"/>
    <w:pPr>
      <w:spacing w:before="600"/>
      <w:ind w:right="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2AA"/>
    <w:pPr>
      <w:numPr>
        <w:ilvl w:val="1"/>
        <w:numId w:val="12"/>
      </w:numPr>
      <w:spacing w:after="120" w:line="240" w:lineRule="auto"/>
      <w:ind w:leftChars="258" w:left="1134" w:hanging="566"/>
    </w:pPr>
    <w:rPr>
      <w:rFonts w:ascii="Arial" w:hAnsi="Arial" w:cs="Arial"/>
      <w:sz w:val="24"/>
      <w:szCs w:val="24"/>
    </w:r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2862AA"/>
    <w:pPr>
      <w:numPr>
        <w:numId w:val="2"/>
      </w:numPr>
      <w:spacing w:after="120" w:line="240" w:lineRule="auto"/>
      <w:ind w:left="1163" w:hanging="454"/>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2862AA"/>
    <w:rPr>
      <w:rFonts w:ascii="Arial" w:eastAsiaTheme="minorEastAsia" w:hAnsi="Arial" w:cs="Arial"/>
      <w:b/>
      <w:sz w:val="24"/>
      <w:szCs w:val="24"/>
      <w:lang w:eastAsia="en-GB"/>
    </w:rPr>
  </w:style>
  <w:style w:type="paragraph" w:styleId="Revision">
    <w:name w:val="Revision"/>
    <w:hidden/>
    <w:uiPriority w:val="99"/>
    <w:semiHidden/>
    <w:rsid w:val="009B2CC0"/>
    <w:pPr>
      <w:spacing w:after="0" w:line="240" w:lineRule="auto"/>
    </w:pPr>
    <w:rPr>
      <w:rFonts w:eastAsiaTheme="minorEastAsia"/>
      <w:lang w:eastAsia="en-GB"/>
    </w:rPr>
  </w:style>
  <w:style w:type="paragraph" w:styleId="BodyText">
    <w:name w:val="Body Text"/>
    <w:basedOn w:val="Normal"/>
    <w:link w:val="BodyTextChar"/>
    <w:uiPriority w:val="99"/>
    <w:unhideWhenUsed/>
    <w:rsid w:val="002862AA"/>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2862AA"/>
    <w:rPr>
      <w:rFonts w:ascii="Arial" w:eastAsiaTheme="minorEastAsia" w:hAnsi="Arial"/>
      <w:sz w:val="24"/>
      <w:lang w:eastAsia="en-GB"/>
    </w:rPr>
  </w:style>
  <w:style w:type="paragraph" w:customStyle="1" w:styleId="Tableoutcomeshead">
    <w:name w:val="Table outcomes head"/>
    <w:basedOn w:val="Normal"/>
    <w:qFormat/>
    <w:rsid w:val="003B5E82"/>
    <w:pPr>
      <w:spacing w:after="120" w:line="240" w:lineRule="auto"/>
    </w:pPr>
    <w:rPr>
      <w:rFonts w:ascii="Arial" w:hAnsi="Arial" w:cs="Arial"/>
      <w:b/>
      <w:sz w:val="20"/>
      <w:szCs w:val="20"/>
    </w:rPr>
  </w:style>
  <w:style w:type="paragraph" w:customStyle="1" w:styleId="Tabledivuseonly">
    <w:name w:val="Table div use only"/>
    <w:basedOn w:val="Normal"/>
    <w:qFormat/>
    <w:rsid w:val="003B5E82"/>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3.xml><?xml version="1.0" encoding="utf-8"?>
<ds:datastoreItem xmlns:ds="http://schemas.openxmlformats.org/officeDocument/2006/customXml" ds:itemID="{C852C64A-6635-43C9-BAE4-939AC3A39E8D}"/>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Lucy Hallett</cp:lastModifiedBy>
  <cp:revision>4</cp:revision>
  <cp:lastPrinted>2019-02-26T09:40:00Z</cp:lastPrinted>
  <dcterms:created xsi:type="dcterms:W3CDTF">2022-11-30T10:45:00Z</dcterms:created>
  <dcterms:modified xsi:type="dcterms:W3CDTF">2022-12-20T16:20:00Z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