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33D2" w14:textId="3C587A34" w:rsidR="00A37B03" w:rsidRPr="001E291D" w:rsidRDefault="00A37B03" w:rsidP="00A37B03">
      <w:pPr>
        <w:pStyle w:val="Heading1"/>
        <w:jc w:val="right"/>
        <w:rPr>
          <w:rFonts w:ascii="Arial" w:eastAsiaTheme="majorEastAsia" w:hAnsi="Arial" w:cs="Arial"/>
          <w:color w:val="365F91" w:themeColor="accent1" w:themeShade="BF"/>
          <w:sz w:val="22"/>
          <w:szCs w:val="22"/>
          <w:lang w:val="en-US"/>
        </w:rPr>
      </w:pPr>
      <w:bookmarkStart w:id="0" w:name="_Appendix_A"/>
      <w:bookmarkEnd w:id="0"/>
      <w:r>
        <w:rPr>
          <w:rFonts w:eastAsiaTheme="majorEastAsia"/>
          <w:lang w:val="en-US"/>
        </w:rPr>
        <w:tab/>
      </w:r>
      <w:r>
        <w:rPr>
          <w:rFonts w:eastAsiaTheme="majorEastAsia"/>
          <w:lang w:val="en-US"/>
        </w:rPr>
        <w:tab/>
      </w:r>
    </w:p>
    <w:p w14:paraId="12290658" w14:textId="23934EA8" w:rsidR="009A2D37" w:rsidRDefault="00E1736E" w:rsidP="003F1D9F">
      <w:pPr>
        <w:pStyle w:val="Heading1"/>
        <w:numPr>
          <w:ilvl w:val="0"/>
          <w:numId w:val="21"/>
        </w:numPr>
        <w:spacing w:after="120"/>
        <w:ind w:left="568" w:hanging="284"/>
        <w:jc w:val="left"/>
        <w:rPr>
          <w:rFonts w:ascii="Arial" w:hAnsi="Arial" w:cs="Arial"/>
        </w:rPr>
      </w:pPr>
      <w:bookmarkStart w:id="1" w:name="_Toc138355372"/>
      <w:r w:rsidRPr="00FF055A">
        <w:rPr>
          <w:rFonts w:ascii="Arial" w:hAnsi="Arial" w:cs="Arial"/>
        </w:rPr>
        <w:t>KentVision Code and t</w:t>
      </w:r>
      <w:r w:rsidR="009A2D37" w:rsidRPr="00FF055A">
        <w:rPr>
          <w:rFonts w:ascii="Arial" w:hAnsi="Arial" w:cs="Arial"/>
        </w:rPr>
        <w:t>itle of the module</w:t>
      </w:r>
      <w:bookmarkEnd w:id="1"/>
    </w:p>
    <w:p w14:paraId="7A58ACFB" w14:textId="743DC390" w:rsidR="00A37B03" w:rsidRPr="00A37B03" w:rsidRDefault="00A37B03" w:rsidP="00A37B03">
      <w:pPr>
        <w:rPr>
          <w:rFonts w:ascii="Arial" w:hAnsi="Arial" w:cs="Arial"/>
          <w:sz w:val="24"/>
          <w:szCs w:val="24"/>
          <w:lang w:eastAsia="en-US"/>
        </w:rPr>
      </w:pPr>
      <w:r>
        <w:rPr>
          <w:lang w:eastAsia="en-US"/>
        </w:rPr>
        <w:t xml:space="preserve">      </w:t>
      </w:r>
      <w:r w:rsidRPr="00A37B03">
        <w:rPr>
          <w:rFonts w:ascii="Arial" w:hAnsi="Arial" w:cs="Arial"/>
          <w:sz w:val="24"/>
          <w:szCs w:val="24"/>
          <w:lang w:eastAsia="en-US"/>
        </w:rPr>
        <w:t>ECON6010 Machine Learning for Economists</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bookmarkStart w:id="2" w:name="_Toc138355373"/>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2"/>
    </w:p>
    <w:p w14:paraId="76FDE1A8" w14:textId="4DF31DE2" w:rsidR="00694B52" w:rsidRPr="00A37B03" w:rsidRDefault="00A37B03" w:rsidP="003F1D9F">
      <w:pPr>
        <w:spacing w:after="120" w:line="240" w:lineRule="auto"/>
        <w:ind w:left="284" w:right="544"/>
        <w:jc w:val="both"/>
        <w:rPr>
          <w:rFonts w:ascii="Arial" w:hAnsi="Arial" w:cs="Arial"/>
          <w:iCs/>
          <w:sz w:val="24"/>
          <w:szCs w:val="24"/>
        </w:rPr>
      </w:pPr>
      <w:r w:rsidRPr="00A37B03">
        <w:rPr>
          <w:rFonts w:ascii="Arial" w:hAnsi="Arial" w:cs="Arial"/>
          <w:iCs/>
          <w:sz w:val="24"/>
          <w:szCs w:val="24"/>
        </w:rPr>
        <w:t>Division of Human and Social Sciences, School of Economics</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2CCF1AE9" w14:textId="34CB637D" w:rsidR="00694B52" w:rsidRPr="00A37B03" w:rsidRDefault="00A37B03" w:rsidP="003F1D9F">
      <w:pPr>
        <w:spacing w:after="120" w:line="240" w:lineRule="auto"/>
        <w:ind w:left="284" w:right="544"/>
        <w:jc w:val="both"/>
        <w:rPr>
          <w:rFonts w:ascii="Arial" w:hAnsi="Arial" w:cs="Arial"/>
          <w:sz w:val="24"/>
          <w:szCs w:val="24"/>
        </w:rPr>
      </w:pPr>
      <w:r>
        <w:rPr>
          <w:rFonts w:ascii="Arial" w:hAnsi="Arial" w:cs="Arial"/>
          <w:sz w:val="24"/>
          <w:szCs w:val="24"/>
        </w:rPr>
        <w:t>Level 6</w:t>
      </w:r>
    </w:p>
    <w:p w14:paraId="20483909" w14:textId="02CE4777"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0D5D079C" w:rsidR="00694B52" w:rsidRPr="00A37B03" w:rsidRDefault="00DC490D" w:rsidP="003F1D9F">
      <w:pPr>
        <w:spacing w:after="120" w:line="240" w:lineRule="auto"/>
        <w:ind w:left="284" w:right="544"/>
        <w:rPr>
          <w:rFonts w:ascii="Arial" w:hAnsi="Arial" w:cs="Arial"/>
          <w:sz w:val="24"/>
          <w:szCs w:val="24"/>
        </w:rPr>
      </w:pPr>
      <w:r w:rsidRPr="00A37B03">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6E4C269A" w:rsidR="00694B52" w:rsidRPr="00A37B03" w:rsidRDefault="00A37B03" w:rsidP="003F1D9F">
      <w:pPr>
        <w:spacing w:after="120" w:line="240" w:lineRule="auto"/>
        <w:ind w:left="284" w:right="544"/>
        <w:rPr>
          <w:rFonts w:ascii="Arial" w:hAnsi="Arial" w:cs="Arial"/>
          <w:iCs/>
          <w:sz w:val="24"/>
          <w:szCs w:val="24"/>
        </w:rPr>
      </w:pPr>
      <w:r>
        <w:rPr>
          <w:rFonts w:ascii="Arial" w:hAnsi="Arial" w:cs="Arial"/>
          <w:iCs/>
          <w:sz w:val="24"/>
          <w:szCs w:val="24"/>
        </w:rPr>
        <w:t xml:space="preserve">Autumn or Spring </w:t>
      </w:r>
    </w:p>
    <w:p w14:paraId="69BA01EF" w14:textId="0DC784F8"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3B6145">
      <w:pPr>
        <w:pStyle w:val="ListParagraph"/>
        <w:numPr>
          <w:ilvl w:val="1"/>
          <w:numId w:val="21"/>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23F631FE" w14:textId="3646D0A6" w:rsidR="00A91933" w:rsidRPr="00FC2229" w:rsidRDefault="00801B45" w:rsidP="003F1D9F">
      <w:pPr>
        <w:ind w:left="284"/>
        <w:rPr>
          <w:rFonts w:ascii="Arial" w:hAnsi="Arial" w:cs="Arial"/>
          <w:sz w:val="24"/>
          <w:szCs w:val="24"/>
        </w:rPr>
      </w:pPr>
      <w:r w:rsidRPr="00FC2229">
        <w:rPr>
          <w:rFonts w:ascii="Arial" w:hAnsi="Arial" w:cs="Arial"/>
          <w:sz w:val="24"/>
          <w:szCs w:val="24"/>
        </w:rPr>
        <w:t xml:space="preserve">In person </w:t>
      </w:r>
    </w:p>
    <w:p w14:paraId="0CEBD84D" w14:textId="3FD900AA" w:rsidR="003D2571" w:rsidRPr="003B6145" w:rsidRDefault="003D2571" w:rsidP="003B6145">
      <w:pPr>
        <w:pStyle w:val="ListParagraph"/>
        <w:numPr>
          <w:ilvl w:val="1"/>
          <w:numId w:val="21"/>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6CDC10F1" w:rsidR="003D2571" w:rsidRPr="00A37B03" w:rsidRDefault="003D2571" w:rsidP="003F1D9F">
      <w:pPr>
        <w:spacing w:after="120" w:line="240" w:lineRule="auto"/>
        <w:ind w:left="284" w:right="544"/>
        <w:rPr>
          <w:rFonts w:ascii="Arial" w:hAnsi="Arial" w:cs="Arial"/>
          <w:sz w:val="24"/>
          <w:szCs w:val="24"/>
        </w:rPr>
      </w:pPr>
      <w:r w:rsidRPr="00A37B03">
        <w:rPr>
          <w:rFonts w:ascii="Arial" w:hAnsi="Arial" w:cs="Arial"/>
          <w:sz w:val="24"/>
          <w:szCs w:val="24"/>
        </w:rPr>
        <w:t>Canterbur</w:t>
      </w:r>
      <w:r w:rsidR="00A37B03" w:rsidRPr="00A37B03">
        <w:rPr>
          <w:rFonts w:ascii="Arial" w:hAnsi="Arial" w:cs="Arial"/>
          <w:sz w:val="24"/>
          <w:szCs w:val="24"/>
        </w:rPr>
        <w:t>y</w:t>
      </w:r>
    </w:p>
    <w:p w14:paraId="76529F9A" w14:textId="4CACE36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5AE02DAF" w14:textId="188BF665" w:rsidR="00694B52" w:rsidRPr="00F02420" w:rsidRDefault="00A37B03" w:rsidP="003F1D9F">
      <w:pPr>
        <w:spacing w:after="120" w:line="240" w:lineRule="auto"/>
        <w:ind w:left="284" w:right="544"/>
        <w:jc w:val="both"/>
        <w:rPr>
          <w:rFonts w:ascii="Arial" w:hAnsi="Arial" w:cs="Arial"/>
          <w:b/>
          <w:sz w:val="24"/>
          <w:szCs w:val="24"/>
        </w:rPr>
      </w:pPr>
      <w:r w:rsidRPr="00F02420">
        <w:rPr>
          <w:rFonts w:ascii="Arial" w:hAnsi="Arial" w:cs="Arial"/>
          <w:b/>
          <w:sz w:val="24"/>
          <w:szCs w:val="24"/>
        </w:rPr>
        <w:t xml:space="preserve">Stage 1 Modules: </w:t>
      </w:r>
    </w:p>
    <w:p w14:paraId="136908C3" w14:textId="4B44BB23" w:rsidR="00A37B03" w:rsidRDefault="00A37B03" w:rsidP="003F1D9F">
      <w:pPr>
        <w:spacing w:after="120" w:line="240" w:lineRule="auto"/>
        <w:ind w:left="284" w:right="544"/>
        <w:jc w:val="both"/>
        <w:rPr>
          <w:rFonts w:ascii="Arial" w:hAnsi="Arial" w:cs="Arial"/>
          <w:bCs/>
          <w:sz w:val="24"/>
          <w:szCs w:val="24"/>
        </w:rPr>
      </w:pPr>
      <w:r>
        <w:rPr>
          <w:rFonts w:ascii="Arial" w:hAnsi="Arial" w:cs="Arial"/>
          <w:bCs/>
          <w:sz w:val="24"/>
          <w:szCs w:val="24"/>
        </w:rPr>
        <w:t xml:space="preserve">WECON1000 – Kenometrics or COMP3200 – Introduction to Object Oriented Programming </w:t>
      </w:r>
    </w:p>
    <w:p w14:paraId="7E021D68" w14:textId="08C9B2AE" w:rsidR="00A37B03" w:rsidRPr="00F02420" w:rsidRDefault="00A37B03" w:rsidP="003F1D9F">
      <w:pPr>
        <w:spacing w:after="120" w:line="240" w:lineRule="auto"/>
        <w:ind w:left="284" w:right="544"/>
        <w:jc w:val="both"/>
        <w:rPr>
          <w:rFonts w:ascii="Arial" w:hAnsi="Arial" w:cs="Arial"/>
          <w:b/>
          <w:sz w:val="24"/>
          <w:szCs w:val="24"/>
        </w:rPr>
      </w:pPr>
      <w:r w:rsidRPr="00F02420">
        <w:rPr>
          <w:rFonts w:ascii="Arial" w:hAnsi="Arial" w:cs="Arial"/>
          <w:b/>
          <w:sz w:val="24"/>
          <w:szCs w:val="24"/>
        </w:rPr>
        <w:t xml:space="preserve">And </w:t>
      </w:r>
    </w:p>
    <w:p w14:paraId="20088D89" w14:textId="302B5B43" w:rsidR="00A37B03" w:rsidRDefault="00A37B03" w:rsidP="003F1D9F">
      <w:pPr>
        <w:spacing w:after="120" w:line="240" w:lineRule="auto"/>
        <w:ind w:left="284" w:right="544"/>
        <w:jc w:val="both"/>
        <w:rPr>
          <w:rFonts w:ascii="Arial" w:hAnsi="Arial" w:cs="Arial"/>
          <w:bCs/>
          <w:sz w:val="24"/>
          <w:szCs w:val="24"/>
        </w:rPr>
      </w:pPr>
      <w:r>
        <w:rPr>
          <w:rFonts w:ascii="Arial" w:hAnsi="Arial" w:cs="Arial"/>
          <w:bCs/>
          <w:sz w:val="24"/>
          <w:szCs w:val="24"/>
        </w:rPr>
        <w:t>COMP3590 Programming for Artificial Intelligence (Python Programming)</w:t>
      </w:r>
    </w:p>
    <w:p w14:paraId="5F1764DC" w14:textId="0CAD476B" w:rsidR="00A37B03" w:rsidRPr="00F02420" w:rsidRDefault="00A37B03" w:rsidP="003F1D9F">
      <w:pPr>
        <w:spacing w:after="120" w:line="240" w:lineRule="auto"/>
        <w:ind w:left="284" w:right="544"/>
        <w:jc w:val="both"/>
        <w:rPr>
          <w:rFonts w:ascii="Arial" w:hAnsi="Arial" w:cs="Arial"/>
          <w:b/>
          <w:sz w:val="24"/>
          <w:szCs w:val="24"/>
        </w:rPr>
      </w:pPr>
      <w:r w:rsidRPr="00F02420">
        <w:rPr>
          <w:rFonts w:ascii="Arial" w:hAnsi="Arial" w:cs="Arial"/>
          <w:b/>
          <w:sz w:val="24"/>
          <w:szCs w:val="24"/>
        </w:rPr>
        <w:t>Stage 2 Modules:</w:t>
      </w:r>
    </w:p>
    <w:p w14:paraId="237877C7" w14:textId="3EF6A322" w:rsidR="00A37B03" w:rsidRDefault="00A37B03" w:rsidP="003F1D9F">
      <w:pPr>
        <w:spacing w:after="120" w:line="240" w:lineRule="auto"/>
        <w:ind w:left="284" w:right="544"/>
        <w:jc w:val="both"/>
        <w:rPr>
          <w:rFonts w:ascii="Arial" w:hAnsi="Arial" w:cs="Arial"/>
          <w:bCs/>
          <w:sz w:val="24"/>
          <w:szCs w:val="24"/>
        </w:rPr>
      </w:pPr>
      <w:r>
        <w:rPr>
          <w:rFonts w:ascii="Arial" w:hAnsi="Arial" w:cs="Arial"/>
          <w:bCs/>
          <w:sz w:val="24"/>
          <w:szCs w:val="24"/>
        </w:rPr>
        <w:t>ECON5800 Introduction to Econometrics (with a minimum of a pass)</w:t>
      </w:r>
    </w:p>
    <w:p w14:paraId="7DA85EDF" w14:textId="1039A8B2" w:rsidR="00A37B03" w:rsidRDefault="00A37B03" w:rsidP="003F1D9F">
      <w:pPr>
        <w:spacing w:after="120" w:line="240" w:lineRule="auto"/>
        <w:ind w:left="284" w:right="544"/>
        <w:jc w:val="both"/>
        <w:rPr>
          <w:rFonts w:ascii="Arial" w:hAnsi="Arial" w:cs="Arial"/>
          <w:bCs/>
          <w:sz w:val="24"/>
          <w:szCs w:val="24"/>
        </w:rPr>
      </w:pPr>
      <w:r>
        <w:rPr>
          <w:rFonts w:ascii="Arial" w:hAnsi="Arial" w:cs="Arial"/>
          <w:bCs/>
          <w:sz w:val="24"/>
          <w:szCs w:val="24"/>
        </w:rPr>
        <w:t>ECON5810 Introduction to Time Series Econometrics (with a minimum of a pass)</w:t>
      </w:r>
    </w:p>
    <w:p w14:paraId="2795E2D9" w14:textId="65855638" w:rsidR="00A37B03" w:rsidRDefault="00A37B03" w:rsidP="003F1D9F">
      <w:pPr>
        <w:spacing w:after="120" w:line="240" w:lineRule="auto"/>
        <w:ind w:left="284" w:right="544"/>
        <w:jc w:val="both"/>
        <w:rPr>
          <w:rFonts w:ascii="Arial" w:hAnsi="Arial" w:cs="Arial"/>
          <w:bCs/>
          <w:sz w:val="24"/>
          <w:szCs w:val="24"/>
        </w:rPr>
      </w:pPr>
      <w:r>
        <w:rPr>
          <w:rFonts w:ascii="Arial" w:hAnsi="Arial" w:cs="Arial"/>
          <w:bCs/>
          <w:sz w:val="24"/>
          <w:szCs w:val="24"/>
        </w:rPr>
        <w:t xml:space="preserve">This module cannot be taken if students have taken ECON5008 previously </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2BD818C5" w14:textId="1A1D58AC" w:rsidR="00E7202A" w:rsidRPr="00E7202A" w:rsidRDefault="00A37B03" w:rsidP="005710D2">
      <w:pPr>
        <w:pStyle w:val="ListParagraph"/>
        <w:spacing w:after="120" w:line="240" w:lineRule="auto"/>
        <w:ind w:left="284" w:right="544"/>
        <w:contextualSpacing w:val="0"/>
        <w:rPr>
          <w:rFonts w:ascii="Arial" w:hAnsi="Arial" w:cs="Arial"/>
          <w:i/>
          <w:sz w:val="24"/>
          <w:szCs w:val="24"/>
        </w:rPr>
      </w:pPr>
      <w:r>
        <w:rPr>
          <w:rFonts w:ascii="Arial" w:hAnsi="Arial" w:cs="Arial"/>
          <w:iCs/>
          <w:sz w:val="24"/>
          <w:szCs w:val="24"/>
        </w:rPr>
        <w:t>BSc Economics with Data Science</w:t>
      </w:r>
    </w:p>
    <w:p w14:paraId="021CA740" w14:textId="48FB6A6C" w:rsidR="00B9249B" w:rsidRPr="005710D2" w:rsidRDefault="00B9249B" w:rsidP="005710D2">
      <w:pPr>
        <w:pStyle w:val="ListParagraph"/>
        <w:numPr>
          <w:ilvl w:val="1"/>
          <w:numId w:val="21"/>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4EC7AE59" w14:textId="481F0F73" w:rsidR="0033628F" w:rsidRPr="00A37B03" w:rsidRDefault="005F7262" w:rsidP="00A37B03">
      <w:pPr>
        <w:pStyle w:val="ListParagraph"/>
        <w:spacing w:after="120" w:line="240" w:lineRule="auto"/>
        <w:ind w:left="284" w:right="544"/>
        <w:contextualSpacing w:val="0"/>
        <w:rPr>
          <w:rFonts w:ascii="Arial" w:hAnsi="Arial" w:cs="Arial"/>
          <w:iCs/>
          <w:sz w:val="24"/>
          <w:szCs w:val="24"/>
        </w:rPr>
      </w:pPr>
      <w:r>
        <w:rPr>
          <w:rFonts w:ascii="Arial" w:hAnsi="Arial" w:cs="Arial"/>
          <w:iCs/>
          <w:sz w:val="24"/>
          <w:szCs w:val="24"/>
        </w:rPr>
        <w:t>All other Single Honours Degree Courses</w:t>
      </w:r>
      <w:r w:rsidR="00682E70">
        <w:rPr>
          <w:rFonts w:ascii="Arial" w:hAnsi="Arial" w:cs="Arial"/>
          <w:iCs/>
          <w:sz w:val="24"/>
          <w:szCs w:val="24"/>
        </w:rPr>
        <w:t xml:space="preserve"> </w:t>
      </w:r>
      <w:r>
        <w:rPr>
          <w:rFonts w:ascii="Arial" w:hAnsi="Arial" w:cs="Arial"/>
          <w:iCs/>
          <w:sz w:val="24"/>
          <w:szCs w:val="24"/>
        </w:rPr>
        <w:t xml:space="preserve">in Economics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9" w:name="_Toc138355380"/>
      <w:r w:rsidRPr="005710D2">
        <w:rPr>
          <w:rFonts w:ascii="Arial" w:hAnsi="Arial" w:cs="Arial"/>
        </w:rPr>
        <w:lastRenderedPageBreak/>
        <w:t>A synopsis of the curriculum</w:t>
      </w:r>
      <w:bookmarkEnd w:id="9"/>
    </w:p>
    <w:p w14:paraId="0EB49709" w14:textId="359A62B0" w:rsidR="00B75305" w:rsidRPr="00B75305" w:rsidRDefault="00B75305" w:rsidP="00B75305">
      <w:pPr>
        <w:spacing w:after="120" w:line="240" w:lineRule="auto"/>
        <w:ind w:left="284" w:right="544"/>
        <w:rPr>
          <w:rFonts w:ascii="Arial" w:hAnsi="Arial" w:cs="Arial"/>
          <w:iCs/>
          <w:sz w:val="24"/>
          <w:szCs w:val="24"/>
        </w:rPr>
      </w:pPr>
      <w:r w:rsidRPr="00B75305">
        <w:rPr>
          <w:rFonts w:ascii="Arial" w:hAnsi="Arial" w:cs="Arial"/>
          <w:iCs/>
          <w:sz w:val="24"/>
          <w:szCs w:val="24"/>
        </w:rPr>
        <w:t xml:space="preserve">This module </w:t>
      </w:r>
      <w:r w:rsidR="00411D3B">
        <w:rPr>
          <w:rFonts w:ascii="Arial" w:hAnsi="Arial" w:cs="Arial"/>
          <w:iCs/>
          <w:sz w:val="24"/>
          <w:szCs w:val="24"/>
        </w:rPr>
        <w:t xml:space="preserve">introduces students </w:t>
      </w:r>
      <w:r w:rsidR="003E0050">
        <w:rPr>
          <w:rFonts w:ascii="Arial" w:hAnsi="Arial" w:cs="Arial"/>
          <w:iCs/>
          <w:sz w:val="24"/>
          <w:szCs w:val="24"/>
        </w:rPr>
        <w:t>into the application of machine learning techniques for the analysis of real-life economic problems</w:t>
      </w:r>
      <w:r w:rsidRPr="00B75305">
        <w:rPr>
          <w:rFonts w:ascii="Arial" w:hAnsi="Arial" w:cs="Arial"/>
          <w:iCs/>
          <w:sz w:val="24"/>
          <w:szCs w:val="24"/>
        </w:rPr>
        <w:t>.</w:t>
      </w:r>
      <w:r w:rsidR="003E0050">
        <w:rPr>
          <w:rFonts w:ascii="Arial" w:hAnsi="Arial" w:cs="Arial"/>
          <w:iCs/>
          <w:sz w:val="24"/>
          <w:szCs w:val="24"/>
        </w:rPr>
        <w:t xml:space="preserve"> The module consists of two parts.</w:t>
      </w:r>
      <w:r w:rsidRPr="00B75305">
        <w:rPr>
          <w:rFonts w:ascii="Arial" w:hAnsi="Arial" w:cs="Arial"/>
          <w:iCs/>
          <w:sz w:val="24"/>
          <w:szCs w:val="24"/>
        </w:rPr>
        <w:t xml:space="preserve"> </w:t>
      </w:r>
      <w:r w:rsidR="003E0050">
        <w:rPr>
          <w:rFonts w:ascii="Arial" w:hAnsi="Arial" w:cs="Arial"/>
          <w:iCs/>
          <w:sz w:val="24"/>
          <w:szCs w:val="24"/>
        </w:rPr>
        <w:t>T</w:t>
      </w:r>
      <w:r w:rsidRPr="00B75305">
        <w:rPr>
          <w:rFonts w:ascii="Arial" w:hAnsi="Arial" w:cs="Arial"/>
          <w:iCs/>
          <w:sz w:val="24"/>
          <w:szCs w:val="24"/>
        </w:rPr>
        <w:t xml:space="preserve">he theoretical part </w:t>
      </w:r>
      <w:r w:rsidR="003E0050">
        <w:rPr>
          <w:rFonts w:ascii="Arial" w:hAnsi="Arial" w:cs="Arial"/>
          <w:iCs/>
          <w:sz w:val="24"/>
          <w:szCs w:val="24"/>
        </w:rPr>
        <w:t>teaches</w:t>
      </w:r>
      <w:r w:rsidR="00411D3B">
        <w:rPr>
          <w:rFonts w:ascii="Arial" w:hAnsi="Arial" w:cs="Arial"/>
          <w:iCs/>
          <w:sz w:val="24"/>
          <w:szCs w:val="24"/>
        </w:rPr>
        <w:t xml:space="preserve"> </w:t>
      </w:r>
      <w:r>
        <w:rPr>
          <w:rFonts w:ascii="Arial" w:hAnsi="Arial" w:cs="Arial"/>
          <w:iCs/>
          <w:sz w:val="24"/>
          <w:szCs w:val="24"/>
        </w:rPr>
        <w:t>computational</w:t>
      </w:r>
      <w:r w:rsidRPr="00B75305">
        <w:rPr>
          <w:rFonts w:ascii="Arial" w:hAnsi="Arial" w:cs="Arial"/>
          <w:iCs/>
          <w:sz w:val="24"/>
          <w:szCs w:val="24"/>
        </w:rPr>
        <w:t xml:space="preserve"> and machine learning techniques developed for economists. </w:t>
      </w:r>
      <w:r w:rsidR="003E0050">
        <w:rPr>
          <w:rFonts w:ascii="Arial" w:hAnsi="Arial" w:cs="Arial"/>
          <w:iCs/>
          <w:sz w:val="24"/>
          <w:szCs w:val="24"/>
        </w:rPr>
        <w:t>Here t</w:t>
      </w:r>
      <w:r w:rsidR="003E0050" w:rsidRPr="00B75305">
        <w:rPr>
          <w:rFonts w:ascii="Arial" w:hAnsi="Arial" w:cs="Arial"/>
          <w:iCs/>
          <w:sz w:val="24"/>
          <w:szCs w:val="24"/>
        </w:rPr>
        <w:t xml:space="preserve">he </w:t>
      </w:r>
      <w:r w:rsidRPr="00B75305">
        <w:rPr>
          <w:rFonts w:ascii="Arial" w:hAnsi="Arial" w:cs="Arial"/>
          <w:iCs/>
          <w:sz w:val="24"/>
          <w:szCs w:val="24"/>
        </w:rPr>
        <w:t xml:space="preserve">students will develop theoretical knowledge </w:t>
      </w:r>
      <w:r w:rsidR="003E0050">
        <w:rPr>
          <w:rFonts w:ascii="Arial" w:hAnsi="Arial" w:cs="Arial"/>
          <w:iCs/>
          <w:sz w:val="24"/>
          <w:szCs w:val="24"/>
        </w:rPr>
        <w:t xml:space="preserve"> to apply them </w:t>
      </w:r>
      <w:r w:rsidRPr="00B75305">
        <w:rPr>
          <w:rFonts w:ascii="Arial" w:hAnsi="Arial" w:cs="Arial"/>
          <w:iCs/>
          <w:sz w:val="24"/>
          <w:szCs w:val="24"/>
        </w:rPr>
        <w:t>correctly</w:t>
      </w:r>
      <w:r w:rsidR="003E0050">
        <w:rPr>
          <w:rFonts w:ascii="Arial" w:hAnsi="Arial" w:cs="Arial"/>
          <w:iCs/>
          <w:sz w:val="24"/>
          <w:szCs w:val="24"/>
        </w:rPr>
        <w:t xml:space="preserve"> in various real-life economic problems</w:t>
      </w:r>
      <w:r w:rsidRPr="00B75305">
        <w:rPr>
          <w:rFonts w:ascii="Arial" w:hAnsi="Arial" w:cs="Arial"/>
          <w:iCs/>
          <w:sz w:val="24"/>
          <w:szCs w:val="24"/>
        </w:rPr>
        <w:t xml:space="preserve"> as well as correctly and critically interpret the results of machine learning analysis. The application part of the module will demonstrate how economists apply these techniques</w:t>
      </w:r>
      <w:r w:rsidR="003E0050">
        <w:rPr>
          <w:rFonts w:ascii="Arial" w:hAnsi="Arial" w:cs="Arial"/>
          <w:iCs/>
          <w:sz w:val="24"/>
          <w:szCs w:val="24"/>
        </w:rPr>
        <w:t>, including</w:t>
      </w:r>
      <w:r w:rsidRPr="00B75305">
        <w:rPr>
          <w:rFonts w:ascii="Arial" w:hAnsi="Arial" w:cs="Arial"/>
          <w:iCs/>
          <w:sz w:val="24"/>
          <w:szCs w:val="24"/>
        </w:rPr>
        <w:t xml:space="preserve"> causal inference</w:t>
      </w:r>
      <w:r w:rsidR="003E0050">
        <w:rPr>
          <w:rFonts w:ascii="Arial" w:hAnsi="Arial" w:cs="Arial"/>
          <w:iCs/>
          <w:sz w:val="24"/>
          <w:szCs w:val="24"/>
        </w:rPr>
        <w:t>,</w:t>
      </w:r>
      <w:r w:rsidRPr="00B75305">
        <w:rPr>
          <w:rFonts w:ascii="Arial" w:hAnsi="Arial" w:cs="Arial"/>
          <w:iCs/>
          <w:sz w:val="24"/>
          <w:szCs w:val="24"/>
        </w:rPr>
        <w:t xml:space="preserve"> using practical examples and hands-on experience.</w:t>
      </w:r>
    </w:p>
    <w:p w14:paraId="4112DF47" w14:textId="77777777" w:rsidR="00B75305" w:rsidRPr="00B75305" w:rsidRDefault="00B75305" w:rsidP="00B75305">
      <w:pPr>
        <w:spacing w:after="120" w:line="240" w:lineRule="auto"/>
        <w:ind w:left="284" w:right="544"/>
        <w:rPr>
          <w:rFonts w:ascii="Arial" w:hAnsi="Arial" w:cs="Arial"/>
          <w:iCs/>
          <w:sz w:val="24"/>
          <w:szCs w:val="24"/>
        </w:rPr>
      </w:pPr>
    </w:p>
    <w:p w14:paraId="08B71A93" w14:textId="48305C62" w:rsidR="00B75305" w:rsidRPr="00B75305" w:rsidRDefault="00B75305" w:rsidP="00B75305">
      <w:pPr>
        <w:spacing w:after="120" w:line="240" w:lineRule="auto"/>
        <w:ind w:left="284" w:right="544"/>
        <w:rPr>
          <w:rFonts w:ascii="Arial" w:hAnsi="Arial" w:cs="Arial"/>
          <w:iCs/>
          <w:sz w:val="24"/>
          <w:szCs w:val="24"/>
        </w:rPr>
      </w:pPr>
      <w:r w:rsidRPr="00B75305">
        <w:rPr>
          <w:rFonts w:ascii="Arial" w:hAnsi="Arial" w:cs="Arial"/>
          <w:iCs/>
          <w:sz w:val="24"/>
          <w:szCs w:val="24"/>
        </w:rPr>
        <w:t xml:space="preserve">The module builds upon the Level 4 Programming for Artificial Intelligence (COMP3590), as well as Level 5 </w:t>
      </w:r>
      <w:r w:rsidR="00F02420" w:rsidRPr="00B75305">
        <w:rPr>
          <w:rFonts w:ascii="Arial" w:hAnsi="Arial" w:cs="Arial"/>
          <w:iCs/>
          <w:sz w:val="24"/>
          <w:szCs w:val="24"/>
        </w:rPr>
        <w:t>modules.</w:t>
      </w:r>
      <w:r w:rsidR="00F02420">
        <w:rPr>
          <w:rFonts w:ascii="Arial" w:hAnsi="Arial" w:cs="Arial"/>
          <w:iCs/>
          <w:sz w:val="24"/>
          <w:szCs w:val="24"/>
        </w:rPr>
        <w:t xml:space="preserve"> Introduction</w:t>
      </w:r>
      <w:r>
        <w:rPr>
          <w:rFonts w:ascii="Arial" w:hAnsi="Arial" w:cs="Arial"/>
          <w:iCs/>
          <w:sz w:val="24"/>
          <w:szCs w:val="24"/>
        </w:rPr>
        <w:t xml:space="preserve"> to Econometrics (ECON5800) and Introduction to Time Series Econometrics (ECON5810)</w:t>
      </w:r>
    </w:p>
    <w:p w14:paraId="70BAA338" w14:textId="7297F516" w:rsidR="0033628F" w:rsidRDefault="0033628F" w:rsidP="005710D2">
      <w:pPr>
        <w:spacing w:after="120" w:line="240" w:lineRule="auto"/>
        <w:ind w:left="284" w:right="544"/>
        <w:rPr>
          <w:rFonts w:ascii="Arial" w:hAnsi="Arial" w:cs="Arial"/>
          <w:i/>
          <w:sz w:val="24"/>
          <w:szCs w:val="24"/>
        </w:rPr>
      </w:pPr>
      <w:r w:rsidRPr="00DC490D">
        <w:rPr>
          <w:rFonts w:ascii="Arial" w:hAnsi="Arial" w:cs="Arial"/>
          <w:i/>
          <w:sz w:val="24"/>
          <w:szCs w:val="24"/>
        </w:rPr>
        <w:t xml:space="preserve"> </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0" w:name="_Toc138355381"/>
      <w:r w:rsidRPr="005710D2">
        <w:rPr>
          <w:rFonts w:ascii="Arial" w:hAnsi="Arial" w:cs="Arial"/>
        </w:rPr>
        <w:t>Contact Hours</w:t>
      </w:r>
      <w:bookmarkEnd w:id="10"/>
    </w:p>
    <w:p w14:paraId="0BC2800C" w14:textId="313EFB92" w:rsidR="005710D2" w:rsidRDefault="0033628F" w:rsidP="005710D2">
      <w:pPr>
        <w:spacing w:after="120"/>
        <w:ind w:left="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 xml:space="preserve">: </w:t>
      </w:r>
      <w:r w:rsidR="008347A2">
        <w:rPr>
          <w:rFonts w:ascii="Arial" w:hAnsi="Arial" w:cs="Arial"/>
          <w:sz w:val="24"/>
          <w:szCs w:val="24"/>
        </w:rPr>
        <w:t xml:space="preserve"> 126</w:t>
      </w:r>
    </w:p>
    <w:p w14:paraId="0B50D4F4" w14:textId="0D9489A1" w:rsidR="0033628F" w:rsidRPr="008347A2" w:rsidRDefault="0033628F" w:rsidP="005710D2">
      <w:pPr>
        <w:spacing w:after="120"/>
        <w:ind w:left="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Pr="00DC490D">
        <w:t xml:space="preserve"> </w:t>
      </w:r>
      <w:r w:rsidR="008347A2">
        <w:t xml:space="preserve">  </w:t>
      </w:r>
      <w:r w:rsidR="008347A2">
        <w:rPr>
          <w:rFonts w:ascii="Arial" w:hAnsi="Arial" w:cs="Arial"/>
          <w:sz w:val="24"/>
          <w:szCs w:val="24"/>
        </w:rPr>
        <w:t>24</w:t>
      </w:r>
    </w:p>
    <w:p w14:paraId="370638D5" w14:textId="78BD2C7E" w:rsidR="0033628F" w:rsidRDefault="0033628F" w:rsidP="005710D2">
      <w:pPr>
        <w:ind w:left="284"/>
        <w:rPr>
          <w:rFonts w:ascii="Arial" w:hAnsi="Arial" w:cs="Arial"/>
          <w:i/>
          <w:iCs/>
          <w:sz w:val="24"/>
          <w:szCs w:val="24"/>
        </w:rPr>
      </w:pPr>
      <w:r w:rsidRPr="00636058">
        <w:rPr>
          <w:rFonts w:ascii="Arial" w:hAnsi="Arial" w:cs="Arial"/>
          <w:sz w:val="24"/>
          <w:szCs w:val="24"/>
        </w:rPr>
        <w:t>Total</w:t>
      </w:r>
      <w:r w:rsidR="008347A2">
        <w:rPr>
          <w:rFonts w:ascii="Arial" w:hAnsi="Arial" w:cs="Arial"/>
          <w:sz w:val="24"/>
          <w:szCs w:val="24"/>
        </w:rPr>
        <w:t>:               150</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1" w:name="_Toc138355382"/>
      <w:r w:rsidRPr="005710D2">
        <w:rPr>
          <w:rFonts w:ascii="Arial" w:hAnsi="Arial" w:cs="Arial"/>
        </w:rPr>
        <w:t>Learning and teaching methods</w:t>
      </w:r>
      <w:bookmarkEnd w:id="11"/>
    </w:p>
    <w:p w14:paraId="3554C665" w14:textId="0AF776E6" w:rsidR="003D2571" w:rsidRPr="00C94BCE" w:rsidRDefault="00207D06" w:rsidP="005710D2">
      <w:pPr>
        <w:ind w:left="284"/>
        <w:rPr>
          <w:rFonts w:ascii="Arial" w:hAnsi="Arial" w:cs="Arial"/>
          <w:sz w:val="24"/>
          <w:szCs w:val="24"/>
        </w:rPr>
      </w:pPr>
      <w:r w:rsidRPr="00C94BCE">
        <w:rPr>
          <w:rFonts w:ascii="Arial" w:hAnsi="Arial" w:cs="Arial"/>
          <w:sz w:val="24"/>
          <w:szCs w:val="24"/>
        </w:rPr>
        <w:t xml:space="preserve">This </w:t>
      </w:r>
      <w:r w:rsidR="003D2571" w:rsidRPr="00C94BCE">
        <w:rPr>
          <w:rFonts w:ascii="Arial" w:hAnsi="Arial" w:cs="Arial"/>
          <w:sz w:val="24"/>
          <w:szCs w:val="24"/>
        </w:rPr>
        <w:t>module will be delivered via lectures</w:t>
      </w:r>
      <w:r>
        <w:rPr>
          <w:rFonts w:ascii="Arial" w:hAnsi="Arial" w:cs="Arial"/>
          <w:sz w:val="24"/>
          <w:szCs w:val="24"/>
        </w:rPr>
        <w:t>,</w:t>
      </w:r>
      <w:r w:rsidR="003D2571" w:rsidRPr="00C94BCE">
        <w:rPr>
          <w:rFonts w:ascii="Arial" w:hAnsi="Arial" w:cs="Arial"/>
          <w:sz w:val="24"/>
          <w:szCs w:val="24"/>
        </w:rPr>
        <w:t xml:space="preserve"> seminars</w:t>
      </w:r>
      <w:r>
        <w:rPr>
          <w:rFonts w:ascii="Arial" w:hAnsi="Arial" w:cs="Arial"/>
          <w:sz w:val="24"/>
          <w:szCs w:val="24"/>
        </w:rPr>
        <w:t xml:space="preserve">, and </w:t>
      </w:r>
      <w:r w:rsidR="00BD01F7">
        <w:rPr>
          <w:rFonts w:ascii="Arial" w:hAnsi="Arial" w:cs="Arial"/>
          <w:sz w:val="24"/>
          <w:szCs w:val="24"/>
        </w:rPr>
        <w:t>terminal classes</w:t>
      </w:r>
      <w:r w:rsidR="003D2571" w:rsidRPr="00C94BCE">
        <w:rPr>
          <w:rFonts w:ascii="Arial" w:hAnsi="Arial" w:cs="Arial"/>
          <w:sz w:val="24"/>
          <w:szCs w:val="24"/>
        </w:rPr>
        <w:t>.</w:t>
      </w:r>
      <w:r w:rsidR="00F25D1F">
        <w:rPr>
          <w:rFonts w:ascii="Arial" w:hAnsi="Arial" w:cs="Arial"/>
          <w:sz w:val="24"/>
          <w:szCs w:val="24"/>
        </w:rPr>
        <w:t xml:space="preserve"> Lectures and seminars will mostly focus on theoretical skills, practical aspect of the module will be delivered largely in </w:t>
      </w:r>
      <w:r w:rsidR="00BD01F7">
        <w:rPr>
          <w:rFonts w:ascii="Arial" w:hAnsi="Arial" w:cs="Arial"/>
          <w:sz w:val="24"/>
          <w:szCs w:val="24"/>
        </w:rPr>
        <w:t>terminal classes</w:t>
      </w:r>
      <w:r w:rsidR="00F25D1F">
        <w:rPr>
          <w:rFonts w:ascii="Arial" w:hAnsi="Arial" w:cs="Arial"/>
          <w:sz w:val="24"/>
          <w:szCs w:val="24"/>
        </w:rPr>
        <w:t xml:space="preserve"> and seminars. </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2" w:name="_Toc138355383"/>
      <w:r w:rsidRPr="005710D2">
        <w:rPr>
          <w:rFonts w:ascii="Arial" w:hAnsi="Arial" w:cs="Arial"/>
        </w:rPr>
        <w:t>The intended subject specific learning outcomes</w:t>
      </w:r>
      <w:bookmarkEnd w:id="12"/>
    </w:p>
    <w:p w14:paraId="3839F6AB" w14:textId="1B7526BB" w:rsidR="009A2D37" w:rsidRPr="00E7202A" w:rsidRDefault="00C729D7" w:rsidP="005710D2">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430D539D" w14:textId="5FBD0661" w:rsidR="008347A2"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.1 Demonstrate confidence and flexibility in the use of industry-standard statistical software</w:t>
      </w:r>
      <w:r w:rsidR="008347A2">
        <w:rPr>
          <w:rFonts w:ascii="Arial" w:hAnsi="Arial" w:cs="Arial"/>
          <w:sz w:val="24"/>
          <w:szCs w:val="24"/>
        </w:rPr>
        <w:t xml:space="preserve"> and develop understanding of programming languages commonly used in economics </w:t>
      </w:r>
    </w:p>
    <w:p w14:paraId="489B9471" w14:textId="090DDB0A" w:rsidR="008347A2"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.2 Apply knowledge and understanding of machine learning</w:t>
      </w:r>
      <w:r w:rsidR="008347A2">
        <w:rPr>
          <w:rFonts w:ascii="Arial" w:hAnsi="Arial" w:cs="Arial"/>
          <w:sz w:val="24"/>
          <w:szCs w:val="24"/>
        </w:rPr>
        <w:t xml:space="preserve"> and computational economics</w:t>
      </w:r>
      <w:r w:rsidR="008347A2" w:rsidRPr="008347A2">
        <w:rPr>
          <w:rFonts w:ascii="Arial" w:hAnsi="Arial" w:cs="Arial"/>
          <w:sz w:val="24"/>
          <w:szCs w:val="24"/>
        </w:rPr>
        <w:t xml:space="preserve"> concepts used intensively in economics</w:t>
      </w:r>
    </w:p>
    <w:p w14:paraId="297DEB20" w14:textId="3CAB42F7" w:rsidR="008347A2"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.3 Synthesise and critically compare different machine learning concepts</w:t>
      </w:r>
    </w:p>
    <w:p w14:paraId="6B42FEDA" w14:textId="334A4D32" w:rsidR="008347A2"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 xml:space="preserve">.4 Demonstrate analytical skills used to formulate and consider a range of problems and issues related to machine learning </w:t>
      </w:r>
    </w:p>
    <w:p w14:paraId="705A31A1" w14:textId="0726C244" w:rsidR="008347A2"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 xml:space="preserve">.5 </w:t>
      </w:r>
      <w:r w:rsidR="008347A2">
        <w:rPr>
          <w:rFonts w:ascii="Arial" w:hAnsi="Arial" w:cs="Arial"/>
          <w:sz w:val="24"/>
          <w:szCs w:val="24"/>
        </w:rPr>
        <w:t xml:space="preserve">Apply numerical optimization methods to a range of machine learning concepts </w:t>
      </w:r>
    </w:p>
    <w:p w14:paraId="256A8AC3" w14:textId="74F7685E" w:rsidR="008D4447" w:rsidRPr="008347A2" w:rsidRDefault="00BF49A6" w:rsidP="008347A2">
      <w:pPr>
        <w:tabs>
          <w:tab w:val="left" w:pos="993"/>
        </w:tabs>
        <w:spacing w:after="120" w:line="240" w:lineRule="auto"/>
        <w:ind w:left="284" w:right="543"/>
        <w:rPr>
          <w:rFonts w:ascii="Arial" w:hAnsi="Arial" w:cs="Arial"/>
          <w:sz w:val="24"/>
          <w:szCs w:val="24"/>
        </w:rPr>
      </w:pPr>
      <w:r>
        <w:rPr>
          <w:rFonts w:ascii="Arial" w:hAnsi="Arial" w:cs="Arial"/>
          <w:sz w:val="24"/>
          <w:szCs w:val="24"/>
        </w:rPr>
        <w:t>12</w:t>
      </w:r>
      <w:r w:rsidR="008347A2" w:rsidRPr="008347A2">
        <w:rPr>
          <w:rFonts w:ascii="Arial" w:hAnsi="Arial" w:cs="Arial"/>
          <w:sz w:val="24"/>
          <w:szCs w:val="24"/>
        </w:rPr>
        <w:t>.6 Demonstrate critical understanding of statistical, graphical and numerical big data analyses in the context of economic theory and machine learning</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3" w:name="_Toc138355384"/>
      <w:r w:rsidRPr="005710D2">
        <w:rPr>
          <w:rFonts w:ascii="Arial" w:hAnsi="Arial" w:cs="Arial"/>
        </w:rPr>
        <w:lastRenderedPageBreak/>
        <w:t>The intended generic learning outcomes</w:t>
      </w:r>
      <w:bookmarkEnd w:id="13"/>
    </w:p>
    <w:p w14:paraId="399B3EC9" w14:textId="0BBC983E" w:rsidR="00DC490D" w:rsidRDefault="00C729D7" w:rsidP="007A7387">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210C4522" w14:textId="59A31A7B" w:rsidR="007A7387" w:rsidRPr="007A7387" w:rsidRDefault="00BF49A6" w:rsidP="007A7387">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sidRPr="007A7387">
        <w:rPr>
          <w:rFonts w:ascii="Arial" w:hAnsi="Arial" w:cs="Arial"/>
          <w:sz w:val="24"/>
          <w:szCs w:val="24"/>
        </w:rPr>
        <w:t>.1 Retrieve, review and analyse big data and information from a variety of sources</w:t>
      </w:r>
    </w:p>
    <w:p w14:paraId="14FBE44A" w14:textId="4D7AA0D0" w:rsidR="007A7387" w:rsidRPr="007A7387" w:rsidRDefault="00BF49A6" w:rsidP="007A7387">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sidRPr="007A7387">
        <w:rPr>
          <w:rFonts w:ascii="Arial" w:hAnsi="Arial" w:cs="Arial"/>
          <w:sz w:val="24"/>
          <w:szCs w:val="24"/>
        </w:rPr>
        <w:t>.2 Address a problem using deductive and inductive reasoning</w:t>
      </w:r>
      <w:r w:rsidR="007A7387">
        <w:rPr>
          <w:rFonts w:ascii="Arial" w:hAnsi="Arial" w:cs="Arial"/>
          <w:sz w:val="24"/>
          <w:szCs w:val="24"/>
        </w:rPr>
        <w:t>, analyse the logic of arguments, and critically evaluate models</w:t>
      </w:r>
    </w:p>
    <w:p w14:paraId="0B169B98" w14:textId="42C3951F" w:rsidR="007A7387" w:rsidRDefault="00BF49A6" w:rsidP="007A7387">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sidRPr="007A7387">
        <w:rPr>
          <w:rFonts w:ascii="Arial" w:hAnsi="Arial" w:cs="Arial"/>
          <w:sz w:val="24"/>
          <w:szCs w:val="24"/>
        </w:rPr>
        <w:t>.3 Apply advanced machine learning methods to support understanding of economic</w:t>
      </w:r>
    </w:p>
    <w:p w14:paraId="568B5A45" w14:textId="046F5BC7" w:rsidR="007A7387" w:rsidRPr="007A7387" w:rsidRDefault="00BF49A6" w:rsidP="007A7387">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Pr>
          <w:rFonts w:ascii="Arial" w:hAnsi="Arial" w:cs="Arial"/>
          <w:sz w:val="24"/>
          <w:szCs w:val="24"/>
        </w:rPr>
        <w:t>.4 Develop and apply modelling skills for industry and policy analysis using industry platforms</w:t>
      </w:r>
    </w:p>
    <w:p w14:paraId="44640E33" w14:textId="5F2364CF" w:rsidR="007A7387" w:rsidRPr="007A7387" w:rsidRDefault="00BF49A6" w:rsidP="007A7387">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sidRPr="007A7387">
        <w:rPr>
          <w:rFonts w:ascii="Arial" w:hAnsi="Arial" w:cs="Arial"/>
          <w:sz w:val="24"/>
          <w:szCs w:val="24"/>
        </w:rPr>
        <w:t>.</w:t>
      </w:r>
      <w:r w:rsidR="007A7387">
        <w:rPr>
          <w:rFonts w:ascii="Arial" w:hAnsi="Arial" w:cs="Arial"/>
          <w:sz w:val="24"/>
          <w:szCs w:val="24"/>
        </w:rPr>
        <w:t>5</w:t>
      </w:r>
      <w:r w:rsidR="007A7387" w:rsidRPr="007A7387">
        <w:rPr>
          <w:rFonts w:ascii="Arial" w:hAnsi="Arial" w:cs="Arial"/>
          <w:sz w:val="24"/>
          <w:szCs w:val="24"/>
        </w:rPr>
        <w:t xml:space="preserve"> Communicate coherent ideas and arguments using a variety of methods</w:t>
      </w:r>
    </w:p>
    <w:p w14:paraId="54EBC02D" w14:textId="6C59DC71" w:rsidR="008D4447" w:rsidRPr="00A87FC5" w:rsidRDefault="00BF49A6" w:rsidP="00A87FC5">
      <w:pPr>
        <w:ind w:left="284"/>
        <w:rPr>
          <w:rFonts w:ascii="Arial" w:hAnsi="Arial" w:cs="Arial"/>
          <w:sz w:val="24"/>
          <w:szCs w:val="24"/>
        </w:rPr>
      </w:pPr>
      <w:r>
        <w:rPr>
          <w:rFonts w:ascii="Arial" w:hAnsi="Arial" w:cs="Arial"/>
          <w:sz w:val="24"/>
          <w:szCs w:val="24"/>
        </w:rPr>
        <w:t>1</w:t>
      </w:r>
      <w:r w:rsidR="00C94BCE">
        <w:rPr>
          <w:rFonts w:ascii="Arial" w:hAnsi="Arial" w:cs="Arial"/>
          <w:sz w:val="24"/>
          <w:szCs w:val="24"/>
        </w:rPr>
        <w:t>3</w:t>
      </w:r>
      <w:r w:rsidR="007A7387" w:rsidRPr="007A7387">
        <w:rPr>
          <w:rFonts w:ascii="Arial" w:hAnsi="Arial" w:cs="Arial"/>
          <w:sz w:val="24"/>
          <w:szCs w:val="24"/>
        </w:rPr>
        <w:t>.</w:t>
      </w:r>
      <w:r w:rsidR="007A7387">
        <w:rPr>
          <w:rFonts w:ascii="Arial" w:hAnsi="Arial" w:cs="Arial"/>
          <w:sz w:val="24"/>
          <w:szCs w:val="24"/>
        </w:rPr>
        <w:t>6</w:t>
      </w:r>
      <w:r w:rsidR="007A7387" w:rsidRPr="007A7387">
        <w:rPr>
          <w:rFonts w:ascii="Arial" w:hAnsi="Arial" w:cs="Arial"/>
          <w:sz w:val="24"/>
          <w:szCs w:val="24"/>
        </w:rPr>
        <w:t xml:space="preserve"> Plan work and study independently.</w:t>
      </w: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4" w:name="_Toc138355385"/>
      <w:r w:rsidRPr="005710D2">
        <w:rPr>
          <w:rFonts w:ascii="Arial" w:hAnsi="Arial" w:cs="Arial"/>
        </w:rPr>
        <w:t>Assessment Strategy</w:t>
      </w:r>
      <w:bookmarkEnd w:id="14"/>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0561E926" w14:textId="77777777" w:rsidR="00D52B67" w:rsidRDefault="00D52B67" w:rsidP="005710D2">
      <w:pPr>
        <w:spacing w:after="120" w:line="240" w:lineRule="auto"/>
        <w:ind w:left="284" w:right="543"/>
        <w:rPr>
          <w:rFonts w:ascii="Arial" w:hAnsi="Arial" w:cs="Arial"/>
          <w:iCs/>
          <w:sz w:val="24"/>
          <w:szCs w:val="24"/>
        </w:rPr>
      </w:pPr>
      <w:r>
        <w:rPr>
          <w:rFonts w:ascii="Arial" w:hAnsi="Arial" w:cs="Arial"/>
          <w:iCs/>
          <w:sz w:val="24"/>
          <w:szCs w:val="24"/>
        </w:rPr>
        <w:t xml:space="preserve">ICT (20%) </w:t>
      </w:r>
    </w:p>
    <w:p w14:paraId="7040E90A" w14:textId="791BFA69" w:rsidR="008D4447" w:rsidRPr="00A87FC5" w:rsidRDefault="00D52B67" w:rsidP="005710D2">
      <w:pPr>
        <w:spacing w:after="120" w:line="240" w:lineRule="auto"/>
        <w:ind w:left="284" w:right="543"/>
        <w:rPr>
          <w:rFonts w:ascii="Arial" w:hAnsi="Arial" w:cs="Arial"/>
          <w:iCs/>
          <w:sz w:val="24"/>
          <w:szCs w:val="24"/>
        </w:rPr>
      </w:pPr>
      <w:r>
        <w:rPr>
          <w:rFonts w:ascii="Arial" w:hAnsi="Arial" w:cs="Arial"/>
          <w:iCs/>
          <w:sz w:val="24"/>
          <w:szCs w:val="24"/>
        </w:rPr>
        <w:t xml:space="preserve">Final Project </w:t>
      </w:r>
      <w:r w:rsidR="00A06897">
        <w:rPr>
          <w:rFonts w:ascii="Arial" w:hAnsi="Arial" w:cs="Arial"/>
          <w:iCs/>
          <w:sz w:val="24"/>
          <w:szCs w:val="24"/>
        </w:rPr>
        <w:t xml:space="preserve">(5,000 words) (80%) </w:t>
      </w: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18452093" w:rsidR="007946C0" w:rsidRPr="00C94BCE" w:rsidRDefault="00656E67" w:rsidP="005710D2">
      <w:pPr>
        <w:ind w:left="284"/>
        <w:rPr>
          <w:rFonts w:ascii="Arial" w:hAnsi="Arial" w:cs="Arial"/>
          <w:sz w:val="24"/>
          <w:szCs w:val="24"/>
        </w:rPr>
      </w:pPr>
      <w:r w:rsidRPr="00C94BCE">
        <w:rPr>
          <w:rFonts w:ascii="Arial" w:hAnsi="Arial" w:cs="Arial"/>
          <w:sz w:val="24"/>
          <w:szCs w:val="24"/>
        </w:rPr>
        <w:t>The</w:t>
      </w:r>
      <w:r>
        <w:rPr>
          <w:rFonts w:ascii="Arial" w:hAnsi="Arial" w:cs="Arial"/>
          <w:sz w:val="24"/>
          <w:szCs w:val="24"/>
        </w:rPr>
        <w:t xml:space="preserve"> assessment methods fully align with the course assessment strategy which focuses on a combination of lectures and a small-group system of teaching based on seminars and terminal classes</w:t>
      </w:r>
      <w:r w:rsidR="00946BEB">
        <w:rPr>
          <w:rFonts w:ascii="Arial" w:hAnsi="Arial" w:cs="Arial"/>
          <w:sz w:val="24"/>
          <w:szCs w:val="24"/>
        </w:rPr>
        <w:t xml:space="preserve">. </w:t>
      </w:r>
      <w:r w:rsidR="00D81F7B">
        <w:rPr>
          <w:rFonts w:ascii="Arial" w:hAnsi="Arial" w:cs="Arial"/>
          <w:sz w:val="24"/>
          <w:szCs w:val="24"/>
        </w:rPr>
        <w:t>Final project is also part of the overall course-assessment pattern.</w:t>
      </w:r>
      <w:r w:rsidR="00946BEB">
        <w:rPr>
          <w:rFonts w:ascii="Arial" w:hAnsi="Arial" w:cs="Arial"/>
          <w:sz w:val="24"/>
          <w:szCs w:val="24"/>
        </w:rPr>
        <w:t xml:space="preserve"> </w:t>
      </w:r>
      <w:r>
        <w:rPr>
          <w:rFonts w:ascii="Arial" w:hAnsi="Arial" w:cs="Arial"/>
          <w:sz w:val="24"/>
          <w:szCs w:val="24"/>
        </w:rPr>
        <w:t xml:space="preserve"> </w:t>
      </w:r>
      <w:r w:rsidRPr="00656E67">
        <w:rPr>
          <w:rFonts w:ascii="Arial" w:hAnsi="Arial" w:cs="Arial"/>
          <w:i/>
          <w:iCs/>
          <w:sz w:val="24"/>
          <w:szCs w:val="24"/>
        </w:rPr>
        <w:t xml:space="preserve">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5BEF04D3" w14:textId="4980996B" w:rsidR="0033628F" w:rsidRPr="00E7202A" w:rsidRDefault="00A87FC5" w:rsidP="00A06897">
      <w:pPr>
        <w:pStyle w:val="Heading1"/>
        <w:numPr>
          <w:ilvl w:val="0"/>
          <w:numId w:val="21"/>
        </w:numPr>
        <w:spacing w:before="240" w:after="120"/>
        <w:ind w:left="568" w:hanging="284"/>
        <w:jc w:val="left"/>
        <w:rPr>
          <w:rFonts w:ascii="Arial" w:hAnsi="Arial" w:cs="Arial"/>
        </w:rPr>
      </w:pPr>
      <w:r>
        <w:rPr>
          <w:rFonts w:ascii="Arial" w:hAnsi="Arial" w:cs="Arial"/>
          <w:iCs/>
          <w:szCs w:val="24"/>
        </w:rPr>
        <w:t xml:space="preserve"> 100% project </w:t>
      </w:r>
      <w:bookmarkStart w:id="15" w:name="_Toc138355386"/>
      <w:r w:rsidR="0033628F" w:rsidRPr="00E7202A">
        <w:rPr>
          <w:rFonts w:ascii="Arial" w:hAnsi="Arial" w:cs="Arial"/>
        </w:rPr>
        <w:t>Mapping of Learning Outcomes</w:t>
      </w:r>
      <w:bookmarkEnd w:id="15"/>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9432" w:type="dxa"/>
        <w:tblInd w:w="421" w:type="dxa"/>
        <w:tblLayout w:type="fixed"/>
        <w:tblLook w:val="04A0" w:firstRow="1" w:lastRow="0" w:firstColumn="1" w:lastColumn="0" w:noHBand="0" w:noVBand="1"/>
      </w:tblPr>
      <w:tblGrid>
        <w:gridCol w:w="2628"/>
        <w:gridCol w:w="567"/>
        <w:gridCol w:w="567"/>
        <w:gridCol w:w="567"/>
        <w:gridCol w:w="567"/>
        <w:gridCol w:w="567"/>
        <w:gridCol w:w="567"/>
        <w:gridCol w:w="567"/>
        <w:gridCol w:w="567"/>
        <w:gridCol w:w="567"/>
        <w:gridCol w:w="567"/>
        <w:gridCol w:w="567"/>
        <w:gridCol w:w="567"/>
      </w:tblGrid>
      <w:tr w:rsidR="00A87FC5" w:rsidRPr="009D52D0" w14:paraId="52624BCE" w14:textId="1DB48ACC" w:rsidTr="00C94BCE">
        <w:trPr>
          <w:cantSplit/>
          <w:tblHeader/>
        </w:trPr>
        <w:tc>
          <w:tcPr>
            <w:tcW w:w="2628" w:type="dxa"/>
            <w:shd w:val="clear" w:color="auto" w:fill="D9D9D9" w:themeFill="background1" w:themeFillShade="D9"/>
          </w:tcPr>
          <w:p w14:paraId="2672BD5B" w14:textId="77777777" w:rsidR="00A87FC5" w:rsidRPr="009D52D0" w:rsidRDefault="00A87FC5">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1AD72168" w14:textId="7EDA9B8D"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Pr>
                <w:rFonts w:ascii="Arial" w:hAnsi="Arial" w:cs="Arial"/>
                <w:sz w:val="20"/>
                <w:szCs w:val="20"/>
              </w:rPr>
              <w:t>.</w:t>
            </w:r>
            <w:r w:rsidR="00A87FC5" w:rsidRPr="009D52D0">
              <w:rPr>
                <w:rFonts w:ascii="Arial" w:hAnsi="Arial" w:cs="Arial"/>
                <w:sz w:val="20"/>
                <w:szCs w:val="20"/>
              </w:rPr>
              <w:t>1</w:t>
            </w:r>
          </w:p>
        </w:tc>
        <w:tc>
          <w:tcPr>
            <w:tcW w:w="567" w:type="dxa"/>
          </w:tcPr>
          <w:p w14:paraId="4A2941FC" w14:textId="1AF9ED2B"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.2</w:t>
            </w:r>
          </w:p>
        </w:tc>
        <w:tc>
          <w:tcPr>
            <w:tcW w:w="567" w:type="dxa"/>
          </w:tcPr>
          <w:p w14:paraId="2BD54B06" w14:textId="1D6506FA"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.3</w:t>
            </w:r>
          </w:p>
        </w:tc>
        <w:tc>
          <w:tcPr>
            <w:tcW w:w="567" w:type="dxa"/>
          </w:tcPr>
          <w:p w14:paraId="30ABDCED" w14:textId="58877A1F"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.4</w:t>
            </w:r>
          </w:p>
        </w:tc>
        <w:tc>
          <w:tcPr>
            <w:tcW w:w="567" w:type="dxa"/>
          </w:tcPr>
          <w:p w14:paraId="4C474F55" w14:textId="3A3FEB10"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.5</w:t>
            </w:r>
          </w:p>
        </w:tc>
        <w:tc>
          <w:tcPr>
            <w:tcW w:w="567" w:type="dxa"/>
          </w:tcPr>
          <w:p w14:paraId="563F5EA5" w14:textId="4963B5C7" w:rsidR="00A87FC5" w:rsidRPr="009D52D0" w:rsidRDefault="003F23B9">
            <w:pPr>
              <w:spacing w:after="120"/>
              <w:ind w:right="543"/>
              <w:rPr>
                <w:rFonts w:ascii="Arial" w:hAnsi="Arial" w:cs="Arial"/>
                <w:sz w:val="20"/>
                <w:szCs w:val="20"/>
              </w:rPr>
            </w:pPr>
            <w:r>
              <w:rPr>
                <w:rFonts w:ascii="Arial" w:hAnsi="Arial" w:cs="Arial"/>
                <w:sz w:val="20"/>
                <w:szCs w:val="20"/>
              </w:rPr>
              <w:t>12</w:t>
            </w:r>
            <w:r w:rsidR="00A87FC5">
              <w:rPr>
                <w:rFonts w:ascii="Arial" w:hAnsi="Arial" w:cs="Arial"/>
                <w:sz w:val="20"/>
                <w:szCs w:val="20"/>
              </w:rPr>
              <w:t>.6</w:t>
            </w:r>
          </w:p>
        </w:tc>
        <w:tc>
          <w:tcPr>
            <w:tcW w:w="567" w:type="dxa"/>
          </w:tcPr>
          <w:p w14:paraId="66BB448C" w14:textId="168C2354"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.1</w:t>
            </w:r>
          </w:p>
        </w:tc>
        <w:tc>
          <w:tcPr>
            <w:tcW w:w="567" w:type="dxa"/>
          </w:tcPr>
          <w:p w14:paraId="39419271" w14:textId="787CF503"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.2</w:t>
            </w:r>
          </w:p>
        </w:tc>
        <w:tc>
          <w:tcPr>
            <w:tcW w:w="567" w:type="dxa"/>
          </w:tcPr>
          <w:p w14:paraId="239BBBE4" w14:textId="2784C6F4"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.3</w:t>
            </w:r>
          </w:p>
        </w:tc>
        <w:tc>
          <w:tcPr>
            <w:tcW w:w="567" w:type="dxa"/>
          </w:tcPr>
          <w:p w14:paraId="2883CE34" w14:textId="22E8947E"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.4</w:t>
            </w:r>
          </w:p>
        </w:tc>
        <w:tc>
          <w:tcPr>
            <w:tcW w:w="567" w:type="dxa"/>
          </w:tcPr>
          <w:p w14:paraId="638A7974" w14:textId="5FD61350"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.5</w:t>
            </w:r>
          </w:p>
        </w:tc>
        <w:tc>
          <w:tcPr>
            <w:tcW w:w="567" w:type="dxa"/>
          </w:tcPr>
          <w:p w14:paraId="323D7419" w14:textId="133E1524" w:rsidR="00A87FC5" w:rsidRPr="009D52D0" w:rsidRDefault="003F23B9">
            <w:pPr>
              <w:spacing w:after="120"/>
              <w:ind w:right="543"/>
              <w:rPr>
                <w:rFonts w:ascii="Arial" w:hAnsi="Arial" w:cs="Arial"/>
                <w:sz w:val="20"/>
                <w:szCs w:val="20"/>
              </w:rPr>
            </w:pPr>
            <w:r>
              <w:rPr>
                <w:rFonts w:ascii="Arial" w:hAnsi="Arial" w:cs="Arial"/>
                <w:sz w:val="20"/>
                <w:szCs w:val="20"/>
              </w:rPr>
              <w:t>13</w:t>
            </w:r>
            <w:r w:rsidR="00A87FC5">
              <w:rPr>
                <w:rFonts w:ascii="Arial" w:hAnsi="Arial" w:cs="Arial"/>
                <w:sz w:val="20"/>
                <w:szCs w:val="20"/>
              </w:rPr>
              <w:t>.6</w:t>
            </w:r>
          </w:p>
        </w:tc>
      </w:tr>
      <w:tr w:rsidR="00A87FC5" w:rsidRPr="009D52D0" w14:paraId="49C2FF92" w14:textId="7A9BC190" w:rsidTr="00C94BCE">
        <w:tc>
          <w:tcPr>
            <w:tcW w:w="2628" w:type="dxa"/>
          </w:tcPr>
          <w:p w14:paraId="2002F08F" w14:textId="77777777" w:rsidR="00A87FC5" w:rsidRPr="009D52D0" w:rsidRDefault="00A87FC5">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2BD365CF" w14:textId="08C4E826"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67F57117" w14:textId="032571AC"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E0076B7" w14:textId="19A100CB"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2D731E3" w14:textId="60CD70D2"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4A1780E" w14:textId="4D2628B5"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2F0BF0D8" w14:textId="017ACF19"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1877979" w14:textId="24E88067"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54BCCE9" w14:textId="44C1C2DE"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800B1BB" w14:textId="1BF74AD5"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6DAF176A" w14:textId="57AD7734"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71223E75" w14:textId="330DDA9B"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45DB363" w14:textId="1AA25385" w:rsidR="00A87FC5" w:rsidRPr="009D52D0" w:rsidRDefault="00653499">
            <w:pPr>
              <w:spacing w:after="120"/>
              <w:ind w:right="543"/>
              <w:rPr>
                <w:rFonts w:ascii="Arial" w:hAnsi="Arial" w:cs="Arial"/>
                <w:b/>
                <w:sz w:val="20"/>
                <w:szCs w:val="20"/>
              </w:rPr>
            </w:pPr>
            <w:r>
              <w:rPr>
                <w:rFonts w:ascii="Arial" w:hAnsi="Arial" w:cs="Arial"/>
                <w:b/>
                <w:sz w:val="20"/>
                <w:szCs w:val="20"/>
              </w:rPr>
              <w:t>x</w:t>
            </w:r>
          </w:p>
        </w:tc>
      </w:tr>
      <w:tr w:rsidR="00A87FC5" w:rsidRPr="009D52D0" w14:paraId="4E1FD3A0" w14:textId="59B7C364" w:rsidTr="00C94BCE">
        <w:tc>
          <w:tcPr>
            <w:tcW w:w="2628" w:type="dxa"/>
          </w:tcPr>
          <w:p w14:paraId="58D361A0" w14:textId="5FDF4CAF" w:rsidR="00A87FC5" w:rsidRPr="00653499" w:rsidRDefault="00653499">
            <w:pPr>
              <w:spacing w:after="120"/>
              <w:ind w:right="543"/>
              <w:rPr>
                <w:rFonts w:ascii="Arial" w:hAnsi="Arial" w:cs="Arial"/>
                <w:b/>
                <w:bCs/>
                <w:iCs/>
                <w:sz w:val="20"/>
                <w:szCs w:val="20"/>
              </w:rPr>
            </w:pPr>
            <w:r>
              <w:rPr>
                <w:rFonts w:ascii="Arial" w:hAnsi="Arial" w:cs="Arial"/>
                <w:b/>
                <w:bCs/>
                <w:iCs/>
                <w:sz w:val="20"/>
                <w:szCs w:val="20"/>
              </w:rPr>
              <w:t>Lecture</w:t>
            </w:r>
          </w:p>
        </w:tc>
        <w:tc>
          <w:tcPr>
            <w:tcW w:w="567" w:type="dxa"/>
          </w:tcPr>
          <w:p w14:paraId="40550BF2" w14:textId="47E6B241"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9B80E12" w14:textId="5E2C6920"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5008322" w14:textId="217CFC7D"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3FB38AD7" w14:textId="77777777" w:rsidR="00A87FC5" w:rsidRPr="009D52D0" w:rsidRDefault="00A87FC5">
            <w:pPr>
              <w:spacing w:after="120"/>
              <w:ind w:right="543"/>
              <w:rPr>
                <w:rFonts w:ascii="Arial" w:hAnsi="Arial" w:cs="Arial"/>
                <w:b/>
                <w:sz w:val="20"/>
                <w:szCs w:val="20"/>
              </w:rPr>
            </w:pPr>
          </w:p>
        </w:tc>
        <w:tc>
          <w:tcPr>
            <w:tcW w:w="567" w:type="dxa"/>
          </w:tcPr>
          <w:p w14:paraId="65E22BA0" w14:textId="38FE3B64"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1263338" w14:textId="0B16E032"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30B08AF1" w14:textId="28595ACA"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7FCF1604" w14:textId="26A6866C"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68C88D2" w14:textId="05D8FA03"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869B363" w14:textId="77777777" w:rsidR="00A87FC5" w:rsidRPr="009D52D0" w:rsidRDefault="00A87FC5">
            <w:pPr>
              <w:spacing w:after="120"/>
              <w:ind w:right="543"/>
              <w:rPr>
                <w:rFonts w:ascii="Arial" w:hAnsi="Arial" w:cs="Arial"/>
                <w:b/>
                <w:sz w:val="20"/>
                <w:szCs w:val="20"/>
              </w:rPr>
            </w:pPr>
          </w:p>
        </w:tc>
        <w:tc>
          <w:tcPr>
            <w:tcW w:w="567" w:type="dxa"/>
          </w:tcPr>
          <w:p w14:paraId="2A13A14D" w14:textId="77777777" w:rsidR="00A87FC5" w:rsidRPr="009D52D0" w:rsidRDefault="00A87FC5">
            <w:pPr>
              <w:spacing w:after="120"/>
              <w:ind w:right="543"/>
              <w:rPr>
                <w:rFonts w:ascii="Arial" w:hAnsi="Arial" w:cs="Arial"/>
                <w:b/>
                <w:sz w:val="20"/>
                <w:szCs w:val="20"/>
              </w:rPr>
            </w:pPr>
          </w:p>
        </w:tc>
        <w:tc>
          <w:tcPr>
            <w:tcW w:w="567" w:type="dxa"/>
          </w:tcPr>
          <w:p w14:paraId="79CFB8C7" w14:textId="77777777" w:rsidR="00A87FC5" w:rsidRPr="009D52D0" w:rsidRDefault="00A87FC5">
            <w:pPr>
              <w:spacing w:after="120"/>
              <w:ind w:right="543"/>
              <w:rPr>
                <w:rFonts w:ascii="Arial" w:hAnsi="Arial" w:cs="Arial"/>
                <w:b/>
                <w:sz w:val="20"/>
                <w:szCs w:val="20"/>
              </w:rPr>
            </w:pPr>
          </w:p>
        </w:tc>
      </w:tr>
      <w:tr w:rsidR="00A87FC5" w:rsidRPr="009D52D0" w14:paraId="5781F673" w14:textId="30F0A840" w:rsidTr="00C94BCE">
        <w:tc>
          <w:tcPr>
            <w:tcW w:w="2628" w:type="dxa"/>
          </w:tcPr>
          <w:p w14:paraId="360673FF" w14:textId="2ACF0F2E" w:rsidR="00A87FC5" w:rsidRPr="00653499" w:rsidRDefault="00653499">
            <w:pPr>
              <w:spacing w:after="120"/>
              <w:ind w:right="543"/>
              <w:rPr>
                <w:rFonts w:ascii="Arial" w:hAnsi="Arial" w:cs="Arial"/>
                <w:b/>
                <w:bCs/>
                <w:iCs/>
                <w:sz w:val="20"/>
                <w:szCs w:val="20"/>
              </w:rPr>
            </w:pPr>
            <w:r w:rsidRPr="00653499">
              <w:rPr>
                <w:rFonts w:ascii="Arial" w:hAnsi="Arial" w:cs="Arial"/>
                <w:b/>
                <w:bCs/>
                <w:iCs/>
                <w:sz w:val="20"/>
                <w:szCs w:val="20"/>
              </w:rPr>
              <w:t>Terminal Class</w:t>
            </w:r>
          </w:p>
        </w:tc>
        <w:tc>
          <w:tcPr>
            <w:tcW w:w="567" w:type="dxa"/>
          </w:tcPr>
          <w:p w14:paraId="309CD36E" w14:textId="304226EF"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B67FBFB" w14:textId="49DCDA1E"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2F3A7792" w14:textId="365AB543"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7109D608" w14:textId="06FBF40F"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2164E160" w14:textId="3577B1A1"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3CEA18AF" w14:textId="5A290BC2"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3626EC14" w14:textId="00FEB9B8"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E3B8AB1" w14:textId="5125C54A"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D447076" w14:textId="14850887"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659B0F45" w14:textId="27CBBB34"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8A5B0F2" w14:textId="29CC9ABE"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1B735FC4" w14:textId="631674CD" w:rsidR="00A87FC5" w:rsidRPr="009D52D0" w:rsidRDefault="00653499">
            <w:pPr>
              <w:spacing w:after="120"/>
              <w:ind w:right="543"/>
              <w:rPr>
                <w:rFonts w:ascii="Arial" w:hAnsi="Arial" w:cs="Arial"/>
                <w:b/>
                <w:sz w:val="20"/>
                <w:szCs w:val="20"/>
              </w:rPr>
            </w:pPr>
            <w:r>
              <w:rPr>
                <w:rFonts w:ascii="Arial" w:hAnsi="Arial" w:cs="Arial"/>
                <w:b/>
                <w:sz w:val="20"/>
                <w:szCs w:val="20"/>
              </w:rPr>
              <w:t>x</w:t>
            </w:r>
          </w:p>
        </w:tc>
      </w:tr>
      <w:tr w:rsidR="00A87FC5" w:rsidRPr="009D52D0" w14:paraId="6E8E6B26" w14:textId="342DA4BE" w:rsidTr="00C94BCE">
        <w:tc>
          <w:tcPr>
            <w:tcW w:w="2628" w:type="dxa"/>
          </w:tcPr>
          <w:p w14:paraId="2FD87F02" w14:textId="0AFB3726" w:rsidR="00A87FC5" w:rsidRPr="00653499" w:rsidRDefault="00653499">
            <w:pPr>
              <w:spacing w:after="120"/>
              <w:ind w:right="543"/>
              <w:rPr>
                <w:rFonts w:ascii="Arial" w:hAnsi="Arial" w:cs="Arial"/>
                <w:b/>
                <w:bCs/>
                <w:iCs/>
                <w:sz w:val="20"/>
                <w:szCs w:val="20"/>
              </w:rPr>
            </w:pPr>
            <w:r w:rsidRPr="00653499">
              <w:rPr>
                <w:rFonts w:ascii="Arial" w:hAnsi="Arial" w:cs="Arial"/>
                <w:b/>
                <w:bCs/>
                <w:iCs/>
                <w:sz w:val="20"/>
                <w:szCs w:val="20"/>
              </w:rPr>
              <w:t>Seminar</w:t>
            </w:r>
          </w:p>
        </w:tc>
        <w:tc>
          <w:tcPr>
            <w:tcW w:w="567" w:type="dxa"/>
          </w:tcPr>
          <w:p w14:paraId="1F8D326A" w14:textId="605A87F7"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6D3D950" w14:textId="1AA185A2"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08448C83" w14:textId="5A66E780"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8CF24C7" w14:textId="071D15EC"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DC2C00E" w14:textId="583969D9"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545F0662" w14:textId="3605DC76"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34ECA27" w14:textId="5DB4A999"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40AE17AE" w14:textId="558E0B81"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71CF3C0F" w14:textId="7C0D272A"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36400116" w14:textId="00E33B54"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507689B9" w14:textId="2E4A98C9" w:rsidR="00A87FC5" w:rsidRPr="009D52D0" w:rsidRDefault="00653499">
            <w:pPr>
              <w:spacing w:after="120"/>
              <w:ind w:right="543"/>
              <w:rPr>
                <w:rFonts w:ascii="Arial" w:hAnsi="Arial" w:cs="Arial"/>
                <w:b/>
                <w:sz w:val="20"/>
                <w:szCs w:val="20"/>
              </w:rPr>
            </w:pPr>
            <w:r>
              <w:rPr>
                <w:rFonts w:ascii="Arial" w:hAnsi="Arial" w:cs="Arial"/>
                <w:b/>
                <w:sz w:val="20"/>
                <w:szCs w:val="20"/>
              </w:rPr>
              <w:t>x</w:t>
            </w:r>
          </w:p>
        </w:tc>
        <w:tc>
          <w:tcPr>
            <w:tcW w:w="567" w:type="dxa"/>
          </w:tcPr>
          <w:p w14:paraId="5615CBE3" w14:textId="640AEEE7" w:rsidR="00A87FC5" w:rsidRPr="009D52D0" w:rsidRDefault="00653499">
            <w:pPr>
              <w:spacing w:after="120"/>
              <w:ind w:right="543"/>
              <w:rPr>
                <w:rFonts w:ascii="Arial" w:hAnsi="Arial" w:cs="Arial"/>
                <w:b/>
                <w:sz w:val="20"/>
                <w:szCs w:val="20"/>
              </w:rPr>
            </w:pPr>
            <w:r>
              <w:rPr>
                <w:rFonts w:ascii="Arial" w:hAnsi="Arial" w:cs="Arial"/>
                <w:b/>
                <w:sz w:val="20"/>
                <w:szCs w:val="20"/>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lastRenderedPageBreak/>
        <w:t>Module learning outcomes against assessment methods</w:t>
      </w:r>
    </w:p>
    <w:tbl>
      <w:tblPr>
        <w:tblStyle w:val="TableGrid"/>
        <w:tblpPr w:leftFromText="180" w:rightFromText="180" w:vertAnchor="text" w:horzAnchor="page" w:tblpX="1147" w:tblpY="108"/>
        <w:tblW w:w="9214" w:type="dxa"/>
        <w:tblLayout w:type="fixed"/>
        <w:tblLook w:val="04A0" w:firstRow="1" w:lastRow="0" w:firstColumn="1" w:lastColumn="0" w:noHBand="0" w:noVBand="1"/>
      </w:tblPr>
      <w:tblGrid>
        <w:gridCol w:w="2552"/>
        <w:gridCol w:w="567"/>
        <w:gridCol w:w="567"/>
        <w:gridCol w:w="709"/>
        <w:gridCol w:w="567"/>
        <w:gridCol w:w="567"/>
        <w:gridCol w:w="567"/>
        <w:gridCol w:w="567"/>
        <w:gridCol w:w="567"/>
        <w:gridCol w:w="567"/>
        <w:gridCol w:w="567"/>
        <w:gridCol w:w="425"/>
        <w:gridCol w:w="425"/>
      </w:tblGrid>
      <w:tr w:rsidR="00A87FC5" w:rsidRPr="009D52D0" w14:paraId="4CB5AACF" w14:textId="5D187EF2" w:rsidTr="00C94BCE">
        <w:trPr>
          <w:tblHeader/>
        </w:trPr>
        <w:tc>
          <w:tcPr>
            <w:tcW w:w="2552" w:type="dxa"/>
            <w:shd w:val="clear" w:color="auto" w:fill="D9D9D9" w:themeFill="background1" w:themeFillShade="D9"/>
          </w:tcPr>
          <w:p w14:paraId="57F3F57A" w14:textId="77777777" w:rsidR="00A87FC5" w:rsidRPr="009D52D0" w:rsidRDefault="00A87FC5" w:rsidP="0014429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451D3D76" w14:textId="5DCAC7B4"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.1</w:t>
            </w:r>
          </w:p>
        </w:tc>
        <w:tc>
          <w:tcPr>
            <w:tcW w:w="567" w:type="dxa"/>
          </w:tcPr>
          <w:p w14:paraId="0DCBA02D" w14:textId="450406A6"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.2</w:t>
            </w:r>
          </w:p>
        </w:tc>
        <w:tc>
          <w:tcPr>
            <w:tcW w:w="709" w:type="dxa"/>
          </w:tcPr>
          <w:p w14:paraId="57CC9CB0" w14:textId="12BC9614"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.3</w:t>
            </w:r>
          </w:p>
        </w:tc>
        <w:tc>
          <w:tcPr>
            <w:tcW w:w="567" w:type="dxa"/>
          </w:tcPr>
          <w:p w14:paraId="5FA3EA92" w14:textId="59E3AAB4"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.4</w:t>
            </w:r>
          </w:p>
        </w:tc>
        <w:tc>
          <w:tcPr>
            <w:tcW w:w="567" w:type="dxa"/>
          </w:tcPr>
          <w:p w14:paraId="2E6ACCB0" w14:textId="440F9771"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sidRPr="009D52D0">
              <w:rPr>
                <w:rFonts w:ascii="Arial" w:hAnsi="Arial" w:cs="Arial"/>
                <w:sz w:val="20"/>
                <w:szCs w:val="20"/>
              </w:rPr>
              <w:t>.5</w:t>
            </w:r>
          </w:p>
        </w:tc>
        <w:tc>
          <w:tcPr>
            <w:tcW w:w="567" w:type="dxa"/>
          </w:tcPr>
          <w:p w14:paraId="73395FFE" w14:textId="284D7302" w:rsidR="00A87FC5" w:rsidRPr="009D52D0" w:rsidRDefault="00C94BCE" w:rsidP="0014429B">
            <w:pPr>
              <w:spacing w:after="120"/>
              <w:ind w:right="543"/>
              <w:rPr>
                <w:rFonts w:ascii="Arial" w:hAnsi="Arial" w:cs="Arial"/>
                <w:sz w:val="20"/>
                <w:szCs w:val="20"/>
              </w:rPr>
            </w:pPr>
            <w:r>
              <w:rPr>
                <w:rFonts w:ascii="Arial" w:hAnsi="Arial" w:cs="Arial"/>
                <w:sz w:val="20"/>
                <w:szCs w:val="20"/>
              </w:rPr>
              <w:t>12</w:t>
            </w:r>
            <w:r w:rsidR="00A87FC5">
              <w:rPr>
                <w:rFonts w:ascii="Arial" w:hAnsi="Arial" w:cs="Arial"/>
                <w:sz w:val="20"/>
                <w:szCs w:val="20"/>
              </w:rPr>
              <w:t>.6</w:t>
            </w:r>
          </w:p>
        </w:tc>
        <w:tc>
          <w:tcPr>
            <w:tcW w:w="567" w:type="dxa"/>
          </w:tcPr>
          <w:p w14:paraId="523B5A1F" w14:textId="6E6A7230"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.1</w:t>
            </w:r>
          </w:p>
        </w:tc>
        <w:tc>
          <w:tcPr>
            <w:tcW w:w="567" w:type="dxa"/>
          </w:tcPr>
          <w:p w14:paraId="49FD3D77" w14:textId="13E5A717"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.2</w:t>
            </w:r>
          </w:p>
        </w:tc>
        <w:tc>
          <w:tcPr>
            <w:tcW w:w="567" w:type="dxa"/>
          </w:tcPr>
          <w:p w14:paraId="132BCEC8" w14:textId="13BAC087"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.3</w:t>
            </w:r>
          </w:p>
        </w:tc>
        <w:tc>
          <w:tcPr>
            <w:tcW w:w="567" w:type="dxa"/>
          </w:tcPr>
          <w:p w14:paraId="12A88C40" w14:textId="6BCB273D"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.4</w:t>
            </w:r>
          </w:p>
        </w:tc>
        <w:tc>
          <w:tcPr>
            <w:tcW w:w="425" w:type="dxa"/>
          </w:tcPr>
          <w:p w14:paraId="67193290" w14:textId="662288CC"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sidRPr="009D52D0">
              <w:rPr>
                <w:rFonts w:ascii="Arial" w:hAnsi="Arial" w:cs="Arial"/>
                <w:sz w:val="20"/>
                <w:szCs w:val="20"/>
              </w:rPr>
              <w:t>.5</w:t>
            </w:r>
          </w:p>
        </w:tc>
        <w:tc>
          <w:tcPr>
            <w:tcW w:w="425" w:type="dxa"/>
          </w:tcPr>
          <w:p w14:paraId="0FCAE34F" w14:textId="759D6936" w:rsidR="00A87FC5" w:rsidRPr="009D52D0" w:rsidRDefault="00C94BCE" w:rsidP="0014429B">
            <w:pPr>
              <w:spacing w:after="120"/>
              <w:ind w:right="543"/>
              <w:rPr>
                <w:rFonts w:ascii="Arial" w:hAnsi="Arial" w:cs="Arial"/>
                <w:sz w:val="20"/>
                <w:szCs w:val="20"/>
              </w:rPr>
            </w:pPr>
            <w:r>
              <w:rPr>
                <w:rFonts w:ascii="Arial" w:hAnsi="Arial" w:cs="Arial"/>
                <w:sz w:val="20"/>
                <w:szCs w:val="20"/>
              </w:rPr>
              <w:t>13</w:t>
            </w:r>
            <w:r w:rsidR="00A87FC5">
              <w:rPr>
                <w:rFonts w:ascii="Arial" w:hAnsi="Arial" w:cs="Arial"/>
                <w:sz w:val="20"/>
                <w:szCs w:val="20"/>
              </w:rPr>
              <w:t>.6</w:t>
            </w:r>
          </w:p>
        </w:tc>
      </w:tr>
      <w:tr w:rsidR="00A87FC5" w:rsidRPr="009D52D0" w14:paraId="15CB5B4A" w14:textId="757EF58F" w:rsidTr="00C94BCE">
        <w:trPr>
          <w:tblHeader/>
        </w:trPr>
        <w:tc>
          <w:tcPr>
            <w:tcW w:w="2552" w:type="dxa"/>
          </w:tcPr>
          <w:p w14:paraId="7066A1A3" w14:textId="70659E58" w:rsidR="00A87FC5" w:rsidRPr="00653499" w:rsidRDefault="00653499" w:rsidP="0014429B">
            <w:pPr>
              <w:spacing w:after="120"/>
              <w:ind w:right="543"/>
              <w:rPr>
                <w:rFonts w:ascii="Arial" w:hAnsi="Arial" w:cs="Arial"/>
                <w:b/>
                <w:bCs/>
                <w:iCs/>
                <w:sz w:val="20"/>
                <w:szCs w:val="20"/>
              </w:rPr>
            </w:pPr>
            <w:r w:rsidRPr="00653499">
              <w:rPr>
                <w:rFonts w:ascii="Arial" w:hAnsi="Arial" w:cs="Arial"/>
                <w:b/>
                <w:bCs/>
                <w:iCs/>
                <w:sz w:val="20"/>
                <w:szCs w:val="20"/>
              </w:rPr>
              <w:t>ICT</w:t>
            </w:r>
          </w:p>
        </w:tc>
        <w:tc>
          <w:tcPr>
            <w:tcW w:w="567" w:type="dxa"/>
          </w:tcPr>
          <w:p w14:paraId="2C53CD46" w14:textId="67170C19"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5F6AF01" w14:textId="42AF6A3C"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03A4722A" w14:textId="760D5213"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56BC5C98" w14:textId="65F6B275"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3391AEC" w14:textId="023270EC"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41CDC896" w14:textId="68E04F08"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0CA9233" w14:textId="0F1DD555"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4657666C" w14:textId="03BA8489"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2012A68" w14:textId="4A34512B"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1C4A436" w14:textId="117BE37F"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425" w:type="dxa"/>
          </w:tcPr>
          <w:p w14:paraId="0FDC6996" w14:textId="32E563F0"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425" w:type="dxa"/>
          </w:tcPr>
          <w:p w14:paraId="229F6111" w14:textId="51966E3D"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r>
      <w:tr w:rsidR="00A87FC5" w:rsidRPr="009D52D0" w14:paraId="031A8F67" w14:textId="575B953A" w:rsidTr="00C94BCE">
        <w:trPr>
          <w:tblHeader/>
        </w:trPr>
        <w:tc>
          <w:tcPr>
            <w:tcW w:w="2552" w:type="dxa"/>
          </w:tcPr>
          <w:p w14:paraId="3579D769" w14:textId="12039B76" w:rsidR="00A87FC5" w:rsidRPr="00653499" w:rsidRDefault="00653499" w:rsidP="0014429B">
            <w:pPr>
              <w:spacing w:after="120"/>
              <w:ind w:right="543"/>
              <w:rPr>
                <w:rFonts w:ascii="Arial" w:hAnsi="Arial" w:cs="Arial"/>
                <w:b/>
                <w:bCs/>
                <w:iCs/>
                <w:sz w:val="20"/>
                <w:szCs w:val="20"/>
              </w:rPr>
            </w:pPr>
            <w:r w:rsidRPr="00653499">
              <w:rPr>
                <w:rFonts w:ascii="Arial" w:hAnsi="Arial" w:cs="Arial"/>
                <w:b/>
                <w:bCs/>
                <w:iCs/>
                <w:sz w:val="20"/>
                <w:szCs w:val="20"/>
              </w:rPr>
              <w:t>Final Project</w:t>
            </w:r>
          </w:p>
        </w:tc>
        <w:tc>
          <w:tcPr>
            <w:tcW w:w="567" w:type="dxa"/>
          </w:tcPr>
          <w:p w14:paraId="1E49B375" w14:textId="6977AEDA"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0C7660F4" w14:textId="49F83053"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34723520" w14:textId="0FCEF624"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C6CE737" w14:textId="2784DBDB"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8EEF39D" w14:textId="55667ECD"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054D92CC" w14:textId="0D37B13E"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2047E37" w14:textId="3F8E59A5"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16AD5F4" w14:textId="6C8FEC4F"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A9EC08B" w14:textId="3FB5CC6A"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574D523C" w14:textId="03D1C04E"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425" w:type="dxa"/>
          </w:tcPr>
          <w:p w14:paraId="4C58BB69" w14:textId="63614C86"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c>
          <w:tcPr>
            <w:tcW w:w="425" w:type="dxa"/>
          </w:tcPr>
          <w:p w14:paraId="6F78B9EB" w14:textId="1C0E047C" w:rsidR="00A87FC5" w:rsidRPr="009D52D0" w:rsidRDefault="00653499" w:rsidP="0014429B">
            <w:pPr>
              <w:spacing w:after="120"/>
              <w:ind w:right="543"/>
              <w:rPr>
                <w:rFonts w:ascii="Arial" w:hAnsi="Arial" w:cs="Arial"/>
                <w:b/>
                <w:sz w:val="20"/>
                <w:szCs w:val="20"/>
              </w:rPr>
            </w:pPr>
            <w:r>
              <w:rPr>
                <w:rFonts w:ascii="Arial" w:hAnsi="Arial" w:cs="Arial"/>
                <w:b/>
                <w:sz w:val="20"/>
                <w:szCs w:val="20"/>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9D52D0">
      <w:pPr>
        <w:spacing w:after="120" w:line="240" w:lineRule="auto"/>
        <w:ind w:left="426"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16" w:name="_Toc138355387"/>
      <w:r w:rsidRPr="003B6145">
        <w:rPr>
          <w:rFonts w:ascii="Arial" w:hAnsi="Arial" w:cs="Arial"/>
        </w:rPr>
        <w:t>Reading l</w:t>
      </w:r>
      <w:r w:rsidR="009A2D37" w:rsidRPr="003B6145">
        <w:rPr>
          <w:rFonts w:ascii="Arial" w:hAnsi="Arial" w:cs="Arial"/>
        </w:rPr>
        <w:t>ist</w:t>
      </w:r>
      <w:bookmarkEnd w:id="16"/>
      <w:r w:rsidR="009A2D37" w:rsidRPr="003B6145">
        <w:rPr>
          <w:rFonts w:ascii="Arial" w:hAnsi="Arial" w:cs="Arial"/>
        </w:rPr>
        <w:t xml:space="preserve"> </w:t>
      </w:r>
    </w:p>
    <w:p w14:paraId="6574CE52" w14:textId="4D1C00BF" w:rsidR="00636058" w:rsidRPr="002E5CF7" w:rsidRDefault="00636058" w:rsidP="003B6145">
      <w:pPr>
        <w:spacing w:after="120"/>
        <w:ind w:left="284"/>
        <w:rPr>
          <w:rFonts w:ascii="Arial" w:hAnsi="Arial" w:cs="Arial"/>
          <w:sz w:val="24"/>
          <w:szCs w:val="24"/>
        </w:rPr>
      </w:pPr>
      <w:r w:rsidRPr="002E5CF7">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801B45" w:rsidRDefault="00636058" w:rsidP="003B6145">
      <w:pPr>
        <w:ind w:left="284"/>
        <w:rPr>
          <w:rFonts w:ascii="Arial" w:hAnsi="Arial" w:cs="Arial"/>
          <w:b/>
        </w:rPr>
      </w:pPr>
      <w:r w:rsidRPr="002E5CF7">
        <w:rPr>
          <w:rFonts w:ascii="Arial" w:hAnsi="Arial" w:cs="Arial"/>
          <w:sz w:val="24"/>
          <w:szCs w:val="24"/>
        </w:rPr>
        <w:t>The most up to date reading list for each module can be found on the university's</w:t>
      </w:r>
      <w:r w:rsidRPr="00801B45">
        <w:rPr>
          <w:rFonts w:ascii="Arial" w:hAnsi="Arial" w:cs="Arial"/>
        </w:rPr>
        <w:t xml:space="preserve">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17" w:name="_Toc138355388"/>
      <w:r w:rsidRPr="003B6145">
        <w:rPr>
          <w:rFonts w:ascii="Arial" w:hAnsi="Arial" w:cs="Arial"/>
        </w:rPr>
        <w:t>Inclusive module design</w:t>
      </w:r>
      <w:bookmarkEnd w:id="17"/>
      <w:r w:rsidRPr="003B6145">
        <w:rPr>
          <w:rFonts w:ascii="Arial" w:hAnsi="Arial" w:cs="Arial"/>
        </w:rPr>
        <w:t xml:space="preserve"> </w:t>
      </w:r>
    </w:p>
    <w:p w14:paraId="39DA4ADC" w14:textId="7B98DE85" w:rsidR="00883204" w:rsidRPr="009D52D0" w:rsidRDefault="00883204" w:rsidP="003B6145">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i/>
          <w:sz w:val="24"/>
          <w:szCs w:val="24"/>
        </w:rPr>
        <w:t>)</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B6145">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3B6145">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25A0974" w14:textId="77777777" w:rsidR="008D4447" w:rsidRPr="00E7202A" w:rsidRDefault="008D4447" w:rsidP="00E7202A">
      <w:pPr>
        <w:spacing w:after="120" w:line="240" w:lineRule="auto"/>
        <w:ind w:right="543"/>
        <w:rPr>
          <w:rFonts w:ascii="Arial" w:hAnsi="Arial" w:cs="Arial"/>
          <w:sz w:val="24"/>
          <w:szCs w:val="24"/>
        </w:rPr>
      </w:pPr>
    </w:p>
    <w:p w14:paraId="13298FBE" w14:textId="77777777" w:rsidR="00F176DE" w:rsidRPr="003B6145" w:rsidRDefault="009A2D37" w:rsidP="003B6145">
      <w:pPr>
        <w:pStyle w:val="Heading1"/>
        <w:numPr>
          <w:ilvl w:val="0"/>
          <w:numId w:val="21"/>
        </w:numPr>
        <w:spacing w:before="240" w:after="120"/>
        <w:ind w:left="568" w:hanging="284"/>
        <w:jc w:val="left"/>
        <w:rPr>
          <w:rFonts w:ascii="Arial" w:hAnsi="Arial" w:cs="Arial"/>
        </w:rPr>
      </w:pPr>
      <w:bookmarkStart w:id="18" w:name="_Toc138355391"/>
      <w:r w:rsidRPr="003B6145">
        <w:rPr>
          <w:rFonts w:ascii="Arial" w:hAnsi="Arial" w:cs="Arial"/>
        </w:rPr>
        <w:t xml:space="preserve">University </w:t>
      </w:r>
      <w:r w:rsidR="007A49C1" w:rsidRPr="003B6145">
        <w:rPr>
          <w:rFonts w:ascii="Arial" w:hAnsi="Arial" w:cs="Arial"/>
        </w:rPr>
        <w:t>Division</w:t>
      </w:r>
      <w:r w:rsidR="00883204" w:rsidRPr="003B6145">
        <w:rPr>
          <w:rFonts w:ascii="Arial" w:hAnsi="Arial" w:cs="Arial"/>
        </w:rPr>
        <w:t xml:space="preserve"> responsible for the </w:t>
      </w:r>
      <w:r w:rsidR="007A49C1" w:rsidRPr="003B6145">
        <w:rPr>
          <w:rFonts w:ascii="Arial" w:hAnsi="Arial" w:cs="Arial"/>
        </w:rPr>
        <w:t>course</w:t>
      </w:r>
      <w:bookmarkEnd w:id="18"/>
    </w:p>
    <w:p w14:paraId="74EFE428" w14:textId="70F5B1FC" w:rsidR="0098229C" w:rsidRDefault="00653499">
      <w:pPr>
        <w:rPr>
          <w:rFonts w:ascii="Arial" w:hAnsi="Arial" w:cs="Arial"/>
          <w:sz w:val="24"/>
          <w:szCs w:val="24"/>
        </w:rPr>
      </w:pPr>
      <w:r>
        <w:rPr>
          <w:rFonts w:ascii="Arial" w:hAnsi="Arial" w:cs="Arial"/>
          <w:sz w:val="24"/>
          <w:szCs w:val="24"/>
        </w:rPr>
        <w:t xml:space="preserve">     Division of Human and Social Sciences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761"/>
        <w:gridCol w:w="2097"/>
        <w:gridCol w:w="1940"/>
        <w:gridCol w:w="2988"/>
        <w:gridCol w:w="1841"/>
      </w:tblGrid>
      <w:tr w:rsidR="00F06E34" w14:paraId="37126B6B" w14:textId="77777777" w:rsidTr="00C94BCE">
        <w:trPr>
          <w:tblHeader/>
        </w:trPr>
        <w:tc>
          <w:tcPr>
            <w:tcW w:w="1761"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097"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40"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2988"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1"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C94BCE">
        <w:tc>
          <w:tcPr>
            <w:tcW w:w="1761" w:type="dxa"/>
          </w:tcPr>
          <w:p w14:paraId="285F43F3" w14:textId="76D01E04" w:rsidR="00940159" w:rsidRPr="00940159" w:rsidRDefault="00C94BCE" w:rsidP="009D52D0">
            <w:pPr>
              <w:spacing w:after="120"/>
              <w:ind w:right="543"/>
              <w:rPr>
                <w:rFonts w:ascii="Arial" w:hAnsi="Arial" w:cs="Arial"/>
                <w:bCs/>
                <w:sz w:val="20"/>
                <w:szCs w:val="20"/>
              </w:rPr>
            </w:pPr>
            <w:r>
              <w:rPr>
                <w:rFonts w:ascii="Arial" w:hAnsi="Arial" w:cs="Arial"/>
                <w:bCs/>
                <w:sz w:val="20"/>
                <w:szCs w:val="20"/>
              </w:rPr>
              <w:t>31/08/2023</w:t>
            </w:r>
          </w:p>
        </w:tc>
        <w:tc>
          <w:tcPr>
            <w:tcW w:w="2097" w:type="dxa"/>
          </w:tcPr>
          <w:p w14:paraId="69BE88AF" w14:textId="329C8BAB" w:rsidR="00940159" w:rsidRPr="00940159" w:rsidRDefault="00653499" w:rsidP="009D52D0">
            <w:pPr>
              <w:spacing w:after="120"/>
              <w:ind w:right="543"/>
              <w:rPr>
                <w:rFonts w:ascii="Arial" w:hAnsi="Arial" w:cs="Arial"/>
                <w:bCs/>
                <w:sz w:val="20"/>
                <w:szCs w:val="20"/>
              </w:rPr>
            </w:pPr>
            <w:r>
              <w:rPr>
                <w:rFonts w:ascii="Arial" w:hAnsi="Arial" w:cs="Arial"/>
                <w:bCs/>
                <w:sz w:val="20"/>
                <w:szCs w:val="20"/>
              </w:rPr>
              <w:t xml:space="preserve">Major </w:t>
            </w:r>
          </w:p>
        </w:tc>
        <w:tc>
          <w:tcPr>
            <w:tcW w:w="1940" w:type="dxa"/>
          </w:tcPr>
          <w:p w14:paraId="4D8E7F62" w14:textId="2EF8FF93" w:rsidR="00940159" w:rsidRPr="00940159" w:rsidRDefault="00653499" w:rsidP="009D52D0">
            <w:pPr>
              <w:spacing w:after="120"/>
              <w:ind w:right="543"/>
              <w:rPr>
                <w:rFonts w:ascii="Arial" w:hAnsi="Arial" w:cs="Arial"/>
                <w:bCs/>
                <w:sz w:val="20"/>
                <w:szCs w:val="20"/>
              </w:rPr>
            </w:pPr>
            <w:r>
              <w:rPr>
                <w:rFonts w:ascii="Arial" w:hAnsi="Arial" w:cs="Arial"/>
                <w:bCs/>
                <w:sz w:val="20"/>
                <w:szCs w:val="20"/>
              </w:rPr>
              <w:t>Sept 24</w:t>
            </w:r>
          </w:p>
        </w:tc>
        <w:tc>
          <w:tcPr>
            <w:tcW w:w="2988" w:type="dxa"/>
          </w:tcPr>
          <w:p w14:paraId="6EB9BC53" w14:textId="75698C82" w:rsidR="00940159" w:rsidRPr="00940159" w:rsidRDefault="00C94BCE" w:rsidP="009D52D0">
            <w:pPr>
              <w:spacing w:after="120"/>
              <w:ind w:right="543"/>
              <w:rPr>
                <w:rFonts w:ascii="Arial" w:hAnsi="Arial" w:cs="Arial"/>
                <w:bCs/>
                <w:sz w:val="20"/>
                <w:szCs w:val="20"/>
              </w:rPr>
            </w:pPr>
            <w:r>
              <w:rPr>
                <w:rFonts w:ascii="Arial" w:hAnsi="Arial" w:cs="Arial"/>
                <w:bCs/>
                <w:sz w:val="20"/>
                <w:szCs w:val="20"/>
              </w:rPr>
              <w:t>New</w:t>
            </w:r>
          </w:p>
        </w:tc>
        <w:tc>
          <w:tcPr>
            <w:tcW w:w="1841" w:type="dxa"/>
          </w:tcPr>
          <w:p w14:paraId="667AA14E" w14:textId="05070E70" w:rsidR="00940159" w:rsidRPr="00940159" w:rsidRDefault="00C94BCE" w:rsidP="009D52D0">
            <w:pPr>
              <w:spacing w:after="120"/>
              <w:ind w:right="543"/>
              <w:rPr>
                <w:rFonts w:ascii="Arial" w:hAnsi="Arial" w:cs="Arial"/>
                <w:bCs/>
                <w:sz w:val="20"/>
                <w:szCs w:val="20"/>
              </w:rPr>
            </w:pPr>
            <w:r>
              <w:rPr>
                <w:rFonts w:ascii="Arial" w:hAnsi="Arial" w:cs="Arial"/>
                <w:bCs/>
                <w:sz w:val="20"/>
                <w:szCs w:val="20"/>
              </w:rPr>
              <w:t>5, 6, 8, 9, 20</w:t>
            </w:r>
          </w:p>
        </w:tc>
      </w:tr>
      <w:tr w:rsidR="00940159" w14:paraId="25471D9C" w14:textId="77777777" w:rsidTr="00C94BCE">
        <w:tc>
          <w:tcPr>
            <w:tcW w:w="1761" w:type="dxa"/>
          </w:tcPr>
          <w:p w14:paraId="7FB05D16" w14:textId="77777777" w:rsidR="00940159" w:rsidRPr="00940159" w:rsidRDefault="00940159" w:rsidP="009D52D0">
            <w:pPr>
              <w:spacing w:after="120"/>
              <w:ind w:right="543"/>
              <w:rPr>
                <w:rFonts w:ascii="Arial" w:hAnsi="Arial" w:cs="Arial"/>
                <w:bCs/>
                <w:sz w:val="20"/>
                <w:szCs w:val="20"/>
              </w:rPr>
            </w:pPr>
          </w:p>
        </w:tc>
        <w:tc>
          <w:tcPr>
            <w:tcW w:w="2097" w:type="dxa"/>
          </w:tcPr>
          <w:p w14:paraId="2BF00E3A" w14:textId="77777777" w:rsidR="00940159" w:rsidRPr="00940159" w:rsidRDefault="00940159" w:rsidP="009D52D0">
            <w:pPr>
              <w:spacing w:after="120"/>
              <w:ind w:right="543"/>
              <w:rPr>
                <w:rFonts w:ascii="Arial" w:hAnsi="Arial" w:cs="Arial"/>
                <w:bCs/>
                <w:sz w:val="20"/>
                <w:szCs w:val="20"/>
              </w:rPr>
            </w:pPr>
          </w:p>
        </w:tc>
        <w:tc>
          <w:tcPr>
            <w:tcW w:w="1940" w:type="dxa"/>
          </w:tcPr>
          <w:p w14:paraId="335E9D04" w14:textId="77777777" w:rsidR="00940159" w:rsidRPr="00940159" w:rsidRDefault="00940159" w:rsidP="009D52D0">
            <w:pPr>
              <w:spacing w:after="120"/>
              <w:ind w:right="543"/>
              <w:rPr>
                <w:rFonts w:ascii="Arial" w:hAnsi="Arial" w:cs="Arial"/>
                <w:bCs/>
                <w:sz w:val="20"/>
                <w:szCs w:val="20"/>
              </w:rPr>
            </w:pPr>
          </w:p>
        </w:tc>
        <w:tc>
          <w:tcPr>
            <w:tcW w:w="2988" w:type="dxa"/>
          </w:tcPr>
          <w:p w14:paraId="4FBA630A" w14:textId="77777777" w:rsidR="00940159" w:rsidRPr="00940159" w:rsidRDefault="00940159" w:rsidP="009D52D0">
            <w:pPr>
              <w:spacing w:after="120"/>
              <w:ind w:right="543"/>
              <w:rPr>
                <w:rFonts w:ascii="Arial" w:hAnsi="Arial" w:cs="Arial"/>
                <w:bCs/>
                <w:sz w:val="20"/>
                <w:szCs w:val="20"/>
              </w:rPr>
            </w:pPr>
          </w:p>
        </w:tc>
        <w:tc>
          <w:tcPr>
            <w:tcW w:w="1841" w:type="dxa"/>
          </w:tcPr>
          <w:p w14:paraId="3C766680" w14:textId="77777777" w:rsidR="00940159" w:rsidRPr="00940159" w:rsidRDefault="00940159" w:rsidP="009D52D0">
            <w:pPr>
              <w:spacing w:after="120"/>
              <w:ind w:right="543"/>
              <w:rPr>
                <w:rFonts w:ascii="Arial" w:hAnsi="Arial" w:cs="Arial"/>
                <w:bCs/>
                <w:sz w:val="20"/>
                <w:szCs w:val="20"/>
              </w:rPr>
            </w:pPr>
          </w:p>
        </w:tc>
      </w:tr>
    </w:tbl>
    <w:p w14:paraId="04BB8511" w14:textId="628B41BC" w:rsidR="009467AB" w:rsidRPr="009467AB" w:rsidRDefault="009467AB" w:rsidP="002E5CF7">
      <w:pPr>
        <w:tabs>
          <w:tab w:val="left" w:pos="3405"/>
          <w:tab w:val="center" w:pos="5233"/>
        </w:tabs>
        <w:rPr>
          <w:rFonts w:ascii="Arial" w:hAnsi="Arial" w:cs="Arial"/>
          <w:sz w:val="24"/>
          <w:szCs w:val="24"/>
        </w:rPr>
      </w:pPr>
    </w:p>
    <w:sectPr w:rsidR="009467AB" w:rsidRPr="009467AB" w:rsidSect="0033628F">
      <w:headerReference w:type="even" r:id="rId12"/>
      <w:headerReference w:type="default" r:id="rId13"/>
      <w:footerReference w:type="default" r:id="rId14"/>
      <w:headerReference w:type="first" r:id="rId15"/>
      <w:footerReference w:type="first" r:id="rId16"/>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92AE" w14:textId="77777777" w:rsidR="00E350C5" w:rsidRDefault="00E350C5" w:rsidP="009A2D37">
      <w:pPr>
        <w:spacing w:after="0" w:line="240" w:lineRule="auto"/>
      </w:pPr>
      <w:r>
        <w:separator/>
      </w:r>
    </w:p>
  </w:endnote>
  <w:endnote w:type="continuationSeparator" w:id="0">
    <w:p w14:paraId="7AD13E36" w14:textId="77777777" w:rsidR="00E350C5" w:rsidRDefault="00E350C5" w:rsidP="009A2D37">
      <w:pPr>
        <w:spacing w:after="0" w:line="240" w:lineRule="auto"/>
      </w:pPr>
      <w:r>
        <w:continuationSeparator/>
      </w:r>
    </w:p>
  </w:endnote>
  <w:endnote w:type="continuationNotice" w:id="1">
    <w:p w14:paraId="3D6F1D20" w14:textId="77777777" w:rsidR="00E350C5" w:rsidRDefault="00E35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verpass">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714E" w14:textId="77777777" w:rsidR="00E350C5" w:rsidRDefault="00E350C5" w:rsidP="009A2D37">
      <w:pPr>
        <w:spacing w:after="0" w:line="240" w:lineRule="auto"/>
      </w:pPr>
      <w:r>
        <w:separator/>
      </w:r>
    </w:p>
  </w:footnote>
  <w:footnote w:type="continuationSeparator" w:id="0">
    <w:p w14:paraId="5F0BE324" w14:textId="77777777" w:rsidR="00E350C5" w:rsidRDefault="00E350C5" w:rsidP="009A2D37">
      <w:pPr>
        <w:spacing w:after="0" w:line="240" w:lineRule="auto"/>
      </w:pPr>
      <w:r>
        <w:continuationSeparator/>
      </w:r>
    </w:p>
  </w:footnote>
  <w:footnote w:type="continuationNotice" w:id="1">
    <w:p w14:paraId="6D914045" w14:textId="77777777" w:rsidR="00E350C5" w:rsidRDefault="00E35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3F23B9">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3F23B9"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314B3C"/>
    <w:multiLevelType w:val="hybridMultilevel"/>
    <w:tmpl w:val="0FC2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408343">
    <w:abstractNumId w:val="3"/>
  </w:num>
  <w:num w:numId="2" w16cid:durableId="155725760">
    <w:abstractNumId w:val="0"/>
  </w:num>
  <w:num w:numId="3" w16cid:durableId="1760787355">
    <w:abstractNumId w:val="5"/>
  </w:num>
  <w:num w:numId="4" w16cid:durableId="521937417">
    <w:abstractNumId w:val="1"/>
  </w:num>
  <w:num w:numId="5" w16cid:durableId="1109854511">
    <w:abstractNumId w:val="15"/>
  </w:num>
  <w:num w:numId="6" w16cid:durableId="165873856">
    <w:abstractNumId w:val="12"/>
  </w:num>
  <w:num w:numId="7" w16cid:durableId="878670021">
    <w:abstractNumId w:val="18"/>
  </w:num>
  <w:num w:numId="8" w16cid:durableId="542986408">
    <w:abstractNumId w:val="13"/>
  </w:num>
  <w:num w:numId="9" w16cid:durableId="262566840">
    <w:abstractNumId w:val="6"/>
  </w:num>
  <w:num w:numId="10" w16cid:durableId="97021601">
    <w:abstractNumId w:val="8"/>
  </w:num>
  <w:num w:numId="11" w16cid:durableId="1936403773">
    <w:abstractNumId w:val="2"/>
  </w:num>
  <w:num w:numId="12" w16cid:durableId="690225285">
    <w:abstractNumId w:val="19"/>
  </w:num>
  <w:num w:numId="13" w16cid:durableId="1132567">
    <w:abstractNumId w:val="7"/>
  </w:num>
  <w:num w:numId="14" w16cid:durableId="1793941315">
    <w:abstractNumId w:val="3"/>
    <w:lvlOverride w:ilvl="0">
      <w:startOverride w:val="1"/>
    </w:lvlOverride>
  </w:num>
  <w:num w:numId="15" w16cid:durableId="935677450">
    <w:abstractNumId w:val="3"/>
  </w:num>
  <w:num w:numId="16" w16cid:durableId="1963265403">
    <w:abstractNumId w:val="4"/>
  </w:num>
  <w:num w:numId="17" w16cid:durableId="389767495">
    <w:abstractNumId w:val="10"/>
  </w:num>
  <w:num w:numId="18" w16cid:durableId="1042022761">
    <w:abstractNumId w:val="17"/>
  </w:num>
  <w:num w:numId="19" w16cid:durableId="2046520008">
    <w:abstractNumId w:val="9"/>
  </w:num>
  <w:num w:numId="20" w16cid:durableId="1236865331">
    <w:abstractNumId w:val="11"/>
  </w:num>
  <w:num w:numId="21" w16cid:durableId="1002777488">
    <w:abstractNumId w:val="16"/>
  </w:num>
  <w:num w:numId="22" w16cid:durableId="12665782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07D0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5CF7"/>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0050"/>
    <w:rsid w:val="003E1FF7"/>
    <w:rsid w:val="003E311D"/>
    <w:rsid w:val="003E6B5F"/>
    <w:rsid w:val="003F1D9F"/>
    <w:rsid w:val="003F23B9"/>
    <w:rsid w:val="003F3578"/>
    <w:rsid w:val="003F4470"/>
    <w:rsid w:val="003F5A04"/>
    <w:rsid w:val="003F67CD"/>
    <w:rsid w:val="003F6D26"/>
    <w:rsid w:val="003F71B9"/>
    <w:rsid w:val="00402ED7"/>
    <w:rsid w:val="00405838"/>
    <w:rsid w:val="004114F8"/>
    <w:rsid w:val="00411D3B"/>
    <w:rsid w:val="00415177"/>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726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3499"/>
    <w:rsid w:val="00656E67"/>
    <w:rsid w:val="0066747B"/>
    <w:rsid w:val="006725EC"/>
    <w:rsid w:val="00674ED0"/>
    <w:rsid w:val="00682650"/>
    <w:rsid w:val="00682E7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04F52"/>
    <w:rsid w:val="007105E4"/>
    <w:rsid w:val="00710647"/>
    <w:rsid w:val="00714EE5"/>
    <w:rsid w:val="00720270"/>
    <w:rsid w:val="00723ECF"/>
    <w:rsid w:val="00724362"/>
    <w:rsid w:val="00727780"/>
    <w:rsid w:val="0073792C"/>
    <w:rsid w:val="00754069"/>
    <w:rsid w:val="00765ED0"/>
    <w:rsid w:val="007667DF"/>
    <w:rsid w:val="0077080B"/>
    <w:rsid w:val="00787070"/>
    <w:rsid w:val="007906FD"/>
    <w:rsid w:val="007946C0"/>
    <w:rsid w:val="00794D4A"/>
    <w:rsid w:val="00797197"/>
    <w:rsid w:val="007972A7"/>
    <w:rsid w:val="007A2BA2"/>
    <w:rsid w:val="007A3F31"/>
    <w:rsid w:val="007A49C1"/>
    <w:rsid w:val="007A6245"/>
    <w:rsid w:val="007A7387"/>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347A2"/>
    <w:rsid w:val="00854535"/>
    <w:rsid w:val="00856EB3"/>
    <w:rsid w:val="00863C96"/>
    <w:rsid w:val="00864A72"/>
    <w:rsid w:val="008724CF"/>
    <w:rsid w:val="00873E9F"/>
    <w:rsid w:val="00874047"/>
    <w:rsid w:val="008778CB"/>
    <w:rsid w:val="00881545"/>
    <w:rsid w:val="00883204"/>
    <w:rsid w:val="00883A3E"/>
    <w:rsid w:val="0088428D"/>
    <w:rsid w:val="0089148D"/>
    <w:rsid w:val="00891E0D"/>
    <w:rsid w:val="008967B7"/>
    <w:rsid w:val="008A0F36"/>
    <w:rsid w:val="008B2543"/>
    <w:rsid w:val="008B4B6E"/>
    <w:rsid w:val="008D09DE"/>
    <w:rsid w:val="008D4447"/>
    <w:rsid w:val="008D6103"/>
    <w:rsid w:val="008D7401"/>
    <w:rsid w:val="008E50C1"/>
    <w:rsid w:val="008F3455"/>
    <w:rsid w:val="00903DF6"/>
    <w:rsid w:val="00921CF6"/>
    <w:rsid w:val="00922E9E"/>
    <w:rsid w:val="00924EF0"/>
    <w:rsid w:val="00934D7B"/>
    <w:rsid w:val="00940159"/>
    <w:rsid w:val="009467AB"/>
    <w:rsid w:val="00946BE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3926"/>
    <w:rsid w:val="009D52D0"/>
    <w:rsid w:val="009F058B"/>
    <w:rsid w:val="009F3A2A"/>
    <w:rsid w:val="009F3C50"/>
    <w:rsid w:val="009F5EA4"/>
    <w:rsid w:val="009F731F"/>
    <w:rsid w:val="009F7D33"/>
    <w:rsid w:val="00A021FE"/>
    <w:rsid w:val="00A06897"/>
    <w:rsid w:val="00A1270E"/>
    <w:rsid w:val="00A13526"/>
    <w:rsid w:val="00A15342"/>
    <w:rsid w:val="00A15EC7"/>
    <w:rsid w:val="00A3007E"/>
    <w:rsid w:val="00A32048"/>
    <w:rsid w:val="00A37B03"/>
    <w:rsid w:val="00A41F06"/>
    <w:rsid w:val="00A50FD4"/>
    <w:rsid w:val="00A52DB4"/>
    <w:rsid w:val="00A618E1"/>
    <w:rsid w:val="00A629B9"/>
    <w:rsid w:val="00A70C20"/>
    <w:rsid w:val="00A74292"/>
    <w:rsid w:val="00A776DE"/>
    <w:rsid w:val="00A80640"/>
    <w:rsid w:val="00A87FC5"/>
    <w:rsid w:val="00A87FFD"/>
    <w:rsid w:val="00A91933"/>
    <w:rsid w:val="00A97038"/>
    <w:rsid w:val="00A97CB8"/>
    <w:rsid w:val="00AA3C15"/>
    <w:rsid w:val="00AA6330"/>
    <w:rsid w:val="00AB018D"/>
    <w:rsid w:val="00AC7501"/>
    <w:rsid w:val="00AD748B"/>
    <w:rsid w:val="00AE4865"/>
    <w:rsid w:val="00AE6FC7"/>
    <w:rsid w:val="00AF50EE"/>
    <w:rsid w:val="00B01D5C"/>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46A8"/>
    <w:rsid w:val="00B750F2"/>
    <w:rsid w:val="00B75305"/>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1F7"/>
    <w:rsid w:val="00BD0EF8"/>
    <w:rsid w:val="00BD7A8C"/>
    <w:rsid w:val="00BE2126"/>
    <w:rsid w:val="00BE3B17"/>
    <w:rsid w:val="00BF49A6"/>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4BCE"/>
    <w:rsid w:val="00CA3254"/>
    <w:rsid w:val="00CB0487"/>
    <w:rsid w:val="00CB11CE"/>
    <w:rsid w:val="00CC25A2"/>
    <w:rsid w:val="00CD7F07"/>
    <w:rsid w:val="00CE04F3"/>
    <w:rsid w:val="00CE12D8"/>
    <w:rsid w:val="00CE4574"/>
    <w:rsid w:val="00CE70E6"/>
    <w:rsid w:val="00CF0BCA"/>
    <w:rsid w:val="00CF2E1E"/>
    <w:rsid w:val="00D02E99"/>
    <w:rsid w:val="00D13357"/>
    <w:rsid w:val="00D13A13"/>
    <w:rsid w:val="00D2689A"/>
    <w:rsid w:val="00D47A03"/>
    <w:rsid w:val="00D52B67"/>
    <w:rsid w:val="00D65506"/>
    <w:rsid w:val="00D773CF"/>
    <w:rsid w:val="00D81F7B"/>
    <w:rsid w:val="00D83563"/>
    <w:rsid w:val="00D8448F"/>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10DE"/>
    <w:rsid w:val="00E62EBE"/>
    <w:rsid w:val="00E66167"/>
    <w:rsid w:val="00E71F2F"/>
    <w:rsid w:val="00E7202A"/>
    <w:rsid w:val="00E77786"/>
    <w:rsid w:val="00E806FB"/>
    <w:rsid w:val="00EB0365"/>
    <w:rsid w:val="00EB1C2D"/>
    <w:rsid w:val="00EB41D1"/>
    <w:rsid w:val="00EC1810"/>
    <w:rsid w:val="00EC3FCC"/>
    <w:rsid w:val="00ED32FF"/>
    <w:rsid w:val="00ED5410"/>
    <w:rsid w:val="00EF039B"/>
    <w:rsid w:val="00EF4933"/>
    <w:rsid w:val="00EF5044"/>
    <w:rsid w:val="00EF5DCE"/>
    <w:rsid w:val="00F01956"/>
    <w:rsid w:val="00F02420"/>
    <w:rsid w:val="00F04D2D"/>
    <w:rsid w:val="00F06E34"/>
    <w:rsid w:val="00F116CE"/>
    <w:rsid w:val="00F16F93"/>
    <w:rsid w:val="00F176DE"/>
    <w:rsid w:val="00F17B94"/>
    <w:rsid w:val="00F21C47"/>
    <w:rsid w:val="00F244E2"/>
    <w:rsid w:val="00F25D1F"/>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 w:type="paragraph" w:styleId="Caption">
    <w:name w:val="caption"/>
    <w:basedOn w:val="Normal"/>
    <w:next w:val="Normal"/>
    <w:uiPriority w:val="35"/>
    <w:unhideWhenUsed/>
    <w:qFormat/>
    <w:rsid w:val="00A37B03"/>
    <w:pPr>
      <w:spacing w:line="240" w:lineRule="auto"/>
    </w:pPr>
    <w:rPr>
      <w:rFonts w:ascii="Overpass" w:hAnsi="Overpass"/>
      <w:i/>
      <w:iCs/>
      <w:color w:val="1F497D"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8606583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81164367-5302-475D-933E-E2AE307E166A}"/>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Lucy Hallett</cp:lastModifiedBy>
  <cp:revision>7</cp:revision>
  <cp:lastPrinted>2019-02-26T17:40:00Z</cp:lastPrinted>
  <dcterms:created xsi:type="dcterms:W3CDTF">2023-09-01T08:54:00Z</dcterms:created>
  <dcterms:modified xsi:type="dcterms:W3CDTF">2023-09-01T09:04:00Z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