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1BA87" w14:textId="77777777" w:rsidR="00305D71" w:rsidRPr="00302082" w:rsidRDefault="00664D89" w:rsidP="00305D71">
      <w:pPr>
        <w:rPr>
          <w:rFonts w:ascii="Arial" w:hAnsi="Arial" w:cs="Arial"/>
        </w:rPr>
      </w:pPr>
      <w:r>
        <w:rPr>
          <w:rStyle w:val="CommentReference"/>
        </w:rPr>
        <w:commentReference w:id="0"/>
      </w:r>
    </w:p>
    <w:p w14:paraId="36742D38" w14:textId="77777777" w:rsidR="00664D89" w:rsidRPr="00664D89"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 xml:space="preserve">Title of the module </w:t>
      </w:r>
    </w:p>
    <w:p w14:paraId="22AB1587" w14:textId="30F728B0" w:rsidR="00DB70F6" w:rsidRPr="001C5B8F" w:rsidRDefault="005018D9" w:rsidP="001F6836">
      <w:pPr>
        <w:pStyle w:val="Body"/>
        <w:spacing w:after="120" w:line="240" w:lineRule="auto"/>
        <w:ind w:left="426" w:right="260"/>
        <w:jc w:val="both"/>
        <w:rPr>
          <w:rFonts w:ascii="Arial" w:eastAsia="Arial" w:hAnsi="Arial" w:cs="Arial"/>
          <w:b/>
          <w:bCs/>
        </w:rPr>
      </w:pPr>
      <w:r w:rsidRPr="001C5B8F">
        <w:rPr>
          <w:rFonts w:ascii="Arial" w:hAnsi="Arial"/>
          <w:lang w:val="da-DK"/>
        </w:rPr>
        <w:t>DR903</w:t>
      </w:r>
      <w:r w:rsidRPr="001C5B8F">
        <w:rPr>
          <w:rFonts w:ascii="Arial" w:hAnsi="Arial"/>
          <w:b/>
          <w:bCs/>
        </w:rPr>
        <w:t xml:space="preserve"> </w:t>
      </w:r>
      <w:r w:rsidRPr="001C5B8F">
        <w:rPr>
          <w:rFonts w:ascii="Arial" w:hAnsi="Arial"/>
        </w:rPr>
        <w:t xml:space="preserve">Theatre &amp; Audiences </w:t>
      </w:r>
    </w:p>
    <w:p w14:paraId="1865AF97" w14:textId="77777777" w:rsidR="00DB70F6" w:rsidRPr="001C5B8F" w:rsidRDefault="00DB70F6">
      <w:pPr>
        <w:pStyle w:val="Body"/>
        <w:spacing w:after="120" w:line="240" w:lineRule="auto"/>
        <w:ind w:left="426" w:right="260"/>
        <w:jc w:val="both"/>
        <w:rPr>
          <w:rFonts w:ascii="Arial" w:eastAsia="Arial" w:hAnsi="Arial" w:cs="Arial"/>
        </w:rPr>
      </w:pPr>
    </w:p>
    <w:p w14:paraId="14E0C41A" w14:textId="77777777" w:rsidR="00664D89" w:rsidRPr="001F6836" w:rsidRDefault="005018D9">
      <w:pPr>
        <w:pStyle w:val="Body"/>
        <w:numPr>
          <w:ilvl w:val="0"/>
          <w:numId w:val="2"/>
        </w:numPr>
        <w:spacing w:after="120" w:line="240" w:lineRule="auto"/>
        <w:ind w:right="260"/>
        <w:jc w:val="both"/>
        <w:rPr>
          <w:rFonts w:ascii="Arial" w:eastAsia="Arial" w:hAnsi="Arial" w:cs="Arial"/>
        </w:rPr>
      </w:pPr>
      <w:r w:rsidRPr="001C5B8F">
        <w:rPr>
          <w:rFonts w:ascii="Arial" w:hAnsi="Arial"/>
          <w:b/>
          <w:bCs/>
        </w:rPr>
        <w:t xml:space="preserve">School or partner institution which will be responsible for management of the module </w:t>
      </w:r>
    </w:p>
    <w:p w14:paraId="100DFBA4" w14:textId="0DCFDCF6" w:rsidR="00DB70F6" w:rsidRPr="001C5B8F" w:rsidRDefault="005018D9" w:rsidP="001F6836">
      <w:pPr>
        <w:pStyle w:val="Body"/>
        <w:spacing w:after="120" w:line="240" w:lineRule="auto"/>
        <w:ind w:left="426" w:right="260"/>
        <w:jc w:val="both"/>
        <w:rPr>
          <w:rFonts w:ascii="Arial" w:eastAsia="Arial" w:hAnsi="Arial" w:cs="Arial"/>
        </w:rPr>
      </w:pPr>
      <w:r w:rsidRPr="001C5B8F">
        <w:rPr>
          <w:rFonts w:ascii="Arial" w:hAnsi="Arial"/>
        </w:rPr>
        <w:t>School of Arts</w:t>
      </w:r>
    </w:p>
    <w:p w14:paraId="037B7682" w14:textId="77777777" w:rsidR="00DB70F6" w:rsidRPr="001C5B8F" w:rsidRDefault="00DB70F6">
      <w:pPr>
        <w:pStyle w:val="Body"/>
        <w:spacing w:after="120" w:line="240" w:lineRule="auto"/>
        <w:ind w:left="426" w:right="260"/>
        <w:rPr>
          <w:rFonts w:ascii="Arial" w:eastAsia="Arial" w:hAnsi="Arial" w:cs="Arial"/>
        </w:rPr>
      </w:pPr>
    </w:p>
    <w:p w14:paraId="7A5C6FBA" w14:textId="77777777" w:rsidR="00664D89" w:rsidRPr="001F6836"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 xml:space="preserve">The level of the module (e.g. Level 4, Level 5, Level 6 or Level 7) </w:t>
      </w:r>
    </w:p>
    <w:p w14:paraId="327E07FC" w14:textId="473732C6" w:rsidR="00DB70F6" w:rsidRPr="001C5B8F" w:rsidRDefault="005018D9" w:rsidP="001F6836">
      <w:pPr>
        <w:pStyle w:val="Body"/>
        <w:spacing w:after="120" w:line="240" w:lineRule="auto"/>
        <w:ind w:left="426" w:right="260"/>
        <w:jc w:val="both"/>
        <w:rPr>
          <w:rFonts w:ascii="Arial" w:eastAsia="Arial" w:hAnsi="Arial" w:cs="Arial"/>
          <w:b/>
          <w:bCs/>
        </w:rPr>
      </w:pPr>
      <w:r w:rsidRPr="001C5B8F">
        <w:rPr>
          <w:rFonts w:ascii="Arial" w:hAnsi="Arial"/>
        </w:rPr>
        <w:t>Level 7</w:t>
      </w:r>
    </w:p>
    <w:p w14:paraId="28050F36" w14:textId="77777777" w:rsidR="00DB70F6" w:rsidRPr="001C5B8F" w:rsidRDefault="00DB70F6">
      <w:pPr>
        <w:pStyle w:val="Body"/>
        <w:spacing w:after="120" w:line="240" w:lineRule="auto"/>
        <w:ind w:left="426" w:right="260"/>
        <w:rPr>
          <w:rFonts w:ascii="Arial" w:eastAsia="Arial" w:hAnsi="Arial" w:cs="Arial"/>
        </w:rPr>
      </w:pPr>
    </w:p>
    <w:p w14:paraId="40647835" w14:textId="77777777" w:rsidR="00664D89" w:rsidRPr="001F6836"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 xml:space="preserve">The number of credits and the ECTS value which the module represents </w:t>
      </w:r>
    </w:p>
    <w:p w14:paraId="65255B17" w14:textId="48DEBC8C" w:rsidR="00DB70F6" w:rsidRPr="001C5B8F" w:rsidRDefault="005018D9" w:rsidP="001F6836">
      <w:pPr>
        <w:pStyle w:val="Body"/>
        <w:spacing w:after="120" w:line="240" w:lineRule="auto"/>
        <w:ind w:left="426" w:right="260"/>
        <w:jc w:val="both"/>
        <w:rPr>
          <w:rFonts w:ascii="Arial" w:eastAsia="Arial" w:hAnsi="Arial" w:cs="Arial"/>
          <w:b/>
          <w:bCs/>
        </w:rPr>
      </w:pPr>
      <w:r w:rsidRPr="001C5B8F">
        <w:rPr>
          <w:rFonts w:ascii="Arial" w:hAnsi="Arial"/>
        </w:rPr>
        <w:t>30 Credits</w:t>
      </w:r>
      <w:r w:rsidR="00664D89">
        <w:rPr>
          <w:rFonts w:ascii="Arial" w:hAnsi="Arial"/>
        </w:rPr>
        <w:t xml:space="preserve"> (15 ECTS)</w:t>
      </w:r>
    </w:p>
    <w:p w14:paraId="65245E57" w14:textId="77777777" w:rsidR="00DB70F6" w:rsidRPr="001C5B8F" w:rsidRDefault="00DB70F6">
      <w:pPr>
        <w:pStyle w:val="Body"/>
        <w:spacing w:after="120" w:line="240" w:lineRule="auto"/>
        <w:ind w:left="426" w:right="260"/>
        <w:rPr>
          <w:rFonts w:ascii="Arial" w:eastAsia="Arial" w:hAnsi="Arial" w:cs="Arial"/>
        </w:rPr>
      </w:pPr>
    </w:p>
    <w:p w14:paraId="23F435AE" w14:textId="77777777" w:rsidR="00664D89" w:rsidRPr="001F6836"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 xml:space="preserve">Which term(s) the module is to be taught in (or other teaching pattern) </w:t>
      </w:r>
    </w:p>
    <w:p w14:paraId="3F441968" w14:textId="6ABC207C" w:rsidR="00DB70F6" w:rsidRPr="001C5B8F" w:rsidRDefault="005018D9" w:rsidP="001F6836">
      <w:pPr>
        <w:pStyle w:val="Body"/>
        <w:spacing w:after="120" w:line="240" w:lineRule="auto"/>
        <w:ind w:left="426" w:right="260"/>
        <w:jc w:val="both"/>
        <w:rPr>
          <w:rFonts w:ascii="Arial" w:eastAsia="Arial" w:hAnsi="Arial" w:cs="Arial"/>
          <w:b/>
          <w:bCs/>
        </w:rPr>
      </w:pPr>
      <w:r w:rsidRPr="001C5B8F">
        <w:rPr>
          <w:rFonts w:ascii="Arial" w:hAnsi="Arial"/>
        </w:rPr>
        <w:t>Autumn</w:t>
      </w:r>
    </w:p>
    <w:p w14:paraId="328F708A" w14:textId="77777777" w:rsidR="00DB70F6" w:rsidRPr="001C5B8F" w:rsidRDefault="00DB70F6">
      <w:pPr>
        <w:pStyle w:val="ListParagraph"/>
        <w:rPr>
          <w:rFonts w:ascii="Arial" w:eastAsia="Arial" w:hAnsi="Arial" w:cs="Arial"/>
          <w:b/>
          <w:bCs/>
        </w:rPr>
      </w:pPr>
    </w:p>
    <w:p w14:paraId="4E3731CD" w14:textId="77777777" w:rsidR="00664D89" w:rsidRPr="001F6836"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 xml:space="preserve">Prerequisite and co-requisite modules </w:t>
      </w:r>
    </w:p>
    <w:p w14:paraId="43DD3C18" w14:textId="367E6FDF" w:rsidR="00DB70F6" w:rsidRPr="001C5B8F" w:rsidRDefault="005018D9" w:rsidP="001F6836">
      <w:pPr>
        <w:pStyle w:val="Body"/>
        <w:spacing w:after="120" w:line="240" w:lineRule="auto"/>
        <w:ind w:left="426" w:right="260"/>
        <w:jc w:val="both"/>
        <w:rPr>
          <w:rFonts w:ascii="Arial" w:eastAsia="Arial" w:hAnsi="Arial" w:cs="Arial"/>
          <w:b/>
          <w:bCs/>
        </w:rPr>
      </w:pPr>
      <w:r w:rsidRPr="001C5B8F">
        <w:rPr>
          <w:rFonts w:ascii="Arial" w:hAnsi="Arial"/>
          <w:lang w:val="it-IT"/>
        </w:rPr>
        <w:t>None</w:t>
      </w:r>
    </w:p>
    <w:p w14:paraId="19573605" w14:textId="77777777" w:rsidR="00DB70F6" w:rsidRPr="001C5B8F" w:rsidRDefault="00DB70F6">
      <w:pPr>
        <w:pStyle w:val="Body"/>
        <w:spacing w:after="120" w:line="240" w:lineRule="auto"/>
        <w:ind w:right="260"/>
        <w:rPr>
          <w:rFonts w:ascii="Arial" w:eastAsia="Arial" w:hAnsi="Arial" w:cs="Arial"/>
        </w:rPr>
      </w:pPr>
    </w:p>
    <w:p w14:paraId="2B969528" w14:textId="77777777" w:rsidR="00664D89" w:rsidRPr="001F6836"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 xml:space="preserve">The programmes of study to which the module contributes </w:t>
      </w:r>
    </w:p>
    <w:p w14:paraId="41C0145D" w14:textId="1F3A83B7" w:rsidR="00DB70F6" w:rsidRPr="001C5B8F" w:rsidRDefault="005018D9" w:rsidP="001F6836">
      <w:pPr>
        <w:pStyle w:val="Body"/>
        <w:spacing w:after="120" w:line="240" w:lineRule="auto"/>
        <w:ind w:left="426" w:right="260"/>
        <w:jc w:val="both"/>
        <w:rPr>
          <w:rFonts w:ascii="Arial" w:eastAsia="Arial" w:hAnsi="Arial" w:cs="Arial"/>
          <w:b/>
          <w:bCs/>
        </w:rPr>
      </w:pPr>
      <w:r w:rsidRPr="001C5B8F">
        <w:rPr>
          <w:rFonts w:ascii="Arial" w:hAnsi="Arial"/>
        </w:rPr>
        <w:t>MA Theatre-Making; MA Creative Producing; MA European Theatre (Canterbury and Paris); and any other MA in Drama.</w:t>
      </w:r>
    </w:p>
    <w:p w14:paraId="00DA169F" w14:textId="77777777" w:rsidR="00DB70F6" w:rsidRPr="001C5B8F" w:rsidRDefault="00DB70F6">
      <w:pPr>
        <w:pStyle w:val="Body"/>
        <w:spacing w:after="120" w:line="240" w:lineRule="auto"/>
        <w:ind w:left="426" w:right="260"/>
        <w:rPr>
          <w:rFonts w:ascii="Arial" w:eastAsia="Arial" w:hAnsi="Arial" w:cs="Arial"/>
        </w:rPr>
      </w:pPr>
    </w:p>
    <w:p w14:paraId="49A27547" w14:textId="77777777" w:rsidR="00DB70F6" w:rsidRPr="001C5B8F" w:rsidRDefault="005018D9">
      <w:pPr>
        <w:pStyle w:val="Body"/>
        <w:numPr>
          <w:ilvl w:val="0"/>
          <w:numId w:val="2"/>
        </w:numPr>
        <w:spacing w:after="120" w:line="240" w:lineRule="auto"/>
        <w:ind w:right="260"/>
        <w:rPr>
          <w:rFonts w:ascii="Arial" w:eastAsia="Arial" w:hAnsi="Arial" w:cs="Arial"/>
          <w:b/>
          <w:bCs/>
        </w:rPr>
      </w:pPr>
      <w:r w:rsidRPr="001C5B8F">
        <w:rPr>
          <w:rFonts w:ascii="Arial" w:hAnsi="Arial"/>
          <w:b/>
          <w:bCs/>
        </w:rPr>
        <w:t>The intended subject specific learning outcomes.</w:t>
      </w:r>
      <w:r w:rsidRPr="001C5B8F">
        <w:rPr>
          <w:rFonts w:ascii="Arial Unicode MS" w:eastAsia="Arial Unicode MS" w:hAnsi="Arial Unicode MS" w:cs="Arial Unicode MS"/>
        </w:rPr>
        <w:br/>
      </w:r>
      <w:r w:rsidRPr="001C5B8F">
        <w:rPr>
          <w:rFonts w:ascii="Arial" w:hAnsi="Arial"/>
          <w:b/>
          <w:bCs/>
        </w:rPr>
        <w:t>On successfully completing the module students will be able to:</w:t>
      </w:r>
    </w:p>
    <w:p w14:paraId="787A0260" w14:textId="77777777" w:rsidR="00DB70F6" w:rsidRPr="001C5B8F" w:rsidRDefault="005018D9">
      <w:pPr>
        <w:pStyle w:val="ListParagraph"/>
        <w:numPr>
          <w:ilvl w:val="1"/>
          <w:numId w:val="4"/>
        </w:numPr>
        <w:spacing w:after="120" w:line="240" w:lineRule="auto"/>
        <w:ind w:right="260"/>
        <w:rPr>
          <w:rFonts w:ascii="Arial" w:eastAsia="Arial" w:hAnsi="Arial" w:cs="Arial"/>
        </w:rPr>
      </w:pPr>
      <w:r w:rsidRPr="001C5B8F">
        <w:rPr>
          <w:rFonts w:ascii="Arial" w:hAnsi="Arial"/>
        </w:rPr>
        <w:t>Present sophisticated views of theatre audiences in all their heterogeneity, individuality and unpredictability</w:t>
      </w:r>
    </w:p>
    <w:p w14:paraId="7BBA2385" w14:textId="22DBD561" w:rsidR="00DB70F6" w:rsidRPr="001C5B8F" w:rsidRDefault="005018D9">
      <w:pPr>
        <w:pStyle w:val="ListParagraph"/>
        <w:numPr>
          <w:ilvl w:val="1"/>
          <w:numId w:val="4"/>
        </w:numPr>
        <w:spacing w:after="120" w:line="240" w:lineRule="auto"/>
        <w:ind w:right="260"/>
        <w:rPr>
          <w:rFonts w:ascii="Arial" w:eastAsia="Arial" w:hAnsi="Arial" w:cs="Arial"/>
        </w:rPr>
      </w:pPr>
      <w:r w:rsidRPr="001C5B8F">
        <w:rPr>
          <w:rFonts w:ascii="Arial" w:hAnsi="Arial"/>
        </w:rPr>
        <w:t>Articulate complex ideas about practices of spectating in Britain and Europe</w:t>
      </w:r>
    </w:p>
    <w:p w14:paraId="2EF18EE4" w14:textId="77777777" w:rsidR="00DB70F6" w:rsidRPr="001C5B8F" w:rsidRDefault="005018D9">
      <w:pPr>
        <w:pStyle w:val="ListParagraph"/>
        <w:numPr>
          <w:ilvl w:val="1"/>
          <w:numId w:val="4"/>
        </w:numPr>
        <w:spacing w:after="120" w:line="240" w:lineRule="auto"/>
        <w:ind w:right="260"/>
        <w:rPr>
          <w:rFonts w:ascii="Arial" w:eastAsia="Arial" w:hAnsi="Arial" w:cs="Arial"/>
        </w:rPr>
      </w:pPr>
      <w:r w:rsidRPr="001C5B8F">
        <w:rPr>
          <w:rFonts w:ascii="Arial" w:hAnsi="Arial"/>
        </w:rPr>
        <w:t>Discuss different ways in which theatre-makers have engaged and interacted with audiences throughout history in Britain and Europe</w:t>
      </w:r>
    </w:p>
    <w:p w14:paraId="04039820" w14:textId="6695B22B" w:rsidR="00DB70F6" w:rsidRPr="001C5B8F" w:rsidRDefault="005018D9">
      <w:pPr>
        <w:pStyle w:val="ListParagraph"/>
        <w:numPr>
          <w:ilvl w:val="1"/>
          <w:numId w:val="4"/>
        </w:numPr>
        <w:spacing w:after="120" w:line="240" w:lineRule="auto"/>
        <w:ind w:right="260"/>
        <w:rPr>
          <w:rFonts w:ascii="Arial" w:eastAsia="Arial" w:hAnsi="Arial" w:cs="Arial"/>
        </w:rPr>
      </w:pPr>
      <w:r w:rsidRPr="001C5B8F">
        <w:rPr>
          <w:rFonts w:ascii="Arial" w:hAnsi="Arial"/>
        </w:rPr>
        <w:t>Elaborate nuanced plans for identifying audiences, communicating with audiences and gathering audiences’ opinions through qualitative methods</w:t>
      </w:r>
    </w:p>
    <w:p w14:paraId="18EFA831" w14:textId="17E103D9" w:rsidR="00DB70F6" w:rsidRPr="001C5B8F" w:rsidRDefault="005018D9">
      <w:pPr>
        <w:pStyle w:val="ListParagraph"/>
        <w:numPr>
          <w:ilvl w:val="1"/>
          <w:numId w:val="4"/>
        </w:numPr>
        <w:spacing w:after="120" w:line="240" w:lineRule="auto"/>
        <w:ind w:right="260"/>
        <w:rPr>
          <w:rFonts w:ascii="Arial" w:eastAsia="Arial" w:hAnsi="Arial" w:cs="Arial"/>
        </w:rPr>
      </w:pPr>
      <w:r w:rsidRPr="001C5B8F">
        <w:rPr>
          <w:rFonts w:ascii="Arial" w:hAnsi="Arial"/>
        </w:rPr>
        <w:t>Confidently contextualise recent research approaches and developments of audience studies</w:t>
      </w:r>
    </w:p>
    <w:p w14:paraId="3D142BDA" w14:textId="2E5D68B6" w:rsidR="00DB70F6" w:rsidRPr="001C5B8F" w:rsidRDefault="005018D9">
      <w:pPr>
        <w:pStyle w:val="ListParagraph"/>
        <w:numPr>
          <w:ilvl w:val="1"/>
          <w:numId w:val="4"/>
        </w:numPr>
        <w:spacing w:after="120" w:line="240" w:lineRule="auto"/>
        <w:ind w:right="260"/>
        <w:rPr>
          <w:rFonts w:ascii="Arial" w:eastAsia="Arial" w:hAnsi="Arial" w:cs="Arial"/>
        </w:rPr>
      </w:pPr>
      <w:r w:rsidRPr="001C5B8F">
        <w:rPr>
          <w:rFonts w:ascii="Arial" w:hAnsi="Arial"/>
        </w:rPr>
        <w:t>Apply historical and theoretical knowledge on theatre audiences to theatre-making</w:t>
      </w:r>
    </w:p>
    <w:p w14:paraId="49E3320C" w14:textId="77777777" w:rsidR="00DB70F6" w:rsidRPr="001C5B8F" w:rsidRDefault="00DB70F6">
      <w:pPr>
        <w:pStyle w:val="Body"/>
        <w:spacing w:after="120" w:line="240" w:lineRule="auto"/>
        <w:ind w:left="360" w:right="260"/>
        <w:rPr>
          <w:rFonts w:ascii="Arial" w:eastAsia="Arial" w:hAnsi="Arial" w:cs="Arial"/>
        </w:rPr>
      </w:pPr>
    </w:p>
    <w:p w14:paraId="5443CA47" w14:textId="77777777" w:rsidR="001F6836" w:rsidRDefault="001F6836">
      <w:pPr>
        <w:rPr>
          <w:rFonts w:ascii="Arial" w:eastAsia="Calibri" w:hAnsi="Arial" w:cs="Calibri"/>
          <w:b/>
          <w:bCs/>
          <w:color w:val="000000"/>
          <w:sz w:val="22"/>
          <w:szCs w:val="22"/>
          <w:u w:color="000000"/>
        </w:rPr>
      </w:pPr>
      <w:r>
        <w:rPr>
          <w:rFonts w:ascii="Arial" w:hAnsi="Arial"/>
          <w:b/>
          <w:bCs/>
        </w:rPr>
        <w:br w:type="page"/>
      </w:r>
    </w:p>
    <w:p w14:paraId="2C03C6C2" w14:textId="67E84249" w:rsidR="00DB70F6" w:rsidRPr="001C5B8F" w:rsidRDefault="005018D9">
      <w:pPr>
        <w:pStyle w:val="Body"/>
        <w:numPr>
          <w:ilvl w:val="0"/>
          <w:numId w:val="5"/>
        </w:numPr>
        <w:spacing w:after="120" w:line="240" w:lineRule="auto"/>
        <w:ind w:right="260"/>
        <w:rPr>
          <w:rFonts w:ascii="Arial" w:eastAsia="Arial" w:hAnsi="Arial" w:cs="Arial"/>
          <w:b/>
          <w:bCs/>
        </w:rPr>
      </w:pPr>
      <w:r w:rsidRPr="001C5B8F">
        <w:rPr>
          <w:rFonts w:ascii="Arial" w:hAnsi="Arial"/>
          <w:b/>
          <w:bCs/>
        </w:rPr>
        <w:t>The intended generic learning outcomes.</w:t>
      </w:r>
      <w:r w:rsidRPr="001C5B8F">
        <w:rPr>
          <w:rFonts w:ascii="Arial Unicode MS" w:eastAsia="Arial Unicode MS" w:hAnsi="Arial Unicode MS" w:cs="Arial Unicode MS"/>
        </w:rPr>
        <w:br/>
      </w:r>
      <w:r w:rsidRPr="001C5B8F">
        <w:rPr>
          <w:rFonts w:ascii="Arial" w:hAnsi="Arial"/>
          <w:b/>
          <w:bCs/>
        </w:rPr>
        <w:t>On successfully completing the module students will be able to:</w:t>
      </w:r>
    </w:p>
    <w:p w14:paraId="35EF1F84" w14:textId="5FFEC3C7" w:rsidR="002A12D6" w:rsidRPr="001F6836" w:rsidRDefault="002A12D6" w:rsidP="001F6836">
      <w:pPr>
        <w:pStyle w:val="BodyText2"/>
        <w:numPr>
          <w:ilvl w:val="0"/>
          <w:numId w:val="12"/>
        </w:numPr>
        <w:spacing w:line="240" w:lineRule="auto"/>
        <w:rPr>
          <w:rFonts w:ascii="Arial" w:hAnsi="Arial" w:cs="Arial"/>
        </w:rPr>
      </w:pPr>
      <w:r w:rsidRPr="001F6836">
        <w:rPr>
          <w:rFonts w:ascii="Arial" w:eastAsia="Times New Roman" w:hAnsi="Arial" w:cs="Arial"/>
          <w:shd w:val="clear" w:color="auto" w:fill="FFFFFF"/>
          <w:lang w:eastAsia="en-US"/>
        </w:rPr>
        <w:t>deal with complex issues both systematically and creatively, make sound judgements in the absence of complete data, and communicate their conclusions clearly to specialist and non-specialist audiences</w:t>
      </w:r>
    </w:p>
    <w:p w14:paraId="3198E099" w14:textId="77777777" w:rsidR="002A12D6" w:rsidRPr="001F6836" w:rsidRDefault="002A12D6" w:rsidP="001F6836">
      <w:pPr>
        <w:pStyle w:val="BodyText2"/>
        <w:numPr>
          <w:ilvl w:val="0"/>
          <w:numId w:val="12"/>
        </w:numPr>
        <w:spacing w:line="240" w:lineRule="auto"/>
        <w:rPr>
          <w:rFonts w:ascii="Arial" w:hAnsi="Arial" w:cs="Arial"/>
        </w:rPr>
      </w:pPr>
      <w:r w:rsidRPr="001F6836">
        <w:rPr>
          <w:rFonts w:ascii="Arial" w:eastAsia="Times New Roman" w:hAnsi="Arial" w:cs="Arial"/>
          <w:shd w:val="clear" w:color="auto" w:fill="FFFFFF"/>
          <w:lang w:eastAsia="en-US"/>
        </w:rPr>
        <w:t>demonstrate self-direction and originality in tackling and solving problems, and act autonomously in planning and implementing tasks at a professional or equivalent level</w:t>
      </w:r>
    </w:p>
    <w:p w14:paraId="50ED18A9" w14:textId="77777777" w:rsidR="002A12D6" w:rsidRPr="001F6836" w:rsidRDefault="002A12D6" w:rsidP="001F6836">
      <w:pPr>
        <w:pStyle w:val="BodyText2"/>
        <w:numPr>
          <w:ilvl w:val="0"/>
          <w:numId w:val="12"/>
        </w:numPr>
        <w:spacing w:line="240" w:lineRule="auto"/>
        <w:rPr>
          <w:rFonts w:ascii="Arial" w:hAnsi="Arial" w:cs="Arial"/>
        </w:rPr>
      </w:pPr>
      <w:r w:rsidRPr="001F6836">
        <w:rPr>
          <w:rFonts w:ascii="Arial" w:eastAsia="Times New Roman" w:hAnsi="Arial" w:cs="Arial"/>
          <w:shd w:val="clear" w:color="auto" w:fill="FFFFFF"/>
          <w:lang w:eastAsia="en-US"/>
        </w:rPr>
        <w:t>continue to advance their knowledge and understanding, and to develop new skills to a high level;</w:t>
      </w:r>
    </w:p>
    <w:p w14:paraId="4BA439C4" w14:textId="77777777" w:rsidR="00DB70F6" w:rsidRPr="001C5B8F" w:rsidRDefault="00DB70F6">
      <w:pPr>
        <w:pStyle w:val="Default"/>
        <w:spacing w:after="120"/>
        <w:ind w:left="720" w:right="260"/>
        <w:rPr>
          <w:sz w:val="22"/>
          <w:szCs w:val="22"/>
        </w:rPr>
      </w:pPr>
    </w:p>
    <w:p w14:paraId="7648E247" w14:textId="77777777" w:rsidR="00DB70F6" w:rsidRPr="001C5B8F" w:rsidRDefault="005018D9">
      <w:pPr>
        <w:pStyle w:val="Body"/>
        <w:numPr>
          <w:ilvl w:val="0"/>
          <w:numId w:val="8"/>
        </w:numPr>
        <w:spacing w:after="120" w:line="240" w:lineRule="auto"/>
        <w:ind w:right="260"/>
        <w:jc w:val="both"/>
        <w:rPr>
          <w:rFonts w:ascii="Arial" w:eastAsia="Arial" w:hAnsi="Arial" w:cs="Arial"/>
          <w:b/>
          <w:bCs/>
        </w:rPr>
      </w:pPr>
      <w:r w:rsidRPr="001C5B8F">
        <w:rPr>
          <w:rFonts w:ascii="Arial" w:hAnsi="Arial"/>
          <w:b/>
          <w:bCs/>
        </w:rPr>
        <w:t>A synopsis of the curriculum</w:t>
      </w:r>
    </w:p>
    <w:p w14:paraId="651DA1F8" w14:textId="01BF0ED9" w:rsidR="00DB70F6" w:rsidRPr="001C5B8F" w:rsidRDefault="005018D9">
      <w:pPr>
        <w:pStyle w:val="Body"/>
        <w:spacing w:after="120" w:line="240" w:lineRule="auto"/>
        <w:ind w:left="426" w:right="260"/>
        <w:rPr>
          <w:rFonts w:ascii="Arial" w:eastAsia="Arial" w:hAnsi="Arial" w:cs="Arial"/>
        </w:rPr>
      </w:pPr>
      <w:r w:rsidRPr="001C5B8F">
        <w:rPr>
          <w:rFonts w:ascii="Arial" w:hAnsi="Arial"/>
        </w:rPr>
        <w:t>This team-taught module is intended to provide a basis of shared knowledge and understanding of theatre audiences to MA Drama students. The core subject of this module will be approached from various perspectives reflecting current available expertise in the Department. Lectures and seminar discussions on various theoretical and empirical approaches to audience research (including the study of audience responses as well as the identification of and marketing to an audience) will feature next to sessions about the histories of spectatorial practices and contemporary experimental theatre productions that engage audiences in particularly compelling ways (for example, participatory practices). Typically, there will be opportunities to discuss what audiences do, how they feel, and how their brain and body responds to theatre from various</w:t>
      </w:r>
      <w:r w:rsidRPr="001C5B8F">
        <w:rPr>
          <w:rFonts w:ascii="Arial" w:hAnsi="Arial"/>
          <w:lang w:val="fr-FR"/>
        </w:rPr>
        <w:t xml:space="preserve"> perspective</w:t>
      </w:r>
      <w:r w:rsidRPr="001C5B8F">
        <w:rPr>
          <w:rFonts w:ascii="Arial" w:hAnsi="Arial"/>
        </w:rPr>
        <w:t xml:space="preserve">s. Activities such as devising audience questionnaires to gather feedback from spectators in response to a specific production, and the reading of audience reviews in newspapers, blogs and social media will enable the cohort to question the supposed homogeneity of theatre audiences and to begin to think as theatre-makers about audiences in a nuanced, sophisticated way. </w:t>
      </w:r>
    </w:p>
    <w:p w14:paraId="3CDBA1C0" w14:textId="77777777" w:rsidR="00DB70F6" w:rsidRPr="001C5B8F" w:rsidRDefault="00DB70F6">
      <w:pPr>
        <w:pStyle w:val="Body"/>
        <w:spacing w:after="120" w:line="240" w:lineRule="auto"/>
        <w:ind w:left="426" w:right="260"/>
        <w:rPr>
          <w:rFonts w:ascii="Arial" w:eastAsia="Arial" w:hAnsi="Arial" w:cs="Arial"/>
        </w:rPr>
      </w:pPr>
    </w:p>
    <w:p w14:paraId="50D929DA" w14:textId="77777777" w:rsidR="00DB70F6" w:rsidRPr="001C5B8F"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Reading List (Indicative list, current at time of publication. Reading lists will be published annually)</w:t>
      </w:r>
    </w:p>
    <w:p w14:paraId="362767A3" w14:textId="77777777" w:rsidR="00DB70F6" w:rsidRPr="001C5B8F" w:rsidRDefault="005018D9">
      <w:pPr>
        <w:pStyle w:val="Body"/>
        <w:spacing w:after="120" w:line="240" w:lineRule="auto"/>
        <w:ind w:left="426" w:right="260"/>
        <w:rPr>
          <w:rFonts w:ascii="Arial" w:eastAsia="Arial" w:hAnsi="Arial" w:cs="Arial"/>
        </w:rPr>
      </w:pPr>
      <w:r w:rsidRPr="001C5B8F">
        <w:rPr>
          <w:rFonts w:ascii="Arial" w:hAnsi="Arial"/>
          <w:lang w:val="it-IT"/>
        </w:rPr>
        <w:t xml:space="preserve">Bennett, Susan (1997; 2013), </w:t>
      </w:r>
      <w:r w:rsidRPr="001C5B8F">
        <w:rPr>
          <w:rFonts w:ascii="Arial" w:hAnsi="Arial"/>
          <w:i/>
          <w:iCs/>
        </w:rPr>
        <w:t>Theatre Audiences: A Theory of Production and Reception</w:t>
      </w:r>
      <w:r w:rsidRPr="001C5B8F">
        <w:rPr>
          <w:rFonts w:ascii="Arial" w:hAnsi="Arial"/>
        </w:rPr>
        <w:t>. London; New York: Routledge.</w:t>
      </w:r>
    </w:p>
    <w:p w14:paraId="20BFB115" w14:textId="77777777" w:rsidR="00DB70F6" w:rsidRPr="001C5B8F" w:rsidRDefault="005018D9">
      <w:pPr>
        <w:pStyle w:val="Body"/>
        <w:spacing w:after="120" w:line="240" w:lineRule="auto"/>
        <w:ind w:left="426" w:right="260"/>
        <w:rPr>
          <w:rFonts w:ascii="Arial" w:eastAsia="Arial" w:hAnsi="Arial" w:cs="Arial"/>
        </w:rPr>
      </w:pPr>
      <w:r w:rsidRPr="001C5B8F">
        <w:rPr>
          <w:rFonts w:ascii="Arial" w:hAnsi="Arial"/>
        </w:rPr>
        <w:t xml:space="preserve">Freshwater, Helen (2009), </w:t>
      </w:r>
      <w:r w:rsidRPr="001C5B8F">
        <w:rPr>
          <w:rFonts w:ascii="Arial" w:hAnsi="Arial"/>
          <w:i/>
          <w:iCs/>
        </w:rPr>
        <w:t>Theatre &amp; Audiences</w:t>
      </w:r>
      <w:r w:rsidRPr="001C5B8F">
        <w:rPr>
          <w:rFonts w:ascii="Arial" w:hAnsi="Arial"/>
        </w:rPr>
        <w:t>. Basingstoke; New York: Palgrave Macmillan.</w:t>
      </w:r>
    </w:p>
    <w:p w14:paraId="74F93670" w14:textId="77777777" w:rsidR="00DB70F6" w:rsidRPr="001C5B8F" w:rsidRDefault="005018D9">
      <w:pPr>
        <w:pStyle w:val="Body"/>
        <w:spacing w:after="120" w:line="240" w:lineRule="auto"/>
        <w:ind w:left="426" w:right="260"/>
        <w:rPr>
          <w:rFonts w:ascii="Arial" w:eastAsia="Arial" w:hAnsi="Arial" w:cs="Arial"/>
        </w:rPr>
      </w:pPr>
      <w:r w:rsidRPr="001C5B8F">
        <w:rPr>
          <w:rFonts w:ascii="Arial" w:hAnsi="Arial"/>
          <w:lang w:val="de-DE"/>
        </w:rPr>
        <w:t xml:space="preserve">Heim, Caroline (2016), </w:t>
      </w:r>
      <w:r w:rsidRPr="001C5B8F">
        <w:rPr>
          <w:rFonts w:ascii="Arial" w:hAnsi="Arial"/>
          <w:i/>
          <w:iCs/>
        </w:rPr>
        <w:t>Audience as Performer: The Changing Role of Theatre Audiences in the Twenty-First Century</w:t>
      </w:r>
      <w:r w:rsidRPr="001C5B8F">
        <w:rPr>
          <w:rFonts w:ascii="Arial" w:hAnsi="Arial"/>
        </w:rPr>
        <w:t>. London; New York: Routledge.</w:t>
      </w:r>
    </w:p>
    <w:p w14:paraId="17AA4F4A" w14:textId="77777777" w:rsidR="00DB70F6" w:rsidRPr="001C5B8F" w:rsidRDefault="005018D9">
      <w:pPr>
        <w:pStyle w:val="Body"/>
        <w:spacing w:after="120" w:line="240" w:lineRule="auto"/>
        <w:ind w:left="426" w:right="260"/>
        <w:rPr>
          <w:rFonts w:ascii="Arial" w:eastAsia="Arial" w:hAnsi="Arial" w:cs="Arial"/>
        </w:rPr>
      </w:pPr>
      <w:r w:rsidRPr="001C5B8F">
        <w:rPr>
          <w:rFonts w:ascii="Arial" w:hAnsi="Arial"/>
        </w:rPr>
        <w:t xml:space="preserve">Hurley, Erin, (2010) </w:t>
      </w:r>
      <w:r w:rsidRPr="001C5B8F">
        <w:rPr>
          <w:rFonts w:ascii="Arial" w:hAnsi="Arial"/>
          <w:i/>
          <w:iCs/>
        </w:rPr>
        <w:t>Theatre &amp; Feeling</w:t>
      </w:r>
      <w:r w:rsidRPr="001C5B8F">
        <w:rPr>
          <w:rFonts w:ascii="Arial" w:hAnsi="Arial"/>
        </w:rPr>
        <w:t>. Basingstoke; New York: Palgrave Macmillan.</w:t>
      </w:r>
    </w:p>
    <w:p w14:paraId="7BB0933C" w14:textId="77777777" w:rsidR="00DB70F6" w:rsidRPr="001C5B8F" w:rsidRDefault="005018D9">
      <w:pPr>
        <w:pStyle w:val="Body"/>
        <w:spacing w:after="120" w:line="240" w:lineRule="auto"/>
        <w:ind w:left="426" w:right="260"/>
        <w:rPr>
          <w:rFonts w:ascii="Arial" w:eastAsia="Arial" w:hAnsi="Arial" w:cs="Arial"/>
        </w:rPr>
      </w:pPr>
      <w:r w:rsidRPr="001C5B8F">
        <w:rPr>
          <w:rFonts w:ascii="Arial" w:hAnsi="Arial"/>
          <w:lang w:val="de-DE"/>
        </w:rPr>
        <w:t xml:space="preserve">Kattwinkel, Susan (2003), </w:t>
      </w:r>
      <w:r w:rsidRPr="001C5B8F">
        <w:rPr>
          <w:rFonts w:ascii="Arial" w:hAnsi="Arial"/>
          <w:i/>
          <w:iCs/>
        </w:rPr>
        <w:t>Audience Participation: Essays on Inclusion in Performance</w:t>
      </w:r>
      <w:r w:rsidRPr="001C5B8F">
        <w:rPr>
          <w:rFonts w:ascii="Arial" w:hAnsi="Arial"/>
        </w:rPr>
        <w:t>. Westport: Praeger.</w:t>
      </w:r>
    </w:p>
    <w:p w14:paraId="5BE8AE55" w14:textId="77777777" w:rsidR="00DB70F6" w:rsidRPr="001C5B8F" w:rsidRDefault="005018D9">
      <w:pPr>
        <w:pStyle w:val="Body"/>
        <w:spacing w:after="120" w:line="240" w:lineRule="auto"/>
        <w:ind w:left="426" w:right="260"/>
        <w:rPr>
          <w:rFonts w:ascii="Arial" w:eastAsia="Arial" w:hAnsi="Arial" w:cs="Arial"/>
        </w:rPr>
      </w:pPr>
      <w:r w:rsidRPr="001C5B8F">
        <w:rPr>
          <w:rFonts w:ascii="Arial" w:hAnsi="Arial"/>
        </w:rPr>
        <w:lastRenderedPageBreak/>
        <w:t xml:space="preserve">White, Gareth, (2013) </w:t>
      </w:r>
      <w:r w:rsidRPr="001C5B8F">
        <w:rPr>
          <w:rFonts w:ascii="Arial" w:hAnsi="Arial"/>
          <w:i/>
          <w:iCs/>
        </w:rPr>
        <w:t>Audience Participation in Theatre: Aesthetics of the Invitation</w:t>
      </w:r>
      <w:r w:rsidRPr="001C5B8F">
        <w:rPr>
          <w:rFonts w:ascii="Arial" w:hAnsi="Arial"/>
        </w:rPr>
        <w:t>. Basingstoke; New York: Palgrave Macmillan.</w:t>
      </w:r>
    </w:p>
    <w:p w14:paraId="0874C95A" w14:textId="77777777" w:rsidR="00DB70F6" w:rsidRPr="001C5B8F" w:rsidRDefault="00DB70F6">
      <w:pPr>
        <w:pStyle w:val="Body"/>
        <w:spacing w:after="120" w:line="240" w:lineRule="auto"/>
        <w:ind w:left="426" w:right="260"/>
        <w:jc w:val="both"/>
        <w:rPr>
          <w:rFonts w:ascii="Arial" w:eastAsia="Arial" w:hAnsi="Arial" w:cs="Arial"/>
        </w:rPr>
      </w:pPr>
    </w:p>
    <w:p w14:paraId="035D2657" w14:textId="77777777" w:rsidR="00DB70F6" w:rsidRPr="001C5B8F" w:rsidRDefault="005018D9">
      <w:pPr>
        <w:pStyle w:val="Body"/>
        <w:numPr>
          <w:ilvl w:val="0"/>
          <w:numId w:val="2"/>
        </w:numPr>
        <w:spacing w:after="120" w:line="240" w:lineRule="auto"/>
        <w:ind w:right="260"/>
        <w:rPr>
          <w:rFonts w:ascii="Arial" w:eastAsia="Arial" w:hAnsi="Arial" w:cs="Arial"/>
          <w:i/>
          <w:iCs/>
        </w:rPr>
      </w:pPr>
      <w:r w:rsidRPr="001C5B8F">
        <w:rPr>
          <w:rFonts w:ascii="Arial" w:hAnsi="Arial"/>
          <w:b/>
          <w:bCs/>
        </w:rPr>
        <w:t>Learning and Teaching methods</w:t>
      </w:r>
      <w:r w:rsidRPr="001C5B8F">
        <w:rPr>
          <w:rFonts w:ascii="Arial Unicode MS" w:eastAsia="Arial Unicode MS" w:hAnsi="Arial Unicode MS" w:cs="Arial Unicode MS"/>
        </w:rPr>
        <w:br/>
      </w:r>
    </w:p>
    <w:p w14:paraId="7B7A1664" w14:textId="19A95B0C" w:rsidR="00D1237F" w:rsidRDefault="00D1237F">
      <w:pPr>
        <w:pStyle w:val="Body"/>
        <w:spacing w:after="120" w:line="240" w:lineRule="auto"/>
        <w:ind w:left="426" w:right="260"/>
        <w:rPr>
          <w:rFonts w:ascii="Arial" w:hAnsi="Arial"/>
        </w:rPr>
      </w:pPr>
    </w:p>
    <w:p w14:paraId="48ECD4F9" w14:textId="15B9F537" w:rsidR="00664D89" w:rsidRDefault="00664D89">
      <w:pPr>
        <w:pStyle w:val="Body"/>
        <w:spacing w:after="120" w:line="240" w:lineRule="auto"/>
        <w:ind w:left="426" w:right="260"/>
        <w:rPr>
          <w:rFonts w:ascii="Arial" w:hAnsi="Arial"/>
        </w:rPr>
      </w:pPr>
      <w:r>
        <w:rPr>
          <w:rFonts w:ascii="Arial" w:hAnsi="Arial"/>
        </w:rPr>
        <w:t>Contact hours: 36</w:t>
      </w:r>
    </w:p>
    <w:p w14:paraId="3700B464" w14:textId="7271E46F" w:rsidR="00664D89" w:rsidRDefault="00664D89">
      <w:pPr>
        <w:pStyle w:val="Body"/>
        <w:spacing w:after="120" w:line="240" w:lineRule="auto"/>
        <w:ind w:left="426" w:right="260"/>
        <w:rPr>
          <w:rFonts w:ascii="Arial" w:hAnsi="Arial"/>
        </w:rPr>
      </w:pPr>
      <w:r>
        <w:rPr>
          <w:rFonts w:ascii="Arial" w:hAnsi="Arial"/>
        </w:rPr>
        <w:t>Private Study hours: 264</w:t>
      </w:r>
    </w:p>
    <w:p w14:paraId="163FF6FA" w14:textId="16556FF0" w:rsidR="00664D89" w:rsidRPr="001C5B8F" w:rsidRDefault="00664D89">
      <w:pPr>
        <w:pStyle w:val="Body"/>
        <w:spacing w:after="120" w:line="240" w:lineRule="auto"/>
        <w:ind w:left="426" w:right="260"/>
        <w:rPr>
          <w:rFonts w:ascii="Arial" w:eastAsia="Arial" w:hAnsi="Arial" w:cs="Arial"/>
        </w:rPr>
      </w:pPr>
      <w:r>
        <w:rPr>
          <w:rFonts w:ascii="Arial" w:hAnsi="Arial"/>
        </w:rPr>
        <w:t>Total hours: 300</w:t>
      </w:r>
    </w:p>
    <w:p w14:paraId="0EC79D51" w14:textId="77777777" w:rsidR="00DB70F6" w:rsidRPr="001C5B8F" w:rsidRDefault="00DB70F6">
      <w:pPr>
        <w:pStyle w:val="Body"/>
        <w:spacing w:after="120" w:line="240" w:lineRule="auto"/>
        <w:ind w:left="426" w:right="260"/>
        <w:rPr>
          <w:rFonts w:ascii="Arial" w:eastAsia="Arial" w:hAnsi="Arial" w:cs="Arial"/>
          <w:i/>
          <w:iCs/>
        </w:rPr>
      </w:pPr>
    </w:p>
    <w:p w14:paraId="51E980FF" w14:textId="77777777" w:rsidR="00EA3A55" w:rsidRPr="001C5B8F" w:rsidRDefault="005018D9">
      <w:pPr>
        <w:pStyle w:val="Body"/>
        <w:numPr>
          <w:ilvl w:val="0"/>
          <w:numId w:val="2"/>
        </w:numPr>
        <w:spacing w:after="120" w:line="240" w:lineRule="auto"/>
        <w:ind w:right="260"/>
        <w:rPr>
          <w:rFonts w:ascii="Arial" w:eastAsia="Arial" w:hAnsi="Arial" w:cs="Arial"/>
          <w:b/>
          <w:bCs/>
          <w:i/>
          <w:iCs/>
        </w:rPr>
      </w:pPr>
      <w:r w:rsidRPr="001C5B8F">
        <w:rPr>
          <w:rFonts w:ascii="Arial" w:hAnsi="Arial"/>
          <w:b/>
          <w:bCs/>
        </w:rPr>
        <w:t>Assessment methods.</w:t>
      </w:r>
    </w:p>
    <w:p w14:paraId="4820249E" w14:textId="77777777" w:rsidR="00EA3A55" w:rsidRDefault="00EA3A55" w:rsidP="00EA3A55">
      <w:pPr>
        <w:pStyle w:val="ListParagraph"/>
        <w:spacing w:after="120"/>
        <w:ind w:left="426" w:right="260"/>
        <w:rPr>
          <w:rFonts w:ascii="Arial" w:hAnsi="Arial" w:cs="Arial"/>
          <w:iCs/>
        </w:rPr>
      </w:pPr>
      <w:r w:rsidRPr="001C5B8F">
        <w:rPr>
          <w:rFonts w:ascii="Arial" w:hAnsi="Arial" w:cs="Arial"/>
        </w:rPr>
        <w:t>13.1 Main Assessment Methods</w:t>
      </w:r>
      <w:r w:rsidRPr="001C5B8F">
        <w:rPr>
          <w:rFonts w:ascii="Arial" w:hAnsi="Arial" w:cs="Arial"/>
          <w:iCs/>
        </w:rPr>
        <w:t xml:space="preserve"> </w:t>
      </w:r>
    </w:p>
    <w:p w14:paraId="4FBF8E90" w14:textId="0F1972DA" w:rsidR="00664D89" w:rsidRDefault="00664D89" w:rsidP="00EA3A55">
      <w:pPr>
        <w:pStyle w:val="ListParagraph"/>
        <w:spacing w:after="120"/>
        <w:ind w:left="426" w:right="260"/>
        <w:rPr>
          <w:rFonts w:ascii="Arial" w:hAnsi="Arial" w:cs="Arial"/>
          <w:iCs/>
        </w:rPr>
      </w:pPr>
      <w:r>
        <w:rPr>
          <w:rFonts w:ascii="Arial" w:hAnsi="Arial" w:cs="Arial"/>
          <w:iCs/>
        </w:rPr>
        <w:t>Research Essay 4,000 words (60%)</w:t>
      </w:r>
    </w:p>
    <w:p w14:paraId="02CD0A86" w14:textId="7293476B" w:rsidR="00664D89" w:rsidRPr="001C5B8F" w:rsidRDefault="00664D89" w:rsidP="00EA3A55">
      <w:pPr>
        <w:pStyle w:val="ListParagraph"/>
        <w:spacing w:after="120"/>
        <w:ind w:left="426" w:right="260"/>
        <w:rPr>
          <w:rFonts w:ascii="Arial" w:hAnsi="Arial" w:cs="Arial"/>
          <w:iCs/>
        </w:rPr>
      </w:pPr>
      <w:r>
        <w:rPr>
          <w:rFonts w:ascii="Arial" w:hAnsi="Arial" w:cs="Arial"/>
          <w:iCs/>
        </w:rPr>
        <w:t xml:space="preserve">Group presentation </w:t>
      </w:r>
      <w:r w:rsidR="002A12D6">
        <w:rPr>
          <w:rFonts w:ascii="Arial" w:hAnsi="Arial" w:cs="Arial"/>
          <w:iCs/>
        </w:rPr>
        <w:t xml:space="preserve">on audience research </w:t>
      </w:r>
      <w:r>
        <w:rPr>
          <w:rFonts w:ascii="Arial" w:hAnsi="Arial" w:cs="Arial"/>
          <w:iCs/>
        </w:rPr>
        <w:t>(40%)</w:t>
      </w:r>
    </w:p>
    <w:p w14:paraId="28F89921" w14:textId="77777777" w:rsidR="00DB70F6" w:rsidRPr="001C5B8F" w:rsidRDefault="00DB70F6">
      <w:pPr>
        <w:pStyle w:val="Body"/>
        <w:spacing w:after="120" w:line="240" w:lineRule="auto"/>
        <w:ind w:left="360" w:right="260"/>
        <w:rPr>
          <w:rFonts w:ascii="Arial" w:eastAsia="Arial" w:hAnsi="Arial" w:cs="Arial"/>
        </w:rPr>
      </w:pPr>
    </w:p>
    <w:p w14:paraId="0A987934" w14:textId="77777777" w:rsidR="00A06BF2" w:rsidRPr="001C5B8F" w:rsidRDefault="00A06BF2" w:rsidP="00A06BF2">
      <w:pPr>
        <w:spacing w:after="120"/>
        <w:ind w:left="426" w:right="260"/>
        <w:rPr>
          <w:rFonts w:ascii="Arial" w:hAnsi="Arial" w:cs="Arial"/>
          <w:iCs/>
          <w:sz w:val="22"/>
          <w:szCs w:val="22"/>
        </w:rPr>
      </w:pPr>
      <w:r w:rsidRPr="001C5B8F">
        <w:rPr>
          <w:rFonts w:ascii="Arial" w:hAnsi="Arial" w:cs="Arial"/>
          <w:iCs/>
          <w:sz w:val="22"/>
          <w:szCs w:val="22"/>
        </w:rPr>
        <w:t>13.2 Reassessment methods</w:t>
      </w:r>
    </w:p>
    <w:p w14:paraId="166E7265" w14:textId="40B77E56" w:rsidR="00A06BF2" w:rsidRPr="001C5B8F" w:rsidRDefault="00CF7FB5" w:rsidP="00A06BF2">
      <w:pPr>
        <w:spacing w:after="120"/>
        <w:ind w:left="426" w:right="260"/>
        <w:rPr>
          <w:rFonts w:ascii="Arial" w:hAnsi="Arial" w:cs="Arial"/>
          <w:iCs/>
          <w:sz w:val="22"/>
          <w:szCs w:val="22"/>
        </w:rPr>
      </w:pPr>
      <w:r>
        <w:rPr>
          <w:rFonts w:ascii="Arial" w:hAnsi="Arial" w:cs="Arial"/>
          <w:iCs/>
          <w:sz w:val="22"/>
          <w:szCs w:val="22"/>
        </w:rPr>
        <w:t>100% Coursework</w:t>
      </w:r>
    </w:p>
    <w:p w14:paraId="08B7D4CC" w14:textId="77777777" w:rsidR="00DB70F6" w:rsidRPr="001C5B8F" w:rsidRDefault="00DB70F6">
      <w:pPr>
        <w:pStyle w:val="Body"/>
        <w:spacing w:after="120" w:line="240" w:lineRule="auto"/>
        <w:ind w:left="360" w:right="260"/>
        <w:rPr>
          <w:rFonts w:ascii="Arial" w:eastAsia="Arial" w:hAnsi="Arial" w:cs="Arial"/>
        </w:rPr>
      </w:pPr>
    </w:p>
    <w:p w14:paraId="0F6B411F" w14:textId="77777777" w:rsidR="00DB70F6" w:rsidRPr="001C5B8F" w:rsidRDefault="005018D9">
      <w:pPr>
        <w:pStyle w:val="Body"/>
        <w:numPr>
          <w:ilvl w:val="0"/>
          <w:numId w:val="2"/>
        </w:numPr>
        <w:spacing w:after="120" w:line="240" w:lineRule="auto"/>
        <w:ind w:right="260"/>
        <w:rPr>
          <w:rFonts w:ascii="Arial" w:eastAsia="Arial" w:hAnsi="Arial" w:cs="Arial"/>
          <w:b/>
          <w:bCs/>
          <w:i/>
          <w:iCs/>
        </w:rPr>
      </w:pPr>
      <w:r w:rsidRPr="001C5B8F">
        <w:rPr>
          <w:rFonts w:ascii="Arial" w:hAnsi="Arial"/>
          <w:b/>
          <w:bCs/>
          <w:i/>
          <w:iCs/>
        </w:rPr>
        <w:t>Map of Module Learning Outcomes (sections 8 &amp; 9) to Learning and Teaching Methods (section12) and methods of Assessment (section 13)</w:t>
      </w:r>
    </w:p>
    <w:p w14:paraId="20ADFFC8" w14:textId="77777777" w:rsidR="00DB70F6" w:rsidRPr="001C5B8F" w:rsidRDefault="00DB70F6">
      <w:pPr>
        <w:pStyle w:val="Body"/>
        <w:spacing w:after="120" w:line="240" w:lineRule="auto"/>
        <w:ind w:right="260"/>
        <w:rPr>
          <w:rFonts w:ascii="Arial" w:eastAsia="Arial" w:hAnsi="Arial" w:cs="Arial"/>
          <w:b/>
          <w:bCs/>
          <w:i/>
          <w:iCs/>
        </w:rPr>
      </w:pPr>
    </w:p>
    <w:tbl>
      <w:tblPr>
        <w:tblW w:w="720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24"/>
        <w:gridCol w:w="597"/>
        <w:gridCol w:w="597"/>
        <w:gridCol w:w="597"/>
        <w:gridCol w:w="597"/>
        <w:gridCol w:w="598"/>
        <w:gridCol w:w="598"/>
        <w:gridCol w:w="598"/>
        <w:gridCol w:w="598"/>
        <w:gridCol w:w="598"/>
      </w:tblGrid>
      <w:tr w:rsidR="00B1730C" w:rsidRPr="001C5B8F" w14:paraId="2FE9E566" w14:textId="77777777" w:rsidTr="001F6836">
        <w:trPr>
          <w:trHeight w:val="793"/>
        </w:trPr>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4E3A5400" w14:textId="77777777" w:rsidR="00B1730C" w:rsidRPr="001C5B8F" w:rsidRDefault="00B1730C">
            <w:pPr>
              <w:pStyle w:val="Body"/>
              <w:spacing w:after="120"/>
              <w:ind w:left="33"/>
            </w:pPr>
            <w:r w:rsidRPr="001C5B8F">
              <w:rPr>
                <w:rFonts w:ascii="Arial" w:hAnsi="Arial"/>
                <w:b/>
                <w:bCs/>
              </w:rPr>
              <w:t>Module learning outcome</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7AB77" w14:textId="77777777" w:rsidR="00B1730C" w:rsidRPr="001C5B8F" w:rsidRDefault="00B1730C">
            <w:pPr>
              <w:pStyle w:val="Body"/>
              <w:spacing w:after="120" w:line="240" w:lineRule="auto"/>
            </w:pPr>
            <w:r w:rsidRPr="001C5B8F">
              <w:rPr>
                <w:rFonts w:ascii="Arial" w:hAnsi="Arial"/>
                <w:i/>
                <w:iCs/>
              </w:rPr>
              <w:t>8.1</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9B472" w14:textId="77777777" w:rsidR="00B1730C" w:rsidRPr="001C5B8F" w:rsidRDefault="00B1730C">
            <w:pPr>
              <w:pStyle w:val="Body"/>
              <w:spacing w:after="120" w:line="240" w:lineRule="auto"/>
            </w:pPr>
            <w:r w:rsidRPr="001C5B8F">
              <w:rPr>
                <w:rFonts w:ascii="Arial" w:hAnsi="Arial"/>
                <w:i/>
                <w:iCs/>
              </w:rPr>
              <w:t>8.2</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C4671" w14:textId="77777777" w:rsidR="00B1730C" w:rsidRPr="001C5B8F" w:rsidRDefault="00B1730C">
            <w:pPr>
              <w:pStyle w:val="Body"/>
              <w:spacing w:after="120" w:line="240" w:lineRule="auto"/>
            </w:pPr>
            <w:r w:rsidRPr="001C5B8F">
              <w:rPr>
                <w:rFonts w:ascii="Arial" w:hAnsi="Arial"/>
                <w:i/>
                <w:iCs/>
              </w:rPr>
              <w:t>8.3</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74367" w14:textId="77777777" w:rsidR="00B1730C" w:rsidRPr="001C5B8F" w:rsidRDefault="00B1730C">
            <w:pPr>
              <w:pStyle w:val="Body"/>
              <w:spacing w:after="120" w:line="240" w:lineRule="auto"/>
            </w:pPr>
            <w:r w:rsidRPr="001C5B8F">
              <w:rPr>
                <w:rFonts w:ascii="Arial" w:hAnsi="Arial"/>
                <w:i/>
                <w:iCs/>
              </w:rPr>
              <w:t>8.4</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1A4E8" w14:textId="77777777" w:rsidR="00B1730C" w:rsidRPr="001C5B8F" w:rsidRDefault="00B1730C">
            <w:pPr>
              <w:pStyle w:val="Body"/>
              <w:spacing w:after="120" w:line="240" w:lineRule="auto"/>
            </w:pPr>
            <w:r w:rsidRPr="001C5B8F">
              <w:rPr>
                <w:rFonts w:ascii="Arial" w:hAnsi="Arial"/>
                <w:i/>
                <w:iCs/>
              </w:rPr>
              <w:t>8.5</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00DA2" w14:textId="77777777" w:rsidR="00B1730C" w:rsidRPr="001C5B8F" w:rsidRDefault="00B1730C">
            <w:pPr>
              <w:pStyle w:val="Body"/>
              <w:spacing w:after="120" w:line="240" w:lineRule="auto"/>
            </w:pPr>
            <w:r w:rsidRPr="001C5B8F">
              <w:rPr>
                <w:rFonts w:ascii="Arial" w:hAnsi="Arial"/>
                <w:i/>
                <w:iCs/>
              </w:rPr>
              <w:t>8.6</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7BFEB" w14:textId="77777777" w:rsidR="00B1730C" w:rsidRPr="001C5B8F" w:rsidRDefault="00B1730C">
            <w:pPr>
              <w:pStyle w:val="Body"/>
              <w:spacing w:after="120" w:line="240" w:lineRule="auto"/>
            </w:pPr>
            <w:r w:rsidRPr="001C5B8F">
              <w:rPr>
                <w:rFonts w:ascii="Arial" w:hAnsi="Arial"/>
                <w:i/>
                <w:iCs/>
              </w:rPr>
              <w:t>9.1</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A5976" w14:textId="77777777" w:rsidR="00B1730C" w:rsidRPr="001C5B8F" w:rsidRDefault="00B1730C">
            <w:pPr>
              <w:pStyle w:val="Body"/>
              <w:spacing w:after="120" w:line="240" w:lineRule="auto"/>
            </w:pPr>
            <w:r w:rsidRPr="001C5B8F">
              <w:rPr>
                <w:rFonts w:ascii="Arial" w:hAnsi="Arial"/>
                <w:i/>
                <w:iCs/>
              </w:rPr>
              <w:t>9.2</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6DB75" w14:textId="77777777" w:rsidR="00B1730C" w:rsidRPr="001C5B8F" w:rsidRDefault="00B1730C">
            <w:pPr>
              <w:pStyle w:val="Body"/>
              <w:spacing w:after="120" w:line="240" w:lineRule="auto"/>
            </w:pPr>
            <w:r w:rsidRPr="001C5B8F">
              <w:rPr>
                <w:rFonts w:ascii="Arial" w:hAnsi="Arial"/>
                <w:i/>
                <w:iCs/>
              </w:rPr>
              <w:t>9.3</w:t>
            </w:r>
          </w:p>
        </w:tc>
      </w:tr>
      <w:tr w:rsidR="00B1730C" w:rsidRPr="001C5B8F" w14:paraId="39E919CA" w14:textId="77777777" w:rsidTr="001F6836">
        <w:trPr>
          <w:trHeight w:val="723"/>
        </w:trPr>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B124A61" w14:textId="77777777" w:rsidR="00B1730C" w:rsidRPr="001C5B8F" w:rsidRDefault="00B1730C">
            <w:pPr>
              <w:pStyle w:val="Body"/>
              <w:spacing w:after="120" w:line="240" w:lineRule="auto"/>
            </w:pPr>
            <w:r w:rsidRPr="001C5B8F">
              <w:rPr>
                <w:rFonts w:ascii="Arial" w:hAnsi="Arial"/>
                <w:b/>
                <w:bCs/>
              </w:rPr>
              <w:t>Learning/ teaching method</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F490" w14:textId="77777777" w:rsidR="00B1730C" w:rsidRPr="001C5B8F" w:rsidRDefault="00B1730C"/>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6FD53" w14:textId="77777777" w:rsidR="00B1730C" w:rsidRPr="001C5B8F" w:rsidRDefault="00B1730C"/>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117CB" w14:textId="77777777" w:rsidR="00B1730C" w:rsidRPr="001C5B8F" w:rsidRDefault="00B1730C"/>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A9AE4"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4F5FE"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DF0F5"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1BF1E"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DD31E"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8EAFC" w14:textId="77777777" w:rsidR="00B1730C" w:rsidRPr="001C5B8F" w:rsidRDefault="00B1730C"/>
        </w:tc>
      </w:tr>
      <w:tr w:rsidR="00B1730C" w:rsidRPr="001C5B8F" w14:paraId="5BE327AD" w14:textId="77777777" w:rsidTr="001F6836">
        <w:trPr>
          <w:trHeight w:val="243"/>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F1DE5" w14:textId="77777777" w:rsidR="00B1730C" w:rsidRPr="001C5B8F" w:rsidRDefault="00B1730C">
            <w:pPr>
              <w:pStyle w:val="Body"/>
              <w:spacing w:after="120" w:line="240" w:lineRule="auto"/>
            </w:pPr>
            <w:r w:rsidRPr="001C5B8F">
              <w:rPr>
                <w:rFonts w:ascii="Arial" w:hAnsi="Arial"/>
                <w:i/>
                <w:iCs/>
              </w:rPr>
              <w:t>Private Study</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25F35"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B6C4A"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62C46"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D47A8"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2C3C8"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DC200"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83485"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3A6D7"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43563" w14:textId="77777777" w:rsidR="00B1730C" w:rsidRPr="001C5B8F" w:rsidRDefault="00B1730C">
            <w:pPr>
              <w:pStyle w:val="Body"/>
              <w:spacing w:after="120" w:line="240" w:lineRule="auto"/>
            </w:pPr>
            <w:r w:rsidRPr="001C5B8F">
              <w:rPr>
                <w:rFonts w:ascii="Arial" w:hAnsi="Arial"/>
                <w:b/>
                <w:bCs/>
              </w:rPr>
              <w:t>x</w:t>
            </w:r>
          </w:p>
        </w:tc>
      </w:tr>
      <w:tr w:rsidR="00B1730C" w:rsidRPr="001C5B8F" w14:paraId="4DA61B35" w14:textId="77777777" w:rsidTr="001F6836">
        <w:trPr>
          <w:trHeight w:val="483"/>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60D30" w14:textId="77777777" w:rsidR="00B1730C" w:rsidRPr="001C5B8F" w:rsidRDefault="00B1730C">
            <w:pPr>
              <w:pStyle w:val="Body"/>
              <w:spacing w:after="120" w:line="240" w:lineRule="auto"/>
            </w:pPr>
            <w:r w:rsidRPr="001C5B8F">
              <w:rPr>
                <w:rFonts w:ascii="Arial" w:hAnsi="Arial"/>
                <w:i/>
                <w:iCs/>
              </w:rPr>
              <w:t>Lecture/Seminars</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00DEF"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36E74"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12FE1"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6BF7A"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C8529"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D4791"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F5F11"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EDD66"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0842B" w14:textId="77777777" w:rsidR="00B1730C" w:rsidRPr="001C5B8F" w:rsidRDefault="00B1730C">
            <w:pPr>
              <w:pStyle w:val="Body"/>
              <w:spacing w:after="120" w:line="240" w:lineRule="auto"/>
            </w:pPr>
            <w:r w:rsidRPr="001C5B8F">
              <w:rPr>
                <w:rFonts w:ascii="Arial" w:hAnsi="Arial"/>
                <w:b/>
                <w:bCs/>
              </w:rPr>
              <w:t>x</w:t>
            </w:r>
          </w:p>
        </w:tc>
      </w:tr>
      <w:tr w:rsidR="00B1730C" w:rsidRPr="001C5B8F" w14:paraId="0922FD2B" w14:textId="77777777" w:rsidTr="001F6836">
        <w:trPr>
          <w:trHeight w:val="483"/>
        </w:trPr>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6EB1B1" w14:textId="77777777" w:rsidR="00B1730C" w:rsidRPr="001C5B8F" w:rsidRDefault="00B1730C">
            <w:pPr>
              <w:pStyle w:val="Body"/>
              <w:spacing w:after="120" w:line="240" w:lineRule="auto"/>
            </w:pPr>
            <w:r w:rsidRPr="001C5B8F">
              <w:rPr>
                <w:rFonts w:ascii="Arial" w:hAnsi="Arial"/>
                <w:b/>
                <w:bCs/>
              </w:rPr>
              <w:t>Assessment method</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B8D5A" w14:textId="77777777" w:rsidR="00B1730C" w:rsidRPr="001C5B8F" w:rsidRDefault="00B1730C"/>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A8DD0" w14:textId="77777777" w:rsidR="00B1730C" w:rsidRPr="001C5B8F" w:rsidRDefault="00B1730C"/>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2F6B" w14:textId="77777777" w:rsidR="00B1730C" w:rsidRPr="001C5B8F" w:rsidRDefault="00B1730C"/>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AE0F6"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4DC9C"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0430F"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98710"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F713E"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817E3" w14:textId="77777777" w:rsidR="00B1730C" w:rsidRPr="001C5B8F" w:rsidRDefault="00B1730C"/>
        </w:tc>
      </w:tr>
      <w:tr w:rsidR="00B1730C" w:rsidRPr="001C5B8F" w14:paraId="5EB9268A" w14:textId="77777777" w:rsidTr="001F6836">
        <w:trPr>
          <w:trHeight w:val="243"/>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717EA" w14:textId="77777777" w:rsidR="00B1730C" w:rsidRPr="001C5B8F" w:rsidRDefault="00B1730C">
            <w:pPr>
              <w:pStyle w:val="Body"/>
              <w:spacing w:after="120" w:line="240" w:lineRule="auto"/>
            </w:pPr>
            <w:r w:rsidRPr="001C5B8F">
              <w:rPr>
                <w:rFonts w:ascii="Arial" w:hAnsi="Arial"/>
                <w:i/>
                <w:iCs/>
              </w:rPr>
              <w:t>Essay</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432E"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C14A6"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11571"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09B0B"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8CCBD"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33D0A"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95BF5"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B01A"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5B713" w14:textId="77777777" w:rsidR="00B1730C" w:rsidRPr="001C5B8F" w:rsidRDefault="00B1730C">
            <w:pPr>
              <w:pStyle w:val="Body"/>
              <w:spacing w:after="120" w:line="240" w:lineRule="auto"/>
            </w:pPr>
            <w:r w:rsidRPr="001C5B8F">
              <w:rPr>
                <w:rFonts w:ascii="Arial" w:hAnsi="Arial"/>
                <w:b/>
                <w:bCs/>
              </w:rPr>
              <w:t>x</w:t>
            </w:r>
          </w:p>
        </w:tc>
      </w:tr>
      <w:tr w:rsidR="00B1730C" w:rsidRPr="001C5B8F" w14:paraId="441AB516" w14:textId="77777777" w:rsidTr="001F6836">
        <w:trPr>
          <w:trHeight w:val="243"/>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6FC0" w14:textId="77777777" w:rsidR="00B1730C" w:rsidRPr="001C5B8F" w:rsidRDefault="00B1730C">
            <w:pPr>
              <w:pStyle w:val="Body"/>
              <w:spacing w:after="120" w:line="240" w:lineRule="auto"/>
            </w:pPr>
            <w:r w:rsidRPr="001C5B8F">
              <w:rPr>
                <w:rFonts w:ascii="Arial" w:hAnsi="Arial"/>
                <w:i/>
                <w:iCs/>
              </w:rPr>
              <w:t>Presentation</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E2CC5"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844DA" w14:textId="77777777" w:rsidR="00B1730C" w:rsidRPr="001C5B8F" w:rsidRDefault="00B1730C">
            <w:pPr>
              <w:pStyle w:val="Body"/>
              <w:spacing w:after="120" w:line="240" w:lineRule="auto"/>
            </w:pPr>
            <w:r w:rsidRPr="001C5B8F">
              <w:rPr>
                <w:rFonts w:ascii="Arial" w:hAnsi="Arial"/>
                <w:b/>
                <w:bCs/>
              </w:rPr>
              <w:t>x</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63D60" w14:textId="77777777" w:rsidR="00B1730C" w:rsidRPr="001C5B8F" w:rsidRDefault="00B1730C">
            <w:pPr>
              <w:pStyle w:val="Body"/>
              <w:spacing w:after="120" w:line="240" w:lineRule="auto"/>
            </w:pPr>
            <w:commentRangeStart w:id="1"/>
            <w:r w:rsidRPr="001C5B8F">
              <w:rPr>
                <w:rFonts w:ascii="Arial" w:hAnsi="Arial"/>
                <w:b/>
                <w:bCs/>
              </w:rPr>
              <w:t>x</w:t>
            </w:r>
            <w:commentRangeEnd w:id="1"/>
            <w:r>
              <w:rPr>
                <w:rStyle w:val="CommentReference"/>
                <w:rFonts w:ascii="Times New Roman" w:eastAsia="Arial Unicode MS" w:hAnsi="Times New Roman" w:cs="Times New Roman"/>
                <w:color w:val="auto"/>
              </w:rPr>
              <w:commentReference w:id="1"/>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D9870" w14:textId="1A3FE091" w:rsidR="00B1730C" w:rsidRPr="001C5B8F" w:rsidRDefault="00B1730C">
            <w: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DF799"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08C89" w14:textId="77777777" w:rsidR="00B1730C" w:rsidRPr="001C5B8F" w:rsidRDefault="00B1730C">
            <w:pPr>
              <w:pStyle w:val="Body"/>
              <w:spacing w:after="120" w:line="240" w:lineRule="auto"/>
            </w:pPr>
            <w:r w:rsidRPr="001C5B8F">
              <w:rPr>
                <w:rFonts w:ascii="Arial" w:hAnsi="Arial"/>
                <w:b/>
                <w:bCs/>
              </w:rPr>
              <w:t>x</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C4973"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A86E8" w14:textId="77777777" w:rsidR="00B1730C" w:rsidRPr="001C5B8F" w:rsidRDefault="00B1730C"/>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67315" w14:textId="77777777" w:rsidR="00B1730C" w:rsidRPr="001C5B8F" w:rsidRDefault="00B1730C">
            <w:pPr>
              <w:pStyle w:val="Body"/>
              <w:spacing w:after="120" w:line="240" w:lineRule="auto"/>
            </w:pPr>
            <w:r w:rsidRPr="001C5B8F">
              <w:rPr>
                <w:rFonts w:ascii="Arial" w:hAnsi="Arial"/>
                <w:b/>
                <w:bCs/>
              </w:rPr>
              <w:t>x</w:t>
            </w:r>
          </w:p>
        </w:tc>
      </w:tr>
    </w:tbl>
    <w:p w14:paraId="528BC06D" w14:textId="77777777" w:rsidR="00DB70F6" w:rsidRPr="001C5B8F" w:rsidRDefault="00DB70F6">
      <w:pPr>
        <w:pStyle w:val="Body"/>
        <w:widowControl w:val="0"/>
        <w:spacing w:after="120" w:line="240" w:lineRule="auto"/>
        <w:ind w:left="2" w:hanging="2"/>
        <w:rPr>
          <w:rFonts w:ascii="Arial" w:eastAsia="Arial" w:hAnsi="Arial" w:cs="Arial"/>
          <w:b/>
          <w:bCs/>
          <w:i/>
          <w:iCs/>
        </w:rPr>
      </w:pPr>
    </w:p>
    <w:p w14:paraId="5661E71E" w14:textId="77777777" w:rsidR="00DB70F6" w:rsidRPr="001C5B8F" w:rsidRDefault="00DB70F6">
      <w:pPr>
        <w:pStyle w:val="Body"/>
        <w:spacing w:after="120" w:line="240" w:lineRule="auto"/>
        <w:ind w:left="426" w:right="260"/>
        <w:rPr>
          <w:rFonts w:ascii="Arial" w:eastAsia="Arial" w:hAnsi="Arial" w:cs="Arial"/>
          <w:b/>
          <w:bCs/>
        </w:rPr>
      </w:pPr>
    </w:p>
    <w:p w14:paraId="04EC5BB8" w14:textId="6986BAB3" w:rsidR="00DB70F6" w:rsidRPr="001C5B8F" w:rsidRDefault="00A06BF2">
      <w:pPr>
        <w:pStyle w:val="Body"/>
        <w:numPr>
          <w:ilvl w:val="0"/>
          <w:numId w:val="9"/>
        </w:numPr>
        <w:spacing w:after="120" w:line="240" w:lineRule="auto"/>
        <w:ind w:right="260"/>
        <w:jc w:val="both"/>
        <w:rPr>
          <w:rFonts w:ascii="Arial" w:eastAsia="Arial" w:hAnsi="Arial" w:cs="Arial"/>
          <w:b/>
          <w:bCs/>
        </w:rPr>
      </w:pPr>
      <w:r w:rsidRPr="001C5B8F">
        <w:rPr>
          <w:rFonts w:ascii="Arial" w:hAnsi="Arial"/>
          <w:b/>
          <w:bCs/>
        </w:rPr>
        <w:t>Inclusive Module Design</w:t>
      </w:r>
    </w:p>
    <w:p w14:paraId="74FFF365" w14:textId="6ED18736" w:rsidR="00A06BF2" w:rsidRPr="001C5B8F" w:rsidRDefault="00A06BF2" w:rsidP="00A06BF2">
      <w:pPr>
        <w:pStyle w:val="ListParagraph"/>
        <w:autoSpaceDE w:val="0"/>
        <w:autoSpaceDN w:val="0"/>
        <w:adjustRightInd w:val="0"/>
        <w:spacing w:after="120"/>
        <w:ind w:left="426" w:right="260"/>
        <w:jc w:val="both"/>
        <w:rPr>
          <w:rFonts w:ascii="Arial" w:hAnsi="Arial" w:cs="Arial"/>
        </w:rPr>
      </w:pPr>
      <w:r w:rsidRPr="001C5B8F">
        <w:rPr>
          <w:rFonts w:ascii="Arial" w:hAnsi="Arial" w:cs="Arial"/>
        </w:rPr>
        <w:t>The School/ recogn</w:t>
      </w:r>
      <w:bookmarkStart w:id="2" w:name="_GoBack"/>
      <w:bookmarkEnd w:id="2"/>
      <w:r w:rsidRPr="001C5B8F">
        <w:rPr>
          <w:rFonts w:ascii="Arial" w:hAnsi="Arial" w:cs="Arial"/>
        </w:rPr>
        <w:t>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2959B6" w14:textId="77777777" w:rsidR="00A06BF2" w:rsidRPr="001C5B8F" w:rsidRDefault="00A06BF2" w:rsidP="00A06BF2">
      <w:pPr>
        <w:pStyle w:val="ListParagraph"/>
        <w:autoSpaceDE w:val="0"/>
        <w:autoSpaceDN w:val="0"/>
        <w:adjustRightInd w:val="0"/>
        <w:spacing w:after="120"/>
        <w:ind w:left="426" w:right="260"/>
        <w:jc w:val="both"/>
        <w:rPr>
          <w:rFonts w:ascii="Arial" w:hAnsi="Arial" w:cs="Arial"/>
        </w:rPr>
      </w:pPr>
      <w:r w:rsidRPr="001C5B8F">
        <w:rPr>
          <w:rFonts w:ascii="Arial" w:hAnsi="Arial" w:cs="Arial"/>
        </w:rPr>
        <w:t>The inclusive practices in the guidance (see Annex B Appendix A) have been considered in order to support all students in the following areas:</w:t>
      </w:r>
    </w:p>
    <w:p w14:paraId="3F6363DF" w14:textId="77777777" w:rsidR="00A06BF2" w:rsidRPr="001C5B8F" w:rsidRDefault="00A06BF2" w:rsidP="00A06BF2">
      <w:pPr>
        <w:pStyle w:val="ListParagraph"/>
        <w:autoSpaceDE w:val="0"/>
        <w:autoSpaceDN w:val="0"/>
        <w:adjustRightInd w:val="0"/>
        <w:spacing w:after="120"/>
        <w:ind w:left="426" w:right="260"/>
        <w:jc w:val="both"/>
        <w:rPr>
          <w:rFonts w:ascii="Arial" w:hAnsi="Arial" w:cs="Arial"/>
          <w:bCs/>
        </w:rPr>
      </w:pPr>
      <w:r w:rsidRPr="001C5B8F">
        <w:rPr>
          <w:rFonts w:ascii="Arial" w:hAnsi="Arial" w:cs="Arial"/>
        </w:rPr>
        <w:t xml:space="preserve">a) </w:t>
      </w:r>
      <w:r w:rsidRPr="001C5B8F">
        <w:rPr>
          <w:rFonts w:ascii="Arial" w:hAnsi="Arial" w:cs="Arial"/>
          <w:bCs/>
        </w:rPr>
        <w:t>Accessible resources and curriculum</w:t>
      </w:r>
    </w:p>
    <w:p w14:paraId="62FB4A29" w14:textId="77777777" w:rsidR="00A06BF2" w:rsidRPr="001C5B8F" w:rsidRDefault="00A06BF2" w:rsidP="00A06BF2">
      <w:pPr>
        <w:pStyle w:val="ListParagraph"/>
        <w:tabs>
          <w:tab w:val="left" w:pos="567"/>
        </w:tabs>
        <w:autoSpaceDE w:val="0"/>
        <w:autoSpaceDN w:val="0"/>
        <w:adjustRightInd w:val="0"/>
        <w:spacing w:after="120"/>
        <w:ind w:left="426" w:right="260"/>
        <w:jc w:val="both"/>
        <w:rPr>
          <w:rFonts w:ascii="Arial" w:hAnsi="Arial" w:cs="Arial"/>
        </w:rPr>
      </w:pPr>
      <w:r w:rsidRPr="001C5B8F">
        <w:rPr>
          <w:rFonts w:ascii="Arial" w:hAnsi="Arial" w:cs="Arial"/>
        </w:rPr>
        <w:t xml:space="preserve">b) </w:t>
      </w:r>
      <w:r w:rsidRPr="001C5B8F">
        <w:rPr>
          <w:rFonts w:ascii="Arial" w:hAnsi="Arial" w:cs="Arial"/>
          <w:bCs/>
        </w:rPr>
        <w:t>Learning, teaching and assessment methods</w:t>
      </w:r>
    </w:p>
    <w:p w14:paraId="7A8751F2" w14:textId="77777777" w:rsidR="00DB70F6" w:rsidRPr="001C5B8F" w:rsidRDefault="00DB70F6">
      <w:pPr>
        <w:pStyle w:val="Body"/>
        <w:spacing w:after="120" w:line="240" w:lineRule="auto"/>
        <w:ind w:left="426" w:right="260"/>
        <w:rPr>
          <w:rFonts w:ascii="Arial" w:eastAsia="Arial" w:hAnsi="Arial" w:cs="Arial"/>
        </w:rPr>
      </w:pPr>
    </w:p>
    <w:p w14:paraId="4CC58B1F" w14:textId="77777777" w:rsidR="00664D89" w:rsidRPr="001F6836" w:rsidRDefault="005018D9">
      <w:pPr>
        <w:pStyle w:val="Body"/>
        <w:numPr>
          <w:ilvl w:val="0"/>
          <w:numId w:val="2"/>
        </w:numPr>
        <w:spacing w:after="120" w:line="240" w:lineRule="auto"/>
        <w:ind w:right="260"/>
        <w:jc w:val="both"/>
        <w:rPr>
          <w:rFonts w:ascii="Arial" w:eastAsia="Arial" w:hAnsi="Arial" w:cs="Arial"/>
          <w:b/>
          <w:bCs/>
        </w:rPr>
      </w:pPr>
      <w:r w:rsidRPr="001C5B8F">
        <w:rPr>
          <w:rFonts w:ascii="Arial" w:hAnsi="Arial"/>
          <w:b/>
          <w:bCs/>
        </w:rPr>
        <w:t xml:space="preserve">Campus(es) or Centre(s) where module will be delivered: </w:t>
      </w:r>
    </w:p>
    <w:p w14:paraId="345FA248" w14:textId="5176FCFA" w:rsidR="00DB70F6" w:rsidRPr="001C5B8F" w:rsidRDefault="005018D9" w:rsidP="001F6836">
      <w:pPr>
        <w:pStyle w:val="Body"/>
        <w:spacing w:after="120" w:line="240" w:lineRule="auto"/>
        <w:ind w:left="426" w:right="260"/>
        <w:jc w:val="both"/>
        <w:rPr>
          <w:rFonts w:ascii="Arial" w:eastAsia="Arial" w:hAnsi="Arial" w:cs="Arial"/>
          <w:b/>
          <w:bCs/>
        </w:rPr>
      </w:pPr>
      <w:r w:rsidRPr="001C5B8F">
        <w:rPr>
          <w:rFonts w:ascii="Arial" w:hAnsi="Arial"/>
        </w:rPr>
        <w:t>Canterbury</w:t>
      </w:r>
    </w:p>
    <w:p w14:paraId="0BC5E8E7" w14:textId="731793B5" w:rsidR="00A06BF2" w:rsidRPr="001C5B8F" w:rsidRDefault="00A06BF2" w:rsidP="00A06BF2">
      <w:pPr>
        <w:pStyle w:val="ListParagraph"/>
        <w:numPr>
          <w:ilvl w:val="0"/>
          <w:numId w:val="2"/>
        </w:numPr>
        <w:autoSpaceDE w:val="0"/>
        <w:autoSpaceDN w:val="0"/>
        <w:adjustRightInd w:val="0"/>
        <w:spacing w:after="120"/>
        <w:ind w:right="261"/>
        <w:jc w:val="both"/>
        <w:rPr>
          <w:rFonts w:ascii="Arial" w:hAnsi="Arial" w:cs="Arial"/>
          <w:b/>
        </w:rPr>
      </w:pPr>
      <w:r w:rsidRPr="001C5B8F">
        <w:rPr>
          <w:rFonts w:ascii="Arial" w:hAnsi="Arial" w:cs="Arial"/>
          <w:b/>
        </w:rPr>
        <w:t>Internationalisation</w:t>
      </w:r>
    </w:p>
    <w:p w14:paraId="49900A48" w14:textId="0D2CBF82" w:rsidR="00A06BF2" w:rsidRPr="001C5B8F" w:rsidRDefault="00A06BF2" w:rsidP="00A06BF2">
      <w:pPr>
        <w:pStyle w:val="ListParagraph"/>
        <w:autoSpaceDE w:val="0"/>
        <w:autoSpaceDN w:val="0"/>
        <w:adjustRightInd w:val="0"/>
        <w:spacing w:after="120"/>
        <w:ind w:left="426" w:right="261"/>
        <w:jc w:val="both"/>
        <w:rPr>
          <w:rFonts w:ascii="Arial" w:hAnsi="Arial" w:cs="Arial"/>
        </w:rPr>
      </w:pPr>
      <w:r w:rsidRPr="001C5B8F">
        <w:rPr>
          <w:rFonts w:ascii="Arial" w:hAnsi="Arial" w:cs="Arial"/>
        </w:rPr>
        <w:t>Students on the module will benefit from the international network of practitioners brought to Kent through the SoA European Theatre Research Network.</w:t>
      </w:r>
    </w:p>
    <w:p w14:paraId="1F1D7EA4" w14:textId="77777777" w:rsidR="00A06BF2" w:rsidRPr="001C5B8F" w:rsidRDefault="00A06BF2" w:rsidP="00A06BF2">
      <w:pPr>
        <w:pStyle w:val="Body"/>
        <w:spacing w:after="120" w:line="240" w:lineRule="auto"/>
        <w:ind w:left="426" w:right="260"/>
        <w:jc w:val="both"/>
        <w:rPr>
          <w:rFonts w:ascii="Arial" w:eastAsia="Arial" w:hAnsi="Arial" w:cs="Arial"/>
          <w:b/>
          <w:bCs/>
        </w:rPr>
      </w:pPr>
    </w:p>
    <w:p w14:paraId="53E17740" w14:textId="77777777" w:rsidR="00DB70F6" w:rsidRPr="001C5B8F" w:rsidRDefault="00DB70F6">
      <w:pPr>
        <w:pStyle w:val="Body"/>
        <w:pBdr>
          <w:bottom w:val="single" w:sz="6" w:space="0" w:color="000000"/>
        </w:pBdr>
        <w:spacing w:after="120" w:line="240" w:lineRule="auto"/>
        <w:ind w:right="260"/>
        <w:rPr>
          <w:rFonts w:ascii="Arial" w:eastAsia="Arial" w:hAnsi="Arial" w:cs="Arial"/>
        </w:rPr>
      </w:pPr>
    </w:p>
    <w:p w14:paraId="0BA8BCF4" w14:textId="77777777" w:rsidR="00DB70F6" w:rsidRPr="001C5B8F" w:rsidRDefault="005018D9">
      <w:pPr>
        <w:pStyle w:val="Body"/>
        <w:spacing w:after="120" w:line="240" w:lineRule="auto"/>
        <w:ind w:right="260"/>
        <w:rPr>
          <w:rFonts w:ascii="Arial" w:eastAsia="Arial" w:hAnsi="Arial" w:cs="Arial"/>
          <w:b/>
          <w:bCs/>
          <w:sz w:val="20"/>
          <w:szCs w:val="20"/>
        </w:rPr>
      </w:pPr>
      <w:r w:rsidRPr="001C5B8F">
        <w:rPr>
          <w:rFonts w:ascii="Arial" w:hAnsi="Arial"/>
          <w:b/>
          <w:bCs/>
          <w:sz w:val="20"/>
          <w:szCs w:val="20"/>
        </w:rPr>
        <w:t xml:space="preserve">FACULTIES SUPPORT OFFICE USE ONLY </w:t>
      </w:r>
    </w:p>
    <w:p w14:paraId="636582ED" w14:textId="77777777" w:rsidR="00DB70F6" w:rsidRPr="001C5B8F" w:rsidRDefault="005018D9">
      <w:pPr>
        <w:pStyle w:val="Body"/>
        <w:spacing w:after="120" w:line="240" w:lineRule="auto"/>
        <w:ind w:right="260"/>
        <w:rPr>
          <w:rFonts w:ascii="Arial" w:eastAsia="Arial" w:hAnsi="Arial" w:cs="Arial"/>
          <w:b/>
          <w:bCs/>
          <w:sz w:val="20"/>
          <w:szCs w:val="20"/>
        </w:rPr>
      </w:pPr>
      <w:r w:rsidRPr="001C5B8F">
        <w:rPr>
          <w:rFonts w:ascii="Arial" w:hAnsi="Arial"/>
          <w:b/>
          <w:bCs/>
          <w:sz w:val="20"/>
          <w:szCs w:val="20"/>
        </w:rPr>
        <w:t>Revision record – all revisions must be recorded in the grid and full details of the change retained in the appropriate committee records.</w:t>
      </w:r>
    </w:p>
    <w:p w14:paraId="485CB755" w14:textId="77777777" w:rsidR="00DB70F6" w:rsidRPr="001C5B8F" w:rsidRDefault="00DB70F6">
      <w:pPr>
        <w:pStyle w:val="Body"/>
        <w:spacing w:after="120" w:line="240" w:lineRule="auto"/>
        <w:rPr>
          <w:rFonts w:ascii="Arial" w:eastAsia="Arial" w:hAnsi="Arial" w:cs="Arial"/>
          <w:b/>
          <w:bCs/>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1559"/>
        <w:gridCol w:w="2342"/>
        <w:gridCol w:w="2658"/>
        <w:gridCol w:w="2597"/>
      </w:tblGrid>
      <w:tr w:rsidR="00DB70F6" w14:paraId="1AFD1F25" w14:textId="77777777">
        <w:trPr>
          <w:trHeight w:val="404"/>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20DAC" w14:textId="77777777" w:rsidR="00DB70F6" w:rsidRPr="001C5B8F" w:rsidRDefault="005018D9">
            <w:pPr>
              <w:pStyle w:val="Body"/>
              <w:spacing w:after="120"/>
            </w:pPr>
            <w:r w:rsidRPr="001C5B8F">
              <w:rPr>
                <w:rFonts w:ascii="Arial" w:hAnsi="Arial"/>
                <w:sz w:val="18"/>
                <w:szCs w:val="18"/>
              </w:rPr>
              <w:t>Date approved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35881" w14:textId="77777777" w:rsidR="00DB70F6" w:rsidRPr="001C5B8F" w:rsidRDefault="005018D9">
            <w:pPr>
              <w:pStyle w:val="Body"/>
              <w:spacing w:after="120" w:line="240" w:lineRule="auto"/>
            </w:pPr>
            <w:r w:rsidRPr="001C5B8F">
              <w:rPr>
                <w:rFonts w:ascii="Arial" w:hAnsi="Arial"/>
                <w:sz w:val="18"/>
                <w:szCs w:val="18"/>
              </w:rPr>
              <w:t>Major/minor revision</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6F83E" w14:textId="77777777" w:rsidR="00DB70F6" w:rsidRPr="001C5B8F" w:rsidRDefault="005018D9">
            <w:pPr>
              <w:pStyle w:val="Body"/>
              <w:spacing w:after="120" w:line="240" w:lineRule="auto"/>
            </w:pPr>
            <w:r w:rsidRPr="001C5B8F">
              <w:rPr>
                <w:rFonts w:ascii="Arial" w:hAnsi="Arial"/>
                <w:sz w:val="18"/>
                <w:szCs w:val="18"/>
              </w:rPr>
              <w:t>Start date of the delivery of  revised version</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E693F" w14:textId="77777777" w:rsidR="00DB70F6" w:rsidRPr="001C5B8F" w:rsidRDefault="005018D9">
            <w:pPr>
              <w:pStyle w:val="Body"/>
              <w:spacing w:after="120" w:line="240" w:lineRule="auto"/>
            </w:pPr>
            <w:r w:rsidRPr="001C5B8F">
              <w:rPr>
                <w:rFonts w:ascii="Arial" w:hAnsi="Arial"/>
                <w:sz w:val="18"/>
                <w:szCs w:val="18"/>
              </w:rPr>
              <w:t>Section revised</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86025" w14:textId="77777777" w:rsidR="00DB70F6" w:rsidRDefault="005018D9">
            <w:pPr>
              <w:pStyle w:val="Body"/>
              <w:spacing w:after="120" w:line="240" w:lineRule="auto"/>
            </w:pPr>
            <w:r w:rsidRPr="001C5B8F">
              <w:rPr>
                <w:rFonts w:ascii="Arial" w:hAnsi="Arial"/>
                <w:sz w:val="18"/>
                <w:szCs w:val="18"/>
              </w:rPr>
              <w:t>Impacts PLOs( Q6&amp;7 cover sheet)</w:t>
            </w:r>
          </w:p>
        </w:tc>
      </w:tr>
      <w:tr w:rsidR="00DB70F6" w14:paraId="3CFF3DBC" w14:textId="77777777">
        <w:trPr>
          <w:trHeight w:val="24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08EA7" w14:textId="77777777" w:rsidR="00DB70F6" w:rsidRDefault="00DB70F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D900E" w14:textId="77777777" w:rsidR="00DB70F6" w:rsidRDefault="00DB70F6"/>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C5ECD" w14:textId="77777777" w:rsidR="00DB70F6" w:rsidRDefault="00DB70F6"/>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D9FA8" w14:textId="77777777" w:rsidR="00DB70F6" w:rsidRDefault="00DB70F6"/>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2F148" w14:textId="77777777" w:rsidR="00DB70F6" w:rsidRDefault="00DB70F6"/>
        </w:tc>
      </w:tr>
      <w:tr w:rsidR="00DB70F6" w14:paraId="5CD37B46" w14:textId="77777777">
        <w:trPr>
          <w:trHeight w:val="24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02253" w14:textId="77777777" w:rsidR="00DB70F6" w:rsidRDefault="00DB70F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19980" w14:textId="77777777" w:rsidR="00DB70F6" w:rsidRDefault="00DB70F6"/>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AAB0C" w14:textId="77777777" w:rsidR="00DB70F6" w:rsidRDefault="00DB70F6"/>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0EC9D" w14:textId="77777777" w:rsidR="00DB70F6" w:rsidRDefault="00DB70F6"/>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2033F" w14:textId="77777777" w:rsidR="00DB70F6" w:rsidRDefault="00DB70F6"/>
        </w:tc>
      </w:tr>
    </w:tbl>
    <w:p w14:paraId="382D2225" w14:textId="77777777" w:rsidR="00DB70F6" w:rsidRDefault="00DB70F6">
      <w:pPr>
        <w:pStyle w:val="Body"/>
        <w:widowControl w:val="0"/>
        <w:spacing w:after="120" w:line="240" w:lineRule="auto"/>
      </w:pPr>
    </w:p>
    <w:sectPr w:rsidR="00DB70F6">
      <w:headerReference w:type="default" r:id="rId9"/>
      <w:footerReference w:type="default" r:id="rId10"/>
      <w:headerReference w:type="first" r:id="rId11"/>
      <w:pgSz w:w="11900" w:h="16840"/>
      <w:pgMar w:top="720" w:right="720" w:bottom="720" w:left="720" w:header="709" w:footer="709"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iva Nacyte" w:date="2018-01-16T17:18:00Z" w:initials="DN">
    <w:p w14:paraId="49782DDA" w14:textId="2283D44C" w:rsidR="00664D89" w:rsidRDefault="00664D89">
      <w:pPr>
        <w:pStyle w:val="CommentText"/>
      </w:pPr>
      <w:r>
        <w:rPr>
          <w:rStyle w:val="CommentReference"/>
        </w:rPr>
        <w:annotationRef/>
      </w:r>
    </w:p>
  </w:comment>
  <w:comment w:id="1" w:author="Daiva Nacyte" w:date="2018-01-16T17:22:00Z" w:initials="DN">
    <w:p w14:paraId="2B8ABA80" w14:textId="187B49A9" w:rsidR="00B1730C" w:rsidRDefault="00B1730C">
      <w:pPr>
        <w:pStyle w:val="CommentText"/>
      </w:pPr>
      <w:r>
        <w:rPr>
          <w:rStyle w:val="CommentReference"/>
        </w:rPr>
        <w:annotationRef/>
      </w:r>
      <w:r>
        <w:t>LO 8.4 not assessed by any method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782DDA" w15:done="0"/>
  <w15:commentEx w15:paraId="2B8ABA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DFF1E" w14:textId="77777777" w:rsidR="00BC6A59" w:rsidRDefault="00BC6A59">
      <w:r>
        <w:separator/>
      </w:r>
    </w:p>
  </w:endnote>
  <w:endnote w:type="continuationSeparator" w:id="0">
    <w:p w14:paraId="0743BE2F" w14:textId="77777777" w:rsidR="00BC6A59" w:rsidRDefault="00BC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lantin">
    <w:altName w:val="Mangal"/>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D249" w14:textId="77777777" w:rsidR="00DB70F6" w:rsidRDefault="005018D9">
    <w:pPr>
      <w:pStyle w:val="Footer"/>
      <w:jc w:val="center"/>
    </w:pPr>
    <w:r>
      <w:fldChar w:fldCharType="begin"/>
    </w:r>
    <w:r>
      <w:instrText xml:space="preserve"> PAGE </w:instrText>
    </w:r>
    <w:r>
      <w:fldChar w:fldCharType="separate"/>
    </w:r>
    <w:r w:rsidR="0093334A">
      <w:rPr>
        <w:noProof/>
      </w:rPr>
      <w:t>2</w:t>
    </w:r>
    <w:r>
      <w:fldChar w:fldCharType="end"/>
    </w:r>
  </w:p>
  <w:p w14:paraId="5B84F616" w14:textId="77777777" w:rsidR="00DB70F6" w:rsidRDefault="005018D9">
    <w:pPr>
      <w:pStyle w:val="Footer"/>
      <w:spacing w:after="120"/>
    </w:pPr>
    <w:r>
      <w:rPr>
        <w:rFonts w:ascii="Arial" w:hAnsi="Arial"/>
        <w:sz w:val="18"/>
        <w:szCs w:val="18"/>
      </w:rPr>
      <w:t>Module Specification Template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B7BFE" w14:textId="77777777" w:rsidR="00BC6A59" w:rsidRDefault="00BC6A59">
      <w:r>
        <w:separator/>
      </w:r>
    </w:p>
  </w:footnote>
  <w:footnote w:type="continuationSeparator" w:id="0">
    <w:p w14:paraId="7ABEEAB7" w14:textId="77777777" w:rsidR="00BC6A59" w:rsidRDefault="00BC6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5E71D" w14:textId="77777777" w:rsidR="00DB70F6" w:rsidRDefault="005018D9">
    <w:pPr>
      <w:pStyle w:val="Body"/>
      <w:jc w:val="center"/>
      <w:rPr>
        <w:rFonts w:ascii="Arial" w:eastAsia="Arial" w:hAnsi="Arial" w:cs="Arial"/>
        <w:b/>
        <w:bCs/>
        <w:sz w:val="28"/>
        <w:szCs w:val="28"/>
      </w:rPr>
    </w:pPr>
    <w:r>
      <w:rPr>
        <w:rFonts w:ascii="Arial" w:eastAsia="Arial" w:hAnsi="Arial" w:cs="Arial"/>
        <w:noProof/>
        <w:lang w:val="en-GB" w:eastAsia="en-GB"/>
      </w:rPr>
      <w:drawing>
        <wp:anchor distT="152400" distB="152400" distL="152400" distR="152400" simplePos="0" relativeHeight="251657216" behindDoc="1" locked="0" layoutInCell="1" allowOverlap="1" wp14:anchorId="50ACC1E9" wp14:editId="0E97DC2B">
          <wp:simplePos x="0" y="0"/>
          <wp:positionH relativeFrom="page">
            <wp:posOffset>5915025</wp:posOffset>
          </wp:positionH>
          <wp:positionV relativeFrom="page">
            <wp:posOffset>293370</wp:posOffset>
          </wp:positionV>
          <wp:extent cx="1170940" cy="5905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p w14:paraId="29F002A0" w14:textId="77777777" w:rsidR="00DB70F6" w:rsidRDefault="00DB70F6">
    <w:pPr>
      <w:pStyle w:val="Heading"/>
      <w:spacing w:before="60"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E5947" w14:textId="0C244E9B" w:rsidR="00DB70F6" w:rsidRDefault="005018D9">
    <w:pPr>
      <w:pStyle w:val="Body"/>
      <w:jc w:val="center"/>
      <w:rPr>
        <w:rFonts w:ascii="Arial" w:eastAsia="Arial" w:hAnsi="Arial" w:cs="Arial"/>
        <w:b/>
        <w:bCs/>
        <w:sz w:val="28"/>
        <w:szCs w:val="28"/>
      </w:rPr>
    </w:pPr>
    <w:r>
      <w:rPr>
        <w:noProof/>
        <w:lang w:val="en-GB" w:eastAsia="en-GB"/>
      </w:rPr>
      <w:drawing>
        <wp:anchor distT="152400" distB="152400" distL="152400" distR="152400" simplePos="0" relativeHeight="251658240" behindDoc="1" locked="0" layoutInCell="1" allowOverlap="1" wp14:anchorId="72E60CE6" wp14:editId="7E89C4FE">
          <wp:simplePos x="0" y="0"/>
          <wp:positionH relativeFrom="page">
            <wp:posOffset>5915025</wp:posOffset>
          </wp:positionH>
          <wp:positionV relativeFrom="page">
            <wp:posOffset>293370</wp:posOffset>
          </wp:positionV>
          <wp:extent cx="1170940" cy="59055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blip>
                  <a:stretch>
                    <a:fillRect/>
                  </a:stretch>
                </pic:blipFill>
                <pic:spPr>
                  <a:xfrm>
                    <a:off x="0" y="0"/>
                    <a:ext cx="1170940" cy="590550"/>
                  </a:xfrm>
                  <a:prstGeom prst="rect">
                    <a:avLst/>
                  </a:prstGeom>
                  <a:ln w="12700" cap="flat">
                    <a:noFill/>
                    <a:miter lim="400000"/>
                  </a:ln>
                  <a:effectLst/>
                </pic:spPr>
              </pic:pic>
            </a:graphicData>
          </a:graphic>
        </wp:anchor>
      </w:drawing>
    </w:r>
    <w:r w:rsidR="001F6836">
      <w:rPr>
        <w:rFonts w:ascii="Arial" w:hAnsi="Arial"/>
        <w:b/>
        <w:bCs/>
        <w:sz w:val="28"/>
        <w:szCs w:val="28"/>
        <w:lang w:val="de-DE"/>
      </w:rPr>
      <w:t>MODULE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5F93"/>
    <w:multiLevelType w:val="hybridMultilevel"/>
    <w:tmpl w:val="2BC6B466"/>
    <w:numStyleLink w:val="ImportedStyle2"/>
  </w:abstractNum>
  <w:abstractNum w:abstractNumId="1" w15:restartNumberingAfterBreak="0">
    <w:nsid w:val="12B30812"/>
    <w:multiLevelType w:val="hybridMultilevel"/>
    <w:tmpl w:val="967CB880"/>
    <w:numStyleLink w:val="ImportedStyle3"/>
  </w:abstractNum>
  <w:abstractNum w:abstractNumId="2" w15:restartNumberingAfterBreak="0">
    <w:nsid w:val="1AFC5B26"/>
    <w:multiLevelType w:val="hybridMultilevel"/>
    <w:tmpl w:val="F2240738"/>
    <w:lvl w:ilvl="0" w:tplc="710A014A">
      <w:start w:val="2"/>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D9607C4"/>
    <w:multiLevelType w:val="hybridMultilevel"/>
    <w:tmpl w:val="16C4E68E"/>
    <w:styleLink w:val="ImportedStyle1"/>
    <w:lvl w:ilvl="0" w:tplc="941EA614">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1CF24E">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92244A">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B45CE8">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1AD4D6">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8F4B0">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AA8230">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945F1A">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2CFCE2">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98F511D"/>
    <w:multiLevelType w:val="hybridMultilevel"/>
    <w:tmpl w:val="2BC6B466"/>
    <w:styleLink w:val="ImportedStyle2"/>
    <w:lvl w:ilvl="0" w:tplc="5FE8C1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E395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6EFEBE">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241F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84257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AC1DA">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D20E0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18202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36520C">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2B72248"/>
    <w:multiLevelType w:val="hybridMultilevel"/>
    <w:tmpl w:val="967CB880"/>
    <w:styleLink w:val="ImportedStyle3"/>
    <w:lvl w:ilvl="0" w:tplc="B4C2069C">
      <w:start w:val="1"/>
      <w:numFmt w:val="decimal"/>
      <w:lvlText w:val="%1."/>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948BF2">
      <w:start w:val="1"/>
      <w:numFmt w:val="lowerLetter"/>
      <w:lvlText w:val="%2."/>
      <w:lvlJc w:val="left"/>
      <w:pPr>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34A8C0">
      <w:start w:val="1"/>
      <w:numFmt w:val="lowerRoman"/>
      <w:lvlText w:val="%3."/>
      <w:lvlJc w:val="left"/>
      <w:pPr>
        <w:ind w:left="2517"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E85BFA">
      <w:start w:val="1"/>
      <w:numFmt w:val="decimal"/>
      <w:lvlText w:val="%4."/>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8E209E">
      <w:start w:val="1"/>
      <w:numFmt w:val="lowerLetter"/>
      <w:lvlText w:val="%5."/>
      <w:lvlJc w:val="left"/>
      <w:pPr>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05A">
      <w:start w:val="1"/>
      <w:numFmt w:val="lowerRoman"/>
      <w:lvlText w:val="%6."/>
      <w:lvlJc w:val="left"/>
      <w:pPr>
        <w:ind w:left="4677"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8EFC0">
      <w:start w:val="1"/>
      <w:numFmt w:val="decimal"/>
      <w:lvlText w:val="%7."/>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24ADD2">
      <w:start w:val="1"/>
      <w:numFmt w:val="lowerLetter"/>
      <w:lvlText w:val="%8."/>
      <w:lvlJc w:val="left"/>
      <w:pPr>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F0EAC2">
      <w:start w:val="1"/>
      <w:numFmt w:val="lowerRoman"/>
      <w:lvlText w:val="%9."/>
      <w:lvlJc w:val="left"/>
      <w:pPr>
        <w:ind w:left="6837"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9AA10F9"/>
    <w:multiLevelType w:val="hybridMultilevel"/>
    <w:tmpl w:val="8AAC5A8E"/>
    <w:lvl w:ilvl="0" w:tplc="0809000F">
      <w:start w:val="1"/>
      <w:numFmt w:val="decimal"/>
      <w:lvlText w:val="%1."/>
      <w:lvlJc w:val="left"/>
      <w:pPr>
        <w:ind w:left="360" w:hanging="360"/>
      </w:pPr>
      <w:rPr>
        <w:rFonts w:hint="default"/>
      </w:rPr>
    </w:lvl>
    <w:lvl w:ilvl="1" w:tplc="665E99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3894419"/>
    <w:multiLevelType w:val="hybridMultilevel"/>
    <w:tmpl w:val="97508834"/>
    <w:lvl w:ilvl="0" w:tplc="ABA0BFB0">
      <w:start w:val="1"/>
      <w:numFmt w:val="decimal"/>
      <w:lvlText w:val="%1."/>
      <w:lvlJc w:val="left"/>
      <w:pPr>
        <w:ind w:left="1146" w:hanging="426"/>
      </w:pPr>
      <w:rPr>
        <w:rFonts w:ascii="Arial" w:eastAsia="Times New Roman" w:hAnsi="Arial" w:cs="Arial"/>
        <w:b/>
        <w:bCs/>
        <w:caps w:val="0"/>
        <w:smallCaps w:val="0"/>
        <w:strike w:val="0"/>
        <w:dstrike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B7BE3"/>
    <w:multiLevelType w:val="hybridMultilevel"/>
    <w:tmpl w:val="16C4E68E"/>
    <w:numStyleLink w:val="ImportedStyle1"/>
  </w:abstractNum>
  <w:num w:numId="1">
    <w:abstractNumId w:val="3"/>
  </w:num>
  <w:num w:numId="2">
    <w:abstractNumId w:val="8"/>
  </w:num>
  <w:num w:numId="3">
    <w:abstractNumId w:val="4"/>
  </w:num>
  <w:num w:numId="4">
    <w:abstractNumId w:val="0"/>
  </w:num>
  <w:num w:numId="5">
    <w:abstractNumId w:val="8"/>
    <w:lvlOverride w:ilvl="0">
      <w:startOverride w:val="9"/>
    </w:lvlOverride>
  </w:num>
  <w:num w:numId="6">
    <w:abstractNumId w:val="5"/>
  </w:num>
  <w:num w:numId="7">
    <w:abstractNumId w:val="1"/>
  </w:num>
  <w:num w:numId="8">
    <w:abstractNumId w:val="8"/>
    <w:lvlOverride w:ilvl="0">
      <w:startOverride w:val="10"/>
    </w:lvlOverride>
  </w:num>
  <w:num w:numId="9">
    <w:abstractNumId w:val="8"/>
    <w:lvlOverride w:ilvl="0">
      <w:startOverride w:val="15"/>
    </w:lvlOverride>
  </w:num>
  <w:num w:numId="10">
    <w:abstractNumId w:val="6"/>
  </w:num>
  <w:num w:numId="11">
    <w:abstractNumId w:val="2"/>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va Nacyte">
    <w15:presenceInfo w15:providerId="AD" w15:userId="S-1-5-21-116143283-1862434482-632688529-24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F6"/>
    <w:rsid w:val="00010588"/>
    <w:rsid w:val="000B6338"/>
    <w:rsid w:val="00112F5D"/>
    <w:rsid w:val="001C5B8F"/>
    <w:rsid w:val="001F6836"/>
    <w:rsid w:val="002A12D6"/>
    <w:rsid w:val="00305D71"/>
    <w:rsid w:val="005018D9"/>
    <w:rsid w:val="00664D89"/>
    <w:rsid w:val="006901B5"/>
    <w:rsid w:val="006D55E7"/>
    <w:rsid w:val="0093334A"/>
    <w:rsid w:val="009A1159"/>
    <w:rsid w:val="00A06BF2"/>
    <w:rsid w:val="00A07499"/>
    <w:rsid w:val="00A37049"/>
    <w:rsid w:val="00B1730C"/>
    <w:rsid w:val="00B3458A"/>
    <w:rsid w:val="00BC6A59"/>
    <w:rsid w:val="00C81653"/>
    <w:rsid w:val="00CD5431"/>
    <w:rsid w:val="00CF7FB5"/>
    <w:rsid w:val="00D1237F"/>
    <w:rsid w:val="00D13733"/>
    <w:rsid w:val="00DA40EF"/>
    <w:rsid w:val="00DB70F6"/>
    <w:rsid w:val="00E33B92"/>
    <w:rsid w:val="00EA3A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64D8C"/>
  <w15:docId w15:val="{641F7BD5-95F7-4274-8A9D-D2AB7914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jc w:val="center"/>
      <w:outlineLvl w:val="0"/>
    </w:pPr>
    <w:rPr>
      <w:rFonts w:ascii="Plantin" w:eastAsia="Plantin" w:hAnsi="Plantin" w:cs="Plantin"/>
      <w:b/>
      <w:bCs/>
      <w:color w:val="000000"/>
      <w:sz w:val="24"/>
      <w:szCs w:val="24"/>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paragraph" w:customStyle="1" w:styleId="Default">
    <w:name w:val="Default"/>
    <w:rPr>
      <w:rFonts w:ascii="Arial" w:hAnsi="Arial" w:cs="Arial Unicode MS"/>
      <w:color w:val="000000"/>
      <w:sz w:val="24"/>
      <w:szCs w:val="24"/>
      <w:u w:color="000000"/>
      <w:lang w:val="en-US"/>
    </w:rPr>
  </w:style>
  <w:style w:type="numbering" w:customStyle="1" w:styleId="ImportedStyle3">
    <w:name w:val="Imported Style 3"/>
    <w:pPr>
      <w:numPr>
        <w:numId w:val="6"/>
      </w:numPr>
    </w:pPr>
  </w:style>
  <w:style w:type="paragraph" w:styleId="BalloonText">
    <w:name w:val="Balloon Text"/>
    <w:basedOn w:val="Normal"/>
    <w:link w:val="BalloonTextChar"/>
    <w:uiPriority w:val="99"/>
    <w:semiHidden/>
    <w:unhideWhenUsed/>
    <w:rsid w:val="00B34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58A"/>
    <w:rPr>
      <w:rFonts w:ascii="Lucida Grande" w:hAnsi="Lucida Grande" w:cs="Lucida Grande"/>
      <w:sz w:val="18"/>
      <w:szCs w:val="18"/>
      <w:lang w:val="en-US"/>
    </w:rPr>
  </w:style>
  <w:style w:type="table" w:customStyle="1" w:styleId="TableGrid1">
    <w:name w:val="Table Grid1"/>
    <w:basedOn w:val="TableNormal"/>
    <w:next w:val="TableGrid"/>
    <w:uiPriority w:val="59"/>
    <w:rsid w:val="00305D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05D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305D71"/>
    <w:rPr>
      <w:rFonts w:ascii="Calibri" w:eastAsiaTheme="minorHAnsi" w:hAnsi="Calibri" w:cstheme="minorBidi"/>
      <w:sz w:val="22"/>
      <w:szCs w:val="21"/>
      <w:bdr w:val="none" w:sz="0" w:space="0" w:color="auto"/>
    </w:rPr>
  </w:style>
  <w:style w:type="table" w:styleId="TableGrid">
    <w:name w:val="Table Grid"/>
    <w:basedOn w:val="TableNormal"/>
    <w:uiPriority w:val="59"/>
    <w:rsid w:val="0030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3B92"/>
    <w:rPr>
      <w:sz w:val="18"/>
      <w:szCs w:val="18"/>
    </w:rPr>
  </w:style>
  <w:style w:type="paragraph" w:styleId="CommentText">
    <w:name w:val="annotation text"/>
    <w:basedOn w:val="Normal"/>
    <w:link w:val="CommentTextChar"/>
    <w:uiPriority w:val="99"/>
    <w:semiHidden/>
    <w:unhideWhenUsed/>
    <w:rsid w:val="00E33B92"/>
  </w:style>
  <w:style w:type="character" w:customStyle="1" w:styleId="CommentTextChar">
    <w:name w:val="Comment Text Char"/>
    <w:basedOn w:val="DefaultParagraphFont"/>
    <w:link w:val="CommentText"/>
    <w:uiPriority w:val="99"/>
    <w:semiHidden/>
    <w:rsid w:val="00E33B92"/>
    <w:rPr>
      <w:sz w:val="24"/>
      <w:szCs w:val="24"/>
      <w:lang w:val="en-US"/>
    </w:rPr>
  </w:style>
  <w:style w:type="paragraph" w:styleId="CommentSubject">
    <w:name w:val="annotation subject"/>
    <w:basedOn w:val="CommentText"/>
    <w:next w:val="CommentText"/>
    <w:link w:val="CommentSubjectChar"/>
    <w:uiPriority w:val="99"/>
    <w:semiHidden/>
    <w:unhideWhenUsed/>
    <w:rsid w:val="00E33B92"/>
    <w:rPr>
      <w:b/>
      <w:bCs/>
      <w:sz w:val="20"/>
      <w:szCs w:val="20"/>
    </w:rPr>
  </w:style>
  <w:style w:type="character" w:customStyle="1" w:styleId="CommentSubjectChar">
    <w:name w:val="Comment Subject Char"/>
    <w:basedOn w:val="CommentTextChar"/>
    <w:link w:val="CommentSubject"/>
    <w:uiPriority w:val="99"/>
    <w:semiHidden/>
    <w:rsid w:val="00E33B92"/>
    <w:rPr>
      <w:b/>
      <w:bCs/>
      <w:sz w:val="24"/>
      <w:szCs w:val="24"/>
      <w:lang w:val="en-US"/>
    </w:rPr>
  </w:style>
  <w:style w:type="character" w:styleId="FollowedHyperlink">
    <w:name w:val="FollowedHyperlink"/>
    <w:basedOn w:val="DefaultParagraphFont"/>
    <w:uiPriority w:val="99"/>
    <w:semiHidden/>
    <w:unhideWhenUsed/>
    <w:rsid w:val="00DA40EF"/>
    <w:rPr>
      <w:color w:val="FF00FF" w:themeColor="followedHyperlink"/>
      <w:u w:val="single"/>
    </w:rPr>
  </w:style>
  <w:style w:type="paragraph" w:styleId="BodyText2">
    <w:name w:val="Body Text 2"/>
    <w:basedOn w:val="Normal"/>
    <w:link w:val="BodyText2Char"/>
    <w:uiPriority w:val="99"/>
    <w:unhideWhenUsed/>
    <w:rsid w:val="002A12D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heme="minorHAnsi" w:eastAsiaTheme="minorEastAsia" w:hAnsiTheme="minorHAnsi" w:cstheme="minorBidi"/>
      <w:sz w:val="22"/>
      <w:szCs w:val="22"/>
      <w:bdr w:val="none" w:sz="0" w:space="0" w:color="auto"/>
      <w:lang w:val="en-GB" w:eastAsia="en-GB"/>
    </w:rPr>
  </w:style>
  <w:style w:type="character" w:customStyle="1" w:styleId="BodyText2Char">
    <w:name w:val="Body Text 2 Char"/>
    <w:basedOn w:val="DefaultParagraphFont"/>
    <w:link w:val="BodyText2"/>
    <w:uiPriority w:val="99"/>
    <w:rsid w:val="002A12D6"/>
    <w:rPr>
      <w:rFonts w:asciiTheme="minorHAnsi" w:eastAsiaTheme="minorEastAsia" w:hAnsiTheme="minorHAnsi" w:cstheme="minorBidi"/>
      <w:sz w:val="22"/>
      <w:szCs w:val="22"/>
      <w:bdr w:val="none" w:sz="0" w:space="0" w:color="auto"/>
      <w:lang w:eastAsia="en-GB"/>
    </w:rPr>
  </w:style>
  <w:style w:type="paragraph" w:styleId="Header">
    <w:name w:val="header"/>
    <w:basedOn w:val="Normal"/>
    <w:link w:val="HeaderChar"/>
    <w:uiPriority w:val="99"/>
    <w:unhideWhenUsed/>
    <w:rsid w:val="001F6836"/>
    <w:pPr>
      <w:tabs>
        <w:tab w:val="center" w:pos="4513"/>
        <w:tab w:val="right" w:pos="9026"/>
      </w:tabs>
    </w:pPr>
  </w:style>
  <w:style w:type="character" w:customStyle="1" w:styleId="HeaderChar">
    <w:name w:val="Header Char"/>
    <w:basedOn w:val="DefaultParagraphFont"/>
    <w:link w:val="Header"/>
    <w:uiPriority w:val="99"/>
    <w:rsid w:val="001F683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CF993-9A7F-446C-8AF6-BA8F1F66CB22}"/>
</file>

<file path=customXml/itemProps2.xml><?xml version="1.0" encoding="utf-8"?>
<ds:datastoreItem xmlns:ds="http://schemas.openxmlformats.org/officeDocument/2006/customXml" ds:itemID="{7E05A7BF-590F-4F3B-A61C-E0C49BF4A295}"/>
</file>

<file path=customXml/itemProps3.xml><?xml version="1.0" encoding="utf-8"?>
<ds:datastoreItem xmlns:ds="http://schemas.openxmlformats.org/officeDocument/2006/customXml" ds:itemID="{7DD9F57A-C60C-4524-B71E-17B04600FDC1}"/>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Smallman</dc:creator>
  <cp:lastModifiedBy>R.G.Rowe</cp:lastModifiedBy>
  <cp:revision>2</cp:revision>
  <dcterms:created xsi:type="dcterms:W3CDTF">2018-05-21T15:41:00Z</dcterms:created>
  <dcterms:modified xsi:type="dcterms:W3CDTF">2018-05-21T15:41:00Z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