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052C25D7" w:rsidR="009A2D37" w:rsidRPr="007F4798" w:rsidRDefault="00E1779A" w:rsidP="007F4798">
      <w:pPr>
        <w:spacing w:after="120" w:line="240" w:lineRule="auto"/>
        <w:ind w:left="567" w:right="260"/>
        <w:jc w:val="both"/>
        <w:rPr>
          <w:rFonts w:ascii="Arial" w:hAnsi="Arial" w:cs="Arial"/>
        </w:rPr>
      </w:pPr>
      <w:r>
        <w:rPr>
          <w:rFonts w:ascii="Arial" w:hAnsi="Arial" w:cs="Arial"/>
        </w:rPr>
        <w:t>DRAM659</w:t>
      </w:r>
      <w:r w:rsidR="008930E8">
        <w:rPr>
          <w:rFonts w:ascii="Arial" w:hAnsi="Arial" w:cs="Arial"/>
        </w:rPr>
        <w:t>0</w:t>
      </w:r>
      <w:r>
        <w:rPr>
          <w:rFonts w:ascii="Arial" w:hAnsi="Arial" w:cs="Arial"/>
        </w:rPr>
        <w:t xml:space="preserve"> (DR659</w:t>
      </w:r>
      <w:r w:rsidR="00621B0D" w:rsidRPr="00621B0D">
        <w:rPr>
          <w:rFonts w:ascii="Arial" w:hAnsi="Arial" w:cs="Arial"/>
        </w:rPr>
        <w:t>)</w:t>
      </w:r>
      <w:r w:rsidR="007F4798">
        <w:rPr>
          <w:rFonts w:ascii="Arial" w:hAnsi="Arial" w:cs="Arial"/>
        </w:rPr>
        <w:t xml:space="preserve"> </w:t>
      </w:r>
      <w:r>
        <w:rPr>
          <w:rFonts w:ascii="Arial" w:hAnsi="Arial" w:cs="Arial"/>
        </w:rPr>
        <w:t>Acting Shakespeare</w:t>
      </w:r>
    </w:p>
    <w:p w14:paraId="049395C3" w14:textId="1D51E75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04D8282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B8CFB" w14:textId="490BE1B8" w:rsidR="00E1779A" w:rsidRPr="00E1779A" w:rsidRDefault="00E1779A" w:rsidP="00E1779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demonstrate k</w:t>
      </w:r>
      <w:r w:rsidRPr="00E1779A">
        <w:rPr>
          <w:rFonts w:ascii="Arial" w:hAnsi="Arial" w:cs="Arial"/>
        </w:rPr>
        <w:t>nowledge and critical understanding of the fundamental principles of acting techniques as they apply to classical texts</w:t>
      </w:r>
      <w:r>
        <w:rPr>
          <w:rFonts w:ascii="Arial" w:hAnsi="Arial" w:cs="Arial"/>
        </w:rPr>
        <w:t>;</w:t>
      </w:r>
    </w:p>
    <w:p w14:paraId="4E4C2DA2" w14:textId="51E1A526" w:rsidR="00E1779A" w:rsidRPr="00E1779A" w:rsidRDefault="00E1779A" w:rsidP="00E1779A">
      <w:pPr>
        <w:spacing w:after="0" w:line="240" w:lineRule="auto"/>
        <w:ind w:left="567" w:right="260"/>
        <w:rPr>
          <w:rFonts w:ascii="Arial" w:hAnsi="Arial" w:cs="Arial"/>
        </w:rPr>
      </w:pPr>
      <w:proofErr w:type="gramStart"/>
      <w:r w:rsidRPr="00E1779A">
        <w:rPr>
          <w:rFonts w:ascii="Arial" w:hAnsi="Arial" w:cs="Arial"/>
        </w:rPr>
        <w:t>8.2</w:t>
      </w:r>
      <w:proofErr w:type="gramEnd"/>
      <w:r>
        <w:rPr>
          <w:rFonts w:ascii="Arial" w:hAnsi="Arial" w:cs="Arial"/>
        </w:rPr>
        <w:t xml:space="preserve"> demonstrate p</w:t>
      </w:r>
      <w:r w:rsidRPr="00E1779A">
        <w:rPr>
          <w:rFonts w:ascii="Arial" w:hAnsi="Arial" w:cs="Arial"/>
        </w:rPr>
        <w:t xml:space="preserve">roficiency in analysing these texts thoroughly </w:t>
      </w:r>
      <w:r>
        <w:rPr>
          <w:rFonts w:ascii="Arial" w:hAnsi="Arial" w:cs="Arial"/>
        </w:rPr>
        <w:t>for performance self-direction;</w:t>
      </w:r>
    </w:p>
    <w:p w14:paraId="5B7F7F62" w14:textId="2FEDE5AC" w:rsidR="00E1779A" w:rsidRPr="00E1779A" w:rsidRDefault="00E1779A" w:rsidP="00E1779A">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E1779A">
        <w:rPr>
          <w:rFonts w:ascii="Arial" w:hAnsi="Arial" w:cs="Arial"/>
        </w:rPr>
        <w:t>achieved a deepen</w:t>
      </w:r>
      <w:r>
        <w:rPr>
          <w:rFonts w:ascii="Arial" w:hAnsi="Arial" w:cs="Arial"/>
        </w:rPr>
        <w:t>ed awareness of classical texts;</w:t>
      </w:r>
    </w:p>
    <w:p w14:paraId="4546C325" w14:textId="1ED14593" w:rsidR="00E1779A" w:rsidRPr="00E1779A" w:rsidRDefault="00E1779A" w:rsidP="00E1779A">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demonstrate</w:t>
      </w:r>
      <w:r w:rsidRPr="00E1779A">
        <w:rPr>
          <w:rFonts w:ascii="Arial" w:hAnsi="Arial" w:cs="Arial"/>
        </w:rPr>
        <w:t xml:space="preserve"> </w:t>
      </w:r>
      <w:r>
        <w:rPr>
          <w:rFonts w:ascii="Arial" w:hAnsi="Arial" w:cs="Arial"/>
        </w:rPr>
        <w:t>c</w:t>
      </w:r>
      <w:r w:rsidRPr="00E1779A">
        <w:rPr>
          <w:rFonts w:ascii="Arial" w:hAnsi="Arial" w:cs="Arial"/>
        </w:rPr>
        <w:t>ritical understanding of the forms and structures used by poets and an appreciation of how text is structured and built, not only in classical plays, but</w:t>
      </w:r>
      <w:r>
        <w:rPr>
          <w:rFonts w:ascii="Arial" w:hAnsi="Arial" w:cs="Arial"/>
        </w:rPr>
        <w:t xml:space="preserve"> also in contemporary works;</w:t>
      </w:r>
      <w:r w:rsidRPr="00E1779A">
        <w:rPr>
          <w:rFonts w:ascii="Arial" w:hAnsi="Arial" w:cs="Arial"/>
        </w:rPr>
        <w:t xml:space="preserve"> </w:t>
      </w:r>
    </w:p>
    <w:p w14:paraId="46B93589" w14:textId="08ED922C" w:rsidR="00E1779A" w:rsidRPr="00E1779A" w:rsidRDefault="00E1779A" w:rsidP="00E1779A">
      <w:pPr>
        <w:spacing w:after="0" w:line="240" w:lineRule="auto"/>
        <w:ind w:left="567" w:right="260"/>
        <w:rPr>
          <w:rFonts w:ascii="Arial" w:hAnsi="Arial" w:cs="Arial"/>
        </w:rPr>
      </w:pPr>
      <w:proofErr w:type="gramStart"/>
      <w:r w:rsidRPr="00E1779A">
        <w:rPr>
          <w:rFonts w:ascii="Arial" w:hAnsi="Arial" w:cs="Arial"/>
        </w:rPr>
        <w:t>8.5</w:t>
      </w:r>
      <w:proofErr w:type="gramEnd"/>
      <w:r>
        <w:rPr>
          <w:rFonts w:ascii="Arial" w:hAnsi="Arial" w:cs="Arial"/>
        </w:rPr>
        <w:t xml:space="preserve"> demonstrate v</w:t>
      </w:r>
      <w:r w:rsidRPr="00E1779A">
        <w:rPr>
          <w:rFonts w:ascii="Arial" w:hAnsi="Arial" w:cs="Arial"/>
        </w:rPr>
        <w:t>ocal awa</w:t>
      </w:r>
      <w:r>
        <w:rPr>
          <w:rFonts w:ascii="Arial" w:hAnsi="Arial" w:cs="Arial"/>
        </w:rPr>
        <w:t>reness, knowledge and expertise;</w:t>
      </w:r>
    </w:p>
    <w:p w14:paraId="4A47B378" w14:textId="155E72B9" w:rsidR="00E1779A" w:rsidRPr="00E1779A" w:rsidRDefault="00E1779A" w:rsidP="00E1779A">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deliver </w:t>
      </w:r>
      <w:r w:rsidRPr="00E1779A">
        <w:rPr>
          <w:rFonts w:ascii="Arial" w:hAnsi="Arial" w:cs="Arial"/>
        </w:rPr>
        <w:t>specific, direct, active and well-o</w:t>
      </w:r>
      <w:r>
        <w:rPr>
          <w:rFonts w:ascii="Arial" w:hAnsi="Arial" w:cs="Arial"/>
        </w:rPr>
        <w:t>bserved text based performances;</w:t>
      </w:r>
    </w:p>
    <w:p w14:paraId="3BBCCF3F" w14:textId="5FE22F41" w:rsidR="00E1779A" w:rsidRPr="00E1779A" w:rsidRDefault="00E1779A" w:rsidP="00E1779A">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w:t>
      </w:r>
      <w:r w:rsidRPr="00E1779A">
        <w:rPr>
          <w:rFonts w:ascii="Arial" w:hAnsi="Arial" w:cs="Arial"/>
        </w:rPr>
        <w:t>deal with the challenge of balancing the heightened, emotional themes and content of classical plays with contem</w:t>
      </w:r>
      <w:r>
        <w:rPr>
          <w:rFonts w:ascii="Arial" w:hAnsi="Arial" w:cs="Arial"/>
        </w:rPr>
        <w:t>porary performance expectations;</w:t>
      </w:r>
    </w:p>
    <w:p w14:paraId="556776C2" w14:textId="2A8B7EE8" w:rsidR="00E1779A" w:rsidRPr="00E1779A" w:rsidRDefault="00E1779A" w:rsidP="00E1779A">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demonstrate s</w:t>
      </w:r>
      <w:r w:rsidRPr="00E1779A">
        <w:rPr>
          <w:rFonts w:ascii="Arial" w:hAnsi="Arial" w:cs="Arial"/>
        </w:rPr>
        <w:t>kills in play analysis</w:t>
      </w:r>
      <w:r>
        <w:rPr>
          <w:rFonts w:ascii="Arial" w:hAnsi="Arial" w:cs="Arial"/>
        </w:rPr>
        <w:t xml:space="preserve"> and the close reading of plays;</w:t>
      </w:r>
    </w:p>
    <w:p w14:paraId="73896F81" w14:textId="7123E05B" w:rsidR="00E1779A" w:rsidRPr="00E1779A" w:rsidRDefault="00E1779A" w:rsidP="00E1779A">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critically review</w:t>
      </w:r>
      <w:r w:rsidRPr="00E1779A">
        <w:rPr>
          <w:rFonts w:ascii="Arial" w:hAnsi="Arial" w:cs="Arial"/>
        </w:rPr>
        <w:t xml:space="preserve"> performance</w:t>
      </w:r>
      <w:r>
        <w:rPr>
          <w:rFonts w:ascii="Arial" w:hAnsi="Arial" w:cs="Arial"/>
        </w:rPr>
        <w:t>.</w:t>
      </w:r>
    </w:p>
    <w:p w14:paraId="209224C4" w14:textId="77777777" w:rsidR="00C0053C" w:rsidRPr="00C0053C" w:rsidRDefault="00C0053C" w:rsidP="00C0053C">
      <w:pPr>
        <w:spacing w:after="0" w:line="240" w:lineRule="auto"/>
        <w:ind w:left="567" w:right="260"/>
        <w:rPr>
          <w:rFonts w:ascii="Arial" w:hAnsi="Arial" w:cs="Arial"/>
        </w:rPr>
      </w:pPr>
    </w:p>
    <w:p w14:paraId="7C049158" w14:textId="04F2DD1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3ADAB8" w14:textId="42559D5B" w:rsidR="00E1779A" w:rsidRPr="00E1779A" w:rsidRDefault="00E1779A" w:rsidP="00E1779A">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demonstrate e</w:t>
      </w:r>
      <w:r w:rsidRPr="00E1779A">
        <w:rPr>
          <w:rFonts w:ascii="Arial" w:hAnsi="Arial" w:cs="Arial"/>
        </w:rPr>
        <w:t>xperience and skill in intell</w:t>
      </w:r>
      <w:r w:rsidR="00DA2112">
        <w:rPr>
          <w:rFonts w:ascii="Arial" w:hAnsi="Arial" w:cs="Arial"/>
        </w:rPr>
        <w:t>igent practice;</w:t>
      </w:r>
    </w:p>
    <w:p w14:paraId="20E5A534" w14:textId="5A63A102" w:rsidR="00E1779A" w:rsidRPr="00E1779A" w:rsidRDefault="00DA2112" w:rsidP="00E1779A">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00E1779A" w:rsidRPr="00E1779A">
        <w:rPr>
          <w:rFonts w:ascii="Arial" w:hAnsi="Arial" w:cs="Arial"/>
        </w:rPr>
        <w:t>work constructively in practical situations with peers improved the cla</w:t>
      </w:r>
      <w:r>
        <w:rPr>
          <w:rFonts w:ascii="Arial" w:hAnsi="Arial" w:cs="Arial"/>
        </w:rPr>
        <w:t>rity of their critical thinking;</w:t>
      </w:r>
    </w:p>
    <w:p w14:paraId="24FF85FF" w14:textId="4F53FDEE" w:rsidR="00E1779A" w:rsidRPr="00E1779A" w:rsidRDefault="00DA2112" w:rsidP="00E1779A">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demonstrate directorial skills;</w:t>
      </w:r>
    </w:p>
    <w:p w14:paraId="79C453C3" w14:textId="15CD4897" w:rsidR="00E1779A" w:rsidRPr="00E1779A" w:rsidRDefault="00DA2112" w:rsidP="00E1779A">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demonstrate b</w:t>
      </w:r>
      <w:r w:rsidR="00E1779A" w:rsidRPr="00E1779A">
        <w:rPr>
          <w:rFonts w:ascii="Arial" w:hAnsi="Arial" w:cs="Arial"/>
        </w:rPr>
        <w:t>road awareness and knowledge of resear</w:t>
      </w:r>
      <w:r>
        <w:rPr>
          <w:rFonts w:ascii="Arial" w:hAnsi="Arial" w:cs="Arial"/>
        </w:rPr>
        <w:t>ch materials available;</w:t>
      </w:r>
    </w:p>
    <w:p w14:paraId="60E9CCF6" w14:textId="5E6A91ED" w:rsidR="00B85E48" w:rsidRDefault="00DA2112" w:rsidP="00E1779A">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demonstrate e</w:t>
      </w:r>
      <w:r w:rsidR="00E1779A" w:rsidRPr="00E1779A">
        <w:rPr>
          <w:rFonts w:ascii="Arial" w:hAnsi="Arial" w:cs="Arial"/>
        </w:rPr>
        <w:t>ffective communication skills i.e. be able to write, question, and come to conclusions on a more independent level</w:t>
      </w:r>
      <w:r>
        <w:rPr>
          <w:rFonts w:ascii="Arial" w:hAnsi="Arial" w:cs="Arial"/>
        </w:rPr>
        <w:t>.</w:t>
      </w:r>
    </w:p>
    <w:p w14:paraId="396D16A0" w14:textId="77777777" w:rsidR="00DA2112" w:rsidRPr="00B85E48" w:rsidRDefault="00DA2112" w:rsidP="00E1779A">
      <w:pPr>
        <w:spacing w:after="0" w:line="240" w:lineRule="auto"/>
        <w:ind w:left="567" w:right="260"/>
        <w:rPr>
          <w:rFonts w:ascii="Arial" w:hAnsi="Arial" w:cs="Arial"/>
        </w:rPr>
      </w:pPr>
    </w:p>
    <w:p w14:paraId="096445B7" w14:textId="51450DA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9C3E6C" w14:textId="3F606DFD" w:rsidR="00DA2112" w:rsidRPr="00DA2112" w:rsidRDefault="00DA2112" w:rsidP="00771C6D">
      <w:pPr>
        <w:pStyle w:val="ListParagraph"/>
        <w:spacing w:after="60"/>
        <w:ind w:left="567"/>
        <w:rPr>
          <w:rFonts w:ascii="Arial" w:hAnsi="Arial" w:cs="Arial"/>
        </w:rPr>
      </w:pPr>
      <w:r w:rsidRPr="00DA2112">
        <w:rPr>
          <w:rFonts w:ascii="Arial" w:hAnsi="Arial" w:cs="Arial"/>
        </w:rPr>
        <w:t>The aim of</w:t>
      </w:r>
      <w:r w:rsidR="00771C6D">
        <w:rPr>
          <w:rFonts w:ascii="Arial" w:hAnsi="Arial" w:cs="Arial"/>
        </w:rPr>
        <w:t xml:space="preserve"> this </w:t>
      </w:r>
      <w:r w:rsidRPr="00DA2112">
        <w:rPr>
          <w:rFonts w:ascii="Arial" w:hAnsi="Arial" w:cs="Arial"/>
        </w:rPr>
        <w:t>course is to introduce students to the specific acting challenges presented by the classical texts of Shakespeare and his contemporaries and to facilitate, through practice, an in depth examination of proven analytical and practical approaches to these challenges.  Instruction in the analysis of language structure and verse forms, verse structure, style, metre, imagery and language texture forms a key component to this course.</w:t>
      </w:r>
    </w:p>
    <w:p w14:paraId="48138316" w14:textId="77777777" w:rsidR="00DA2112" w:rsidRPr="00DA2112" w:rsidRDefault="00DA2112" w:rsidP="00771C6D">
      <w:pPr>
        <w:pStyle w:val="ListParagraph"/>
        <w:spacing w:after="60"/>
        <w:ind w:left="567"/>
        <w:rPr>
          <w:rFonts w:ascii="Arial" w:hAnsi="Arial" w:cs="Arial"/>
        </w:rPr>
      </w:pPr>
      <w:r w:rsidRPr="00DA2112">
        <w:rPr>
          <w:rFonts w:ascii="Arial" w:hAnsi="Arial" w:cs="Arial"/>
        </w:rPr>
        <w:t xml:space="preserve">Through a classical repertoire, the student will be taught a systematic analysis of verse </w:t>
      </w:r>
      <w:proofErr w:type="gramStart"/>
      <w:r w:rsidRPr="00DA2112">
        <w:rPr>
          <w:rFonts w:ascii="Arial" w:hAnsi="Arial" w:cs="Arial"/>
        </w:rPr>
        <w:t>structure which</w:t>
      </w:r>
      <w:proofErr w:type="gramEnd"/>
      <w:r w:rsidRPr="00DA2112">
        <w:rPr>
          <w:rFonts w:ascii="Arial" w:hAnsi="Arial" w:cs="Arial"/>
        </w:rPr>
        <w:t xml:space="preserve">, they will learn, is an integral part of an actor’s development. This work on unambiguous </w:t>
      </w:r>
      <w:r w:rsidRPr="00DA2112">
        <w:rPr>
          <w:rFonts w:ascii="Arial" w:hAnsi="Arial" w:cs="Arial"/>
        </w:rPr>
        <w:lastRenderedPageBreak/>
        <w:t xml:space="preserve">structural matters will enable the student actor to articulate experience in time, avoiding the risk of leaving performance at the level of the pursuit of feeling and expression. Focus </w:t>
      </w:r>
      <w:proofErr w:type="gramStart"/>
      <w:r w:rsidRPr="00DA2112">
        <w:rPr>
          <w:rFonts w:ascii="Arial" w:hAnsi="Arial" w:cs="Arial"/>
        </w:rPr>
        <w:t>will also be placed</w:t>
      </w:r>
      <w:proofErr w:type="gramEnd"/>
      <w:r w:rsidRPr="00DA2112">
        <w:rPr>
          <w:rFonts w:ascii="Arial" w:hAnsi="Arial" w:cs="Arial"/>
        </w:rPr>
        <w:t xml:space="preserve"> on how this analysis can direct the performer, facilitating discovery in both action and character.</w:t>
      </w:r>
    </w:p>
    <w:p w14:paraId="2F98B245" w14:textId="77777777" w:rsidR="00DA2112" w:rsidRPr="00DA2112" w:rsidRDefault="00DA2112" w:rsidP="00771C6D">
      <w:pPr>
        <w:pStyle w:val="ListParagraph"/>
        <w:spacing w:after="60"/>
        <w:ind w:left="567"/>
        <w:rPr>
          <w:rFonts w:ascii="Arial" w:hAnsi="Arial" w:cs="Arial"/>
        </w:rPr>
      </w:pPr>
      <w:r w:rsidRPr="00DA2112">
        <w:rPr>
          <w:rFonts w:ascii="Arial" w:hAnsi="Arial" w:cs="Arial"/>
        </w:rPr>
        <w:t>The course will also create an awareness of the vocal, physical and emotional demands placed on the performer when working with these plays and through practice, promote knowledge of how the actor’s instrument can meet these demands.</w:t>
      </w:r>
    </w:p>
    <w:p w14:paraId="6129FCA3" w14:textId="19D20294" w:rsidR="00DA2112" w:rsidRDefault="00DA2112" w:rsidP="00771C6D">
      <w:pPr>
        <w:pStyle w:val="ListParagraph"/>
        <w:spacing w:after="60"/>
        <w:ind w:left="567"/>
        <w:rPr>
          <w:rFonts w:ascii="Arial" w:hAnsi="Arial" w:cs="Arial"/>
        </w:rPr>
      </w:pPr>
      <w:r w:rsidRPr="00FC033B">
        <w:rPr>
          <w:rFonts w:ascii="Arial" w:hAnsi="Arial" w:cs="Arial"/>
        </w:rPr>
        <w:t>T</w:t>
      </w:r>
      <w:r w:rsidR="00771C6D" w:rsidRPr="00FC033B">
        <w:rPr>
          <w:rFonts w:ascii="Arial" w:hAnsi="Arial" w:cs="Arial"/>
        </w:rPr>
        <w:t xml:space="preserve">he module will run in two parts, the first part </w:t>
      </w:r>
      <w:r w:rsidRPr="00FC033B">
        <w:rPr>
          <w:rFonts w:ascii="Arial" w:hAnsi="Arial" w:cs="Arial"/>
        </w:rPr>
        <w:t>focusing on the demands of the verse monologue and its performing challenges, culminating in a solo performance</w:t>
      </w:r>
      <w:r w:rsidR="00771C6D" w:rsidRPr="00FC033B">
        <w:rPr>
          <w:rFonts w:ascii="Arial" w:hAnsi="Arial" w:cs="Arial"/>
        </w:rPr>
        <w:t xml:space="preserve"> assessment. The second part </w:t>
      </w:r>
      <w:r w:rsidRPr="00FC033B">
        <w:rPr>
          <w:rFonts w:ascii="Arial" w:hAnsi="Arial" w:cs="Arial"/>
        </w:rPr>
        <w:t xml:space="preserve">will explore performance text analysis when working with </w:t>
      </w:r>
      <w:proofErr w:type="gramStart"/>
      <w:r w:rsidRPr="00FC033B">
        <w:rPr>
          <w:rFonts w:ascii="Arial" w:hAnsi="Arial" w:cs="Arial"/>
        </w:rPr>
        <w:t>group scenes and how this analysis can direct the perform</w:t>
      </w:r>
      <w:r w:rsidR="00771C6D" w:rsidRPr="00FC033B">
        <w:rPr>
          <w:rFonts w:ascii="Arial" w:hAnsi="Arial" w:cs="Arial"/>
        </w:rPr>
        <w:t>er</w:t>
      </w:r>
      <w:proofErr w:type="gramEnd"/>
      <w:r w:rsidR="00771C6D" w:rsidRPr="00FC033B">
        <w:rPr>
          <w:rFonts w:ascii="Arial" w:hAnsi="Arial" w:cs="Arial"/>
        </w:rPr>
        <w:t>. The course will close</w:t>
      </w:r>
      <w:r w:rsidRPr="00FC033B">
        <w:rPr>
          <w:rFonts w:ascii="Arial" w:hAnsi="Arial" w:cs="Arial"/>
        </w:rPr>
        <w:t xml:space="preserve"> with assessed practical scene performances taken from classical texts accompanied by a written scene analysis for later submission.</w:t>
      </w:r>
    </w:p>
    <w:p w14:paraId="28B99DF1" w14:textId="77777777" w:rsidR="00771C6D" w:rsidRPr="00771C6D" w:rsidRDefault="00771C6D" w:rsidP="00771C6D">
      <w:pPr>
        <w:pStyle w:val="ListParagraph"/>
        <w:spacing w:after="60"/>
        <w:ind w:left="567"/>
        <w:rPr>
          <w:rFonts w:ascii="Arial" w:hAnsi="Arial" w:cs="Arial"/>
        </w:rPr>
      </w:pPr>
    </w:p>
    <w:p w14:paraId="0F703456" w14:textId="4D0D370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4D71AD" w14:textId="44EC5179"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Barton, J. (1984) Playing Shakespeare. Royal Shakespeare Company, London Weekend Television Ltd.</w:t>
      </w:r>
    </w:p>
    <w:p w14:paraId="170EEC7E" w14:textId="5E7A6AD9"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Berry, C. (2001) Text </w:t>
      </w:r>
      <w:proofErr w:type="gramStart"/>
      <w:r w:rsidRPr="00771C6D">
        <w:rPr>
          <w:rFonts w:ascii="Arial" w:hAnsi="Arial" w:cs="Arial"/>
        </w:rPr>
        <w:t>In</w:t>
      </w:r>
      <w:proofErr w:type="gramEnd"/>
      <w:r w:rsidRPr="00771C6D">
        <w:rPr>
          <w:rFonts w:ascii="Arial" w:hAnsi="Arial" w:cs="Arial"/>
        </w:rPr>
        <w:t xml:space="preserve"> Action: A Definitive Guide To Exploring Text In Rehearsal For Actors And Directors. London, Virgin.</w:t>
      </w:r>
    </w:p>
    <w:p w14:paraId="32934DCE" w14:textId="5A73A970" w:rsidR="00771C6D" w:rsidRPr="00771C6D" w:rsidRDefault="00771C6D" w:rsidP="00771C6D">
      <w:pPr>
        <w:spacing w:after="120" w:line="240" w:lineRule="auto"/>
        <w:ind w:left="567" w:right="260"/>
        <w:jc w:val="both"/>
        <w:rPr>
          <w:rFonts w:ascii="Arial" w:hAnsi="Arial" w:cs="Arial"/>
        </w:rPr>
      </w:pPr>
      <w:proofErr w:type="spellStart"/>
      <w:r w:rsidRPr="00771C6D">
        <w:rPr>
          <w:rFonts w:ascii="Arial" w:hAnsi="Arial" w:cs="Arial"/>
        </w:rPr>
        <w:t>Bruder</w:t>
      </w:r>
      <w:proofErr w:type="spellEnd"/>
      <w:r w:rsidRPr="00771C6D">
        <w:rPr>
          <w:rFonts w:ascii="Arial" w:hAnsi="Arial" w:cs="Arial"/>
        </w:rPr>
        <w:t xml:space="preserve">, M. Et Al (1986) A Practical Handbook </w:t>
      </w:r>
      <w:proofErr w:type="gramStart"/>
      <w:r w:rsidRPr="00771C6D">
        <w:rPr>
          <w:rFonts w:ascii="Arial" w:hAnsi="Arial" w:cs="Arial"/>
        </w:rPr>
        <w:t>For</w:t>
      </w:r>
      <w:proofErr w:type="gramEnd"/>
      <w:r w:rsidRPr="00771C6D">
        <w:rPr>
          <w:rFonts w:ascii="Arial" w:hAnsi="Arial" w:cs="Arial"/>
        </w:rPr>
        <w:t xml:space="preserve"> The Actor. New York, Vintage Books.</w:t>
      </w:r>
    </w:p>
    <w:p w14:paraId="581C9BDF" w14:textId="5E0C2F1B"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Hall, P. (2004) Shakespeare’s Advice </w:t>
      </w:r>
      <w:proofErr w:type="gramStart"/>
      <w:r w:rsidRPr="00771C6D">
        <w:rPr>
          <w:rFonts w:ascii="Arial" w:hAnsi="Arial" w:cs="Arial"/>
        </w:rPr>
        <w:t>To The</w:t>
      </w:r>
      <w:proofErr w:type="gramEnd"/>
      <w:r w:rsidRPr="00771C6D">
        <w:rPr>
          <w:rFonts w:ascii="Arial" w:hAnsi="Arial" w:cs="Arial"/>
        </w:rPr>
        <w:t xml:space="preserve"> Players. London, Oberon. </w:t>
      </w:r>
    </w:p>
    <w:p w14:paraId="5C949127" w14:textId="62F2219B" w:rsidR="00771C6D" w:rsidRPr="00771C6D" w:rsidRDefault="00771C6D" w:rsidP="00771C6D">
      <w:pPr>
        <w:spacing w:after="120" w:line="240" w:lineRule="auto"/>
        <w:ind w:left="567" w:right="260"/>
        <w:jc w:val="both"/>
        <w:rPr>
          <w:rFonts w:ascii="Arial" w:hAnsi="Arial" w:cs="Arial"/>
        </w:rPr>
      </w:pPr>
      <w:proofErr w:type="spellStart"/>
      <w:r w:rsidRPr="00771C6D">
        <w:rPr>
          <w:rFonts w:ascii="Arial" w:hAnsi="Arial" w:cs="Arial"/>
        </w:rPr>
        <w:t>Rodenburg</w:t>
      </w:r>
      <w:proofErr w:type="spellEnd"/>
      <w:r w:rsidRPr="00771C6D">
        <w:rPr>
          <w:rFonts w:ascii="Arial" w:hAnsi="Arial" w:cs="Arial"/>
        </w:rPr>
        <w:t>, P. (2005) Speaking Shakespeare. London, Methuen.</w:t>
      </w:r>
    </w:p>
    <w:p w14:paraId="0F052AE4" w14:textId="66958E55"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Shakespeare, W. (2001) </w:t>
      </w:r>
      <w:proofErr w:type="gramStart"/>
      <w:r w:rsidRPr="00771C6D">
        <w:rPr>
          <w:rFonts w:ascii="Arial" w:hAnsi="Arial" w:cs="Arial"/>
        </w:rPr>
        <w:t>The</w:t>
      </w:r>
      <w:proofErr w:type="gramEnd"/>
      <w:r w:rsidRPr="00771C6D">
        <w:rPr>
          <w:rFonts w:ascii="Arial" w:hAnsi="Arial" w:cs="Arial"/>
        </w:rPr>
        <w:t xml:space="preserve"> Arden Shakespeare Complete Works.  London, Arden Shakespeare.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66A9F88"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771C6D">
        <w:rPr>
          <w:rFonts w:ascii="Arial" w:hAnsi="Arial" w:cs="Arial"/>
          <w:iCs/>
        </w:rPr>
        <w:t>72</w:t>
      </w:r>
    </w:p>
    <w:p w14:paraId="64D29E86" w14:textId="0C29212F"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771C6D">
        <w:rPr>
          <w:rFonts w:ascii="Arial" w:hAnsi="Arial" w:cs="Arial"/>
          <w:iCs/>
        </w:rPr>
        <w:t>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56823FFF" w:rsidR="009F75BF" w:rsidRPr="00165AED" w:rsidRDefault="00771C6D" w:rsidP="007F0C1C">
      <w:pPr>
        <w:pStyle w:val="ListParagraph"/>
        <w:spacing w:after="120"/>
        <w:ind w:left="567"/>
        <w:rPr>
          <w:rFonts w:ascii="Arial" w:hAnsi="Arial" w:cs="Arial"/>
          <w:iCs/>
        </w:rPr>
      </w:pPr>
      <w:r w:rsidRPr="00165AED">
        <w:rPr>
          <w:rFonts w:ascii="Arial" w:hAnsi="Arial" w:cs="Arial"/>
          <w:iCs/>
        </w:rPr>
        <w:t>Monologue Performance (3</w:t>
      </w:r>
      <w:r w:rsidR="009F75BF" w:rsidRPr="00165AED">
        <w:rPr>
          <w:rFonts w:ascii="Arial" w:hAnsi="Arial" w:cs="Arial"/>
          <w:iCs/>
        </w:rPr>
        <w:t>0%)</w:t>
      </w:r>
    </w:p>
    <w:p w14:paraId="551FD515" w14:textId="37121FDF" w:rsidR="009F75BF" w:rsidRPr="00165AED" w:rsidRDefault="00C0053C" w:rsidP="005B0732">
      <w:pPr>
        <w:pStyle w:val="ListParagraph"/>
        <w:spacing w:after="120"/>
        <w:ind w:left="567"/>
        <w:rPr>
          <w:rFonts w:ascii="Arial" w:hAnsi="Arial" w:cs="Arial"/>
          <w:iCs/>
        </w:rPr>
      </w:pPr>
      <w:r w:rsidRPr="00165AED">
        <w:rPr>
          <w:rFonts w:ascii="Arial" w:hAnsi="Arial" w:cs="Arial"/>
          <w:iCs/>
        </w:rPr>
        <w:t>Writte</w:t>
      </w:r>
      <w:r w:rsidR="00771C6D" w:rsidRPr="00165AED">
        <w:rPr>
          <w:rFonts w:ascii="Arial" w:hAnsi="Arial" w:cs="Arial"/>
          <w:iCs/>
        </w:rPr>
        <w:t xml:space="preserve">n Scene Analysis (2500 words) </w:t>
      </w:r>
      <w:r w:rsidRPr="00165AED">
        <w:rPr>
          <w:rFonts w:ascii="Arial" w:hAnsi="Arial" w:cs="Arial"/>
          <w:iCs/>
        </w:rPr>
        <w:t>(3</w:t>
      </w:r>
      <w:r w:rsidR="00610A9C" w:rsidRPr="00165AED">
        <w:rPr>
          <w:rFonts w:ascii="Arial" w:hAnsi="Arial" w:cs="Arial"/>
          <w:iCs/>
        </w:rPr>
        <w:t>0%)</w:t>
      </w:r>
    </w:p>
    <w:p w14:paraId="271CCB19" w14:textId="6A7D7BF0" w:rsidR="00C0053C" w:rsidRPr="00165AED" w:rsidRDefault="00771C6D" w:rsidP="005B0732">
      <w:pPr>
        <w:pStyle w:val="ListParagraph"/>
        <w:spacing w:after="120"/>
        <w:ind w:left="567"/>
        <w:rPr>
          <w:rFonts w:ascii="Arial" w:hAnsi="Arial" w:cs="Arial"/>
          <w:iCs/>
        </w:rPr>
      </w:pPr>
      <w:r w:rsidRPr="00165AED">
        <w:rPr>
          <w:rFonts w:ascii="Arial" w:hAnsi="Arial" w:cs="Arial"/>
          <w:iCs/>
        </w:rPr>
        <w:t>Scene Study Performance (40%)</w:t>
      </w:r>
    </w:p>
    <w:p w14:paraId="6A8CF829" w14:textId="70C7A169" w:rsidR="00C0053C" w:rsidRPr="00771C6D" w:rsidRDefault="00C0053C" w:rsidP="00771C6D">
      <w:pPr>
        <w:spacing w:after="120"/>
        <w:rPr>
          <w:rFonts w:ascii="Arial" w:hAnsi="Arial" w:cs="Arial"/>
          <w:iCs/>
          <w:highlight w:val="yellow"/>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771C6D" w:rsidRPr="002F00BF" w14:paraId="363C9D20" w14:textId="77777777" w:rsidTr="00771C6D">
        <w:tc>
          <w:tcPr>
            <w:tcW w:w="1730" w:type="dxa"/>
            <w:shd w:val="clear" w:color="auto" w:fill="D9D9D9"/>
          </w:tcPr>
          <w:p w14:paraId="312146D8" w14:textId="77777777" w:rsidR="00771C6D" w:rsidRPr="002F00BF" w:rsidRDefault="00771C6D" w:rsidP="00AA6733">
            <w:pPr>
              <w:spacing w:after="120" w:line="240" w:lineRule="auto"/>
              <w:ind w:left="33"/>
              <w:rPr>
                <w:rFonts w:ascii="Arial" w:hAnsi="Arial" w:cs="Arial"/>
                <w:b/>
              </w:rPr>
            </w:pPr>
            <w:r w:rsidRPr="002F00BF">
              <w:rPr>
                <w:rFonts w:ascii="Arial" w:hAnsi="Arial" w:cs="Arial"/>
                <w:b/>
              </w:rPr>
              <w:t>Module learning outcome</w:t>
            </w:r>
          </w:p>
        </w:tc>
        <w:tc>
          <w:tcPr>
            <w:tcW w:w="567" w:type="dxa"/>
            <w:shd w:val="clear" w:color="auto" w:fill="auto"/>
          </w:tcPr>
          <w:p w14:paraId="0C67F01C" w14:textId="77777777" w:rsidR="00771C6D" w:rsidRPr="002F00BF" w:rsidRDefault="00771C6D" w:rsidP="00AA6733">
            <w:pPr>
              <w:spacing w:after="120" w:line="240" w:lineRule="auto"/>
              <w:rPr>
                <w:rFonts w:ascii="Arial" w:hAnsi="Arial" w:cs="Arial"/>
                <w:i/>
              </w:rPr>
            </w:pPr>
            <w:r w:rsidRPr="002F00BF">
              <w:rPr>
                <w:rFonts w:ascii="Arial" w:hAnsi="Arial" w:cs="Arial"/>
                <w:i/>
              </w:rPr>
              <w:t>8.1</w:t>
            </w:r>
          </w:p>
        </w:tc>
        <w:tc>
          <w:tcPr>
            <w:tcW w:w="567" w:type="dxa"/>
            <w:shd w:val="clear" w:color="auto" w:fill="auto"/>
          </w:tcPr>
          <w:p w14:paraId="0A7323AA" w14:textId="77777777" w:rsidR="00771C6D" w:rsidRPr="002F00BF" w:rsidRDefault="00771C6D" w:rsidP="00AA6733">
            <w:pPr>
              <w:spacing w:after="120" w:line="240" w:lineRule="auto"/>
              <w:rPr>
                <w:rFonts w:ascii="Arial" w:hAnsi="Arial" w:cs="Arial"/>
                <w:i/>
              </w:rPr>
            </w:pPr>
            <w:r w:rsidRPr="002F00BF">
              <w:rPr>
                <w:rFonts w:ascii="Arial" w:hAnsi="Arial" w:cs="Arial"/>
                <w:i/>
              </w:rPr>
              <w:t>8.2</w:t>
            </w:r>
          </w:p>
        </w:tc>
        <w:tc>
          <w:tcPr>
            <w:tcW w:w="567" w:type="dxa"/>
            <w:shd w:val="clear" w:color="auto" w:fill="auto"/>
          </w:tcPr>
          <w:p w14:paraId="7E2BDACA" w14:textId="77777777" w:rsidR="00771C6D" w:rsidRPr="002F00BF" w:rsidRDefault="00771C6D" w:rsidP="00AA6733">
            <w:pPr>
              <w:spacing w:after="120" w:line="240" w:lineRule="auto"/>
              <w:rPr>
                <w:rFonts w:ascii="Arial" w:hAnsi="Arial" w:cs="Arial"/>
                <w:i/>
              </w:rPr>
            </w:pPr>
            <w:r w:rsidRPr="002F00BF">
              <w:rPr>
                <w:rFonts w:ascii="Arial" w:hAnsi="Arial" w:cs="Arial"/>
                <w:i/>
              </w:rPr>
              <w:t>8.3</w:t>
            </w:r>
          </w:p>
        </w:tc>
        <w:tc>
          <w:tcPr>
            <w:tcW w:w="567" w:type="dxa"/>
            <w:shd w:val="clear" w:color="auto" w:fill="auto"/>
          </w:tcPr>
          <w:p w14:paraId="737573C3" w14:textId="77777777" w:rsidR="00771C6D" w:rsidRPr="002F00BF" w:rsidRDefault="00771C6D" w:rsidP="00AA6733">
            <w:pPr>
              <w:spacing w:after="120" w:line="240" w:lineRule="auto"/>
              <w:rPr>
                <w:rFonts w:ascii="Arial" w:hAnsi="Arial" w:cs="Arial"/>
                <w:i/>
              </w:rPr>
            </w:pPr>
            <w:r w:rsidRPr="002F00BF">
              <w:rPr>
                <w:rFonts w:ascii="Arial" w:hAnsi="Arial" w:cs="Arial"/>
                <w:i/>
              </w:rPr>
              <w:t>8.4</w:t>
            </w:r>
          </w:p>
        </w:tc>
        <w:tc>
          <w:tcPr>
            <w:tcW w:w="567" w:type="dxa"/>
            <w:shd w:val="clear" w:color="auto" w:fill="auto"/>
          </w:tcPr>
          <w:p w14:paraId="7BE6EDC2" w14:textId="77777777" w:rsidR="00771C6D" w:rsidRPr="002F00BF" w:rsidRDefault="00771C6D" w:rsidP="00AA6733">
            <w:pPr>
              <w:spacing w:after="120" w:line="240" w:lineRule="auto"/>
              <w:rPr>
                <w:rFonts w:ascii="Arial" w:hAnsi="Arial" w:cs="Arial"/>
                <w:i/>
              </w:rPr>
            </w:pPr>
            <w:r w:rsidRPr="002F00BF">
              <w:rPr>
                <w:rFonts w:ascii="Arial" w:hAnsi="Arial" w:cs="Arial"/>
                <w:i/>
              </w:rPr>
              <w:t>8.5</w:t>
            </w:r>
          </w:p>
        </w:tc>
        <w:tc>
          <w:tcPr>
            <w:tcW w:w="567" w:type="dxa"/>
            <w:shd w:val="clear" w:color="auto" w:fill="auto"/>
          </w:tcPr>
          <w:p w14:paraId="653C174C" w14:textId="77777777" w:rsidR="00771C6D" w:rsidRPr="002F00BF" w:rsidRDefault="00771C6D" w:rsidP="00AA6733">
            <w:pPr>
              <w:spacing w:after="120" w:line="240" w:lineRule="auto"/>
              <w:rPr>
                <w:rFonts w:ascii="Arial" w:hAnsi="Arial" w:cs="Arial"/>
                <w:i/>
              </w:rPr>
            </w:pPr>
            <w:r w:rsidRPr="002F00BF">
              <w:rPr>
                <w:rFonts w:ascii="Arial" w:hAnsi="Arial" w:cs="Arial"/>
                <w:i/>
              </w:rPr>
              <w:t>8.6</w:t>
            </w:r>
          </w:p>
        </w:tc>
        <w:tc>
          <w:tcPr>
            <w:tcW w:w="567" w:type="dxa"/>
            <w:shd w:val="clear" w:color="auto" w:fill="auto"/>
          </w:tcPr>
          <w:p w14:paraId="4D56A722" w14:textId="77777777" w:rsidR="00771C6D" w:rsidRPr="002F00BF" w:rsidRDefault="00771C6D" w:rsidP="00AA6733">
            <w:pPr>
              <w:spacing w:after="120" w:line="240" w:lineRule="auto"/>
              <w:rPr>
                <w:rFonts w:ascii="Arial" w:hAnsi="Arial" w:cs="Arial"/>
                <w:i/>
              </w:rPr>
            </w:pPr>
            <w:r w:rsidRPr="002F00BF">
              <w:rPr>
                <w:rFonts w:ascii="Arial" w:hAnsi="Arial" w:cs="Arial"/>
                <w:i/>
              </w:rPr>
              <w:t>8.7</w:t>
            </w:r>
          </w:p>
        </w:tc>
        <w:tc>
          <w:tcPr>
            <w:tcW w:w="567" w:type="dxa"/>
            <w:shd w:val="clear" w:color="auto" w:fill="auto"/>
          </w:tcPr>
          <w:p w14:paraId="1056AC1B" w14:textId="77777777" w:rsidR="00771C6D" w:rsidRPr="002F00BF" w:rsidRDefault="00771C6D" w:rsidP="00AA6733">
            <w:pPr>
              <w:spacing w:after="120" w:line="240" w:lineRule="auto"/>
              <w:rPr>
                <w:rFonts w:ascii="Arial" w:hAnsi="Arial" w:cs="Arial"/>
                <w:i/>
              </w:rPr>
            </w:pPr>
            <w:r w:rsidRPr="002F00BF">
              <w:rPr>
                <w:rFonts w:ascii="Arial" w:hAnsi="Arial" w:cs="Arial"/>
                <w:i/>
              </w:rPr>
              <w:t>8.8</w:t>
            </w:r>
          </w:p>
        </w:tc>
        <w:tc>
          <w:tcPr>
            <w:tcW w:w="567" w:type="dxa"/>
            <w:shd w:val="clear" w:color="auto" w:fill="auto"/>
          </w:tcPr>
          <w:p w14:paraId="681538BC" w14:textId="77777777" w:rsidR="00771C6D" w:rsidRPr="002F00BF" w:rsidRDefault="00771C6D" w:rsidP="00AA6733">
            <w:pPr>
              <w:spacing w:after="120" w:line="240" w:lineRule="auto"/>
              <w:rPr>
                <w:rFonts w:ascii="Arial" w:hAnsi="Arial" w:cs="Arial"/>
                <w:i/>
              </w:rPr>
            </w:pPr>
            <w:r w:rsidRPr="002F00BF">
              <w:rPr>
                <w:rFonts w:ascii="Arial" w:hAnsi="Arial" w:cs="Arial"/>
                <w:i/>
              </w:rPr>
              <w:t>8.9</w:t>
            </w:r>
          </w:p>
        </w:tc>
        <w:tc>
          <w:tcPr>
            <w:tcW w:w="567" w:type="dxa"/>
            <w:shd w:val="clear" w:color="auto" w:fill="auto"/>
          </w:tcPr>
          <w:p w14:paraId="112E7597" w14:textId="77777777" w:rsidR="00771C6D" w:rsidRPr="002F00BF" w:rsidRDefault="00771C6D" w:rsidP="00AA6733">
            <w:pPr>
              <w:spacing w:after="120" w:line="240" w:lineRule="auto"/>
              <w:rPr>
                <w:rFonts w:ascii="Arial" w:hAnsi="Arial" w:cs="Arial"/>
                <w:i/>
              </w:rPr>
            </w:pPr>
            <w:r w:rsidRPr="002F00BF">
              <w:rPr>
                <w:rFonts w:ascii="Arial" w:hAnsi="Arial" w:cs="Arial"/>
                <w:i/>
              </w:rPr>
              <w:t>9.1</w:t>
            </w:r>
          </w:p>
        </w:tc>
        <w:tc>
          <w:tcPr>
            <w:tcW w:w="567" w:type="dxa"/>
            <w:shd w:val="clear" w:color="auto" w:fill="auto"/>
          </w:tcPr>
          <w:p w14:paraId="3E61EDE8" w14:textId="77777777" w:rsidR="00771C6D" w:rsidRPr="002F00BF" w:rsidRDefault="00771C6D" w:rsidP="00AA6733">
            <w:pPr>
              <w:spacing w:after="120" w:line="240" w:lineRule="auto"/>
              <w:rPr>
                <w:rFonts w:ascii="Arial" w:hAnsi="Arial" w:cs="Arial"/>
                <w:i/>
              </w:rPr>
            </w:pPr>
            <w:r w:rsidRPr="002F00BF">
              <w:rPr>
                <w:rFonts w:ascii="Arial" w:hAnsi="Arial" w:cs="Arial"/>
                <w:i/>
              </w:rPr>
              <w:t>9.2</w:t>
            </w:r>
          </w:p>
        </w:tc>
        <w:tc>
          <w:tcPr>
            <w:tcW w:w="567" w:type="dxa"/>
            <w:shd w:val="clear" w:color="auto" w:fill="auto"/>
          </w:tcPr>
          <w:p w14:paraId="4DF0C522" w14:textId="77777777" w:rsidR="00771C6D" w:rsidRPr="002F00BF" w:rsidRDefault="00771C6D" w:rsidP="00AA6733">
            <w:pPr>
              <w:spacing w:after="120" w:line="240" w:lineRule="auto"/>
              <w:rPr>
                <w:rFonts w:ascii="Arial" w:hAnsi="Arial" w:cs="Arial"/>
                <w:i/>
              </w:rPr>
            </w:pPr>
            <w:r w:rsidRPr="002F00BF">
              <w:rPr>
                <w:rFonts w:ascii="Arial" w:hAnsi="Arial" w:cs="Arial"/>
                <w:i/>
              </w:rPr>
              <w:t>9.3</w:t>
            </w:r>
          </w:p>
        </w:tc>
        <w:tc>
          <w:tcPr>
            <w:tcW w:w="567" w:type="dxa"/>
            <w:shd w:val="clear" w:color="auto" w:fill="auto"/>
          </w:tcPr>
          <w:p w14:paraId="28C779C0" w14:textId="77777777" w:rsidR="00771C6D" w:rsidRPr="002F00BF" w:rsidRDefault="00771C6D" w:rsidP="00AA6733">
            <w:pPr>
              <w:spacing w:after="120" w:line="240" w:lineRule="auto"/>
              <w:rPr>
                <w:rFonts w:ascii="Arial" w:hAnsi="Arial" w:cs="Arial"/>
                <w:i/>
              </w:rPr>
            </w:pPr>
            <w:r w:rsidRPr="002F00BF">
              <w:rPr>
                <w:rFonts w:ascii="Arial" w:hAnsi="Arial" w:cs="Arial"/>
                <w:i/>
              </w:rPr>
              <w:t>9.4</w:t>
            </w:r>
          </w:p>
        </w:tc>
        <w:tc>
          <w:tcPr>
            <w:tcW w:w="567" w:type="dxa"/>
            <w:shd w:val="clear" w:color="auto" w:fill="auto"/>
          </w:tcPr>
          <w:p w14:paraId="079690C5" w14:textId="77777777" w:rsidR="00771C6D" w:rsidRPr="002F00BF" w:rsidRDefault="00771C6D" w:rsidP="00AA6733">
            <w:pPr>
              <w:spacing w:after="120" w:line="240" w:lineRule="auto"/>
              <w:rPr>
                <w:rFonts w:ascii="Arial" w:hAnsi="Arial" w:cs="Arial"/>
                <w:i/>
              </w:rPr>
            </w:pPr>
            <w:r w:rsidRPr="002F00BF">
              <w:rPr>
                <w:rFonts w:ascii="Arial" w:hAnsi="Arial" w:cs="Arial"/>
                <w:i/>
              </w:rPr>
              <w:t>9.5</w:t>
            </w:r>
          </w:p>
        </w:tc>
      </w:tr>
      <w:tr w:rsidR="00771C6D" w:rsidRPr="002F00BF" w14:paraId="1102AB62" w14:textId="77777777" w:rsidTr="00771C6D">
        <w:tc>
          <w:tcPr>
            <w:tcW w:w="1730" w:type="dxa"/>
            <w:shd w:val="clear" w:color="auto" w:fill="D9D9D9"/>
          </w:tcPr>
          <w:p w14:paraId="4E649A02" w14:textId="77777777" w:rsidR="00771C6D" w:rsidRPr="002F00BF" w:rsidRDefault="00771C6D" w:rsidP="00AA6733">
            <w:pPr>
              <w:spacing w:after="120" w:line="240" w:lineRule="auto"/>
              <w:rPr>
                <w:rFonts w:ascii="Arial" w:hAnsi="Arial" w:cs="Arial"/>
                <w:b/>
              </w:rPr>
            </w:pPr>
            <w:r w:rsidRPr="002F00BF">
              <w:rPr>
                <w:rFonts w:ascii="Arial" w:hAnsi="Arial" w:cs="Arial"/>
                <w:b/>
              </w:rPr>
              <w:lastRenderedPageBreak/>
              <w:t>Learning/ teaching method</w:t>
            </w:r>
          </w:p>
        </w:tc>
        <w:tc>
          <w:tcPr>
            <w:tcW w:w="567" w:type="dxa"/>
            <w:shd w:val="clear" w:color="auto" w:fill="auto"/>
          </w:tcPr>
          <w:p w14:paraId="1C617729"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225149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392F31D"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78583B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81AD7B3"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8D1CE2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3DED675"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6D61EF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F6FE3F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28977F0"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ECAF9B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BDBD9C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C3E3C0D"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A927E42" w14:textId="77777777" w:rsidR="00771C6D" w:rsidRPr="002F00BF" w:rsidRDefault="00771C6D" w:rsidP="00AA6733">
            <w:pPr>
              <w:spacing w:after="120" w:line="240" w:lineRule="auto"/>
              <w:rPr>
                <w:rFonts w:ascii="Arial" w:hAnsi="Arial" w:cs="Arial"/>
                <w:b/>
              </w:rPr>
            </w:pPr>
          </w:p>
        </w:tc>
      </w:tr>
      <w:tr w:rsidR="00771C6D" w:rsidRPr="002F00BF" w14:paraId="3975575D" w14:textId="77777777" w:rsidTr="00771C6D">
        <w:tc>
          <w:tcPr>
            <w:tcW w:w="1730" w:type="dxa"/>
            <w:shd w:val="clear" w:color="auto" w:fill="auto"/>
          </w:tcPr>
          <w:p w14:paraId="2E757651" w14:textId="77777777" w:rsidR="00771C6D" w:rsidRPr="002F00BF" w:rsidRDefault="00771C6D" w:rsidP="00AA6733">
            <w:pPr>
              <w:spacing w:after="120" w:line="240" w:lineRule="auto"/>
              <w:rPr>
                <w:rFonts w:ascii="Arial" w:hAnsi="Arial" w:cs="Arial"/>
                <w:b/>
              </w:rPr>
            </w:pPr>
            <w:r w:rsidRPr="002F00BF">
              <w:rPr>
                <w:rFonts w:ascii="Arial" w:hAnsi="Arial" w:cs="Arial"/>
                <w:b/>
              </w:rPr>
              <w:t>Lecture</w:t>
            </w:r>
          </w:p>
        </w:tc>
        <w:tc>
          <w:tcPr>
            <w:tcW w:w="567" w:type="dxa"/>
            <w:shd w:val="clear" w:color="auto" w:fill="auto"/>
          </w:tcPr>
          <w:p w14:paraId="60DD81B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C7362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175781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28D0936"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7A72406"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21DD7F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DF3EEA2"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216A20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951E29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56EC01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4CB979C"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183F51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E5D6C43"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10F0D14" w14:textId="77777777" w:rsidR="00771C6D" w:rsidRPr="002F00BF" w:rsidRDefault="00771C6D" w:rsidP="00AA6733">
            <w:pPr>
              <w:spacing w:after="120" w:line="240" w:lineRule="auto"/>
              <w:rPr>
                <w:rFonts w:ascii="Arial" w:hAnsi="Arial" w:cs="Arial"/>
                <w:b/>
              </w:rPr>
            </w:pPr>
          </w:p>
        </w:tc>
      </w:tr>
      <w:tr w:rsidR="00771C6D" w:rsidRPr="002F00BF" w14:paraId="3E43A2F3" w14:textId="77777777" w:rsidTr="00771C6D">
        <w:tc>
          <w:tcPr>
            <w:tcW w:w="1730" w:type="dxa"/>
            <w:shd w:val="clear" w:color="auto" w:fill="auto"/>
          </w:tcPr>
          <w:p w14:paraId="65A54CDF" w14:textId="77777777" w:rsidR="00771C6D" w:rsidRPr="002F00BF" w:rsidRDefault="00771C6D" w:rsidP="00AA6733">
            <w:pPr>
              <w:spacing w:after="120" w:line="240" w:lineRule="auto"/>
              <w:rPr>
                <w:rFonts w:ascii="Arial" w:hAnsi="Arial" w:cs="Arial"/>
                <w:b/>
                <w:i/>
              </w:rPr>
            </w:pPr>
            <w:r w:rsidRPr="002F00BF">
              <w:rPr>
                <w:rFonts w:ascii="Arial" w:hAnsi="Arial" w:cs="Arial"/>
                <w:b/>
              </w:rPr>
              <w:t>Workshop</w:t>
            </w:r>
          </w:p>
        </w:tc>
        <w:tc>
          <w:tcPr>
            <w:tcW w:w="567" w:type="dxa"/>
            <w:shd w:val="clear" w:color="auto" w:fill="auto"/>
          </w:tcPr>
          <w:p w14:paraId="67E15B5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B7B2B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F49146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19F7B3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E47E79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78C858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4EBD85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6D89B2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EC56E6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7293E9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452B9D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4AF38A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11E361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F0CEF42" w14:textId="77777777" w:rsidR="00771C6D" w:rsidRPr="002F00BF" w:rsidRDefault="00771C6D" w:rsidP="00AA6733">
            <w:pPr>
              <w:spacing w:after="120" w:line="240" w:lineRule="auto"/>
              <w:rPr>
                <w:rFonts w:ascii="Arial" w:hAnsi="Arial" w:cs="Arial"/>
                <w:b/>
              </w:rPr>
            </w:pPr>
          </w:p>
        </w:tc>
      </w:tr>
      <w:tr w:rsidR="00771C6D" w:rsidRPr="002F00BF" w14:paraId="7A503182" w14:textId="77777777" w:rsidTr="00771C6D">
        <w:tc>
          <w:tcPr>
            <w:tcW w:w="1730" w:type="dxa"/>
            <w:shd w:val="clear" w:color="auto" w:fill="auto"/>
          </w:tcPr>
          <w:p w14:paraId="43CF144D" w14:textId="77777777" w:rsidR="00771C6D" w:rsidRPr="002F00BF" w:rsidRDefault="00771C6D" w:rsidP="00AA6733">
            <w:pPr>
              <w:spacing w:after="120" w:line="240" w:lineRule="auto"/>
              <w:rPr>
                <w:rFonts w:ascii="Arial" w:hAnsi="Arial" w:cs="Arial"/>
                <w:b/>
              </w:rPr>
            </w:pPr>
            <w:r w:rsidRPr="002F00BF">
              <w:rPr>
                <w:rFonts w:ascii="Arial" w:hAnsi="Arial" w:cs="Arial"/>
                <w:b/>
              </w:rPr>
              <w:t>Private Study</w:t>
            </w:r>
          </w:p>
        </w:tc>
        <w:tc>
          <w:tcPr>
            <w:tcW w:w="567" w:type="dxa"/>
            <w:shd w:val="clear" w:color="auto" w:fill="auto"/>
          </w:tcPr>
          <w:p w14:paraId="1D0928C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36D37C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001819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4D575D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15A55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57519AD"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866F39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09BB75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0D5ED2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9F8F6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F1DD81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6F7F61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1A8EDC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8B6DD2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2FBBC5CF" w14:textId="77777777" w:rsidTr="00771C6D">
        <w:tc>
          <w:tcPr>
            <w:tcW w:w="1730" w:type="dxa"/>
            <w:shd w:val="clear" w:color="auto" w:fill="D9D9D9"/>
          </w:tcPr>
          <w:p w14:paraId="71883578" w14:textId="77777777" w:rsidR="00771C6D" w:rsidRPr="002F00BF" w:rsidRDefault="00771C6D" w:rsidP="00AA6733">
            <w:pPr>
              <w:spacing w:after="120" w:line="240" w:lineRule="auto"/>
              <w:rPr>
                <w:rFonts w:ascii="Arial" w:hAnsi="Arial" w:cs="Arial"/>
                <w:b/>
              </w:rPr>
            </w:pPr>
            <w:r w:rsidRPr="002F00BF">
              <w:rPr>
                <w:rFonts w:ascii="Arial" w:hAnsi="Arial" w:cs="Arial"/>
                <w:b/>
              </w:rPr>
              <w:t>Assessment method</w:t>
            </w:r>
          </w:p>
        </w:tc>
        <w:tc>
          <w:tcPr>
            <w:tcW w:w="567" w:type="dxa"/>
            <w:shd w:val="clear" w:color="auto" w:fill="auto"/>
          </w:tcPr>
          <w:p w14:paraId="4BCFBAB8"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B3B0619"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265E472"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9F9AA8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A0FD0F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BD057F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2CC70F5"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8163E00"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855350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7E1369F"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5F9581C"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9B62F0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D36AE9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5D5376B" w14:textId="77777777" w:rsidR="00771C6D" w:rsidRPr="002F00BF" w:rsidRDefault="00771C6D" w:rsidP="00AA6733">
            <w:pPr>
              <w:spacing w:after="120" w:line="240" w:lineRule="auto"/>
              <w:rPr>
                <w:rFonts w:ascii="Arial" w:hAnsi="Arial" w:cs="Arial"/>
                <w:b/>
              </w:rPr>
            </w:pPr>
          </w:p>
        </w:tc>
      </w:tr>
      <w:tr w:rsidR="00771C6D" w:rsidRPr="002F00BF" w14:paraId="1848A180" w14:textId="77777777" w:rsidTr="00771C6D">
        <w:tc>
          <w:tcPr>
            <w:tcW w:w="1730" w:type="dxa"/>
            <w:shd w:val="clear" w:color="auto" w:fill="auto"/>
          </w:tcPr>
          <w:p w14:paraId="51A06A0B" w14:textId="77777777" w:rsidR="00771C6D" w:rsidRPr="002F00BF" w:rsidRDefault="00771C6D" w:rsidP="00AA6733">
            <w:pPr>
              <w:spacing w:after="120" w:line="240" w:lineRule="auto"/>
              <w:rPr>
                <w:rFonts w:ascii="Arial" w:hAnsi="Arial" w:cs="Arial"/>
                <w:i/>
              </w:rPr>
            </w:pPr>
            <w:r w:rsidRPr="002F00BF">
              <w:rPr>
                <w:rFonts w:ascii="Arial" w:hAnsi="Arial" w:cs="Arial"/>
                <w:i/>
              </w:rPr>
              <w:t>Monologue Performance</w:t>
            </w:r>
          </w:p>
        </w:tc>
        <w:tc>
          <w:tcPr>
            <w:tcW w:w="567" w:type="dxa"/>
            <w:shd w:val="clear" w:color="auto" w:fill="auto"/>
          </w:tcPr>
          <w:p w14:paraId="32F8CF7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E3C2B9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5607F5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2021DB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3C0CD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8C66A6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EEBDAE3"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939138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DAEEC73"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AB1B96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F22F5D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B3E2D3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B5A923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CA7468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5B84655B" w14:textId="77777777" w:rsidTr="00771C6D">
        <w:tc>
          <w:tcPr>
            <w:tcW w:w="1730" w:type="dxa"/>
            <w:shd w:val="clear" w:color="auto" w:fill="auto"/>
          </w:tcPr>
          <w:p w14:paraId="35686EC9" w14:textId="77777777" w:rsidR="00771C6D" w:rsidRPr="002F00BF" w:rsidRDefault="00771C6D" w:rsidP="00AA6733">
            <w:pPr>
              <w:spacing w:after="120" w:line="240" w:lineRule="auto"/>
              <w:rPr>
                <w:rFonts w:ascii="Arial" w:hAnsi="Arial" w:cs="Arial"/>
                <w:i/>
              </w:rPr>
            </w:pPr>
            <w:r w:rsidRPr="002F00BF">
              <w:rPr>
                <w:rFonts w:ascii="Arial" w:hAnsi="Arial" w:cs="Arial"/>
                <w:i/>
              </w:rPr>
              <w:t>Scene Study Performance</w:t>
            </w:r>
          </w:p>
        </w:tc>
        <w:tc>
          <w:tcPr>
            <w:tcW w:w="567" w:type="dxa"/>
            <w:shd w:val="clear" w:color="auto" w:fill="auto"/>
          </w:tcPr>
          <w:p w14:paraId="7574F81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35E814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B9208A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631802"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09CCBA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A3ED2F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72F1D6C"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588A91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CB2CD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B85413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2241C3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E5B7B7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69D60E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E9A2B8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336067A3" w14:textId="77777777" w:rsidTr="00771C6D">
        <w:tc>
          <w:tcPr>
            <w:tcW w:w="1730" w:type="dxa"/>
            <w:shd w:val="clear" w:color="auto" w:fill="auto"/>
          </w:tcPr>
          <w:p w14:paraId="01313E50" w14:textId="4D18C1A9" w:rsidR="00771C6D" w:rsidRPr="002F00BF" w:rsidRDefault="00771C6D" w:rsidP="00AA6733">
            <w:pPr>
              <w:spacing w:after="120" w:line="240" w:lineRule="auto"/>
              <w:rPr>
                <w:rFonts w:ascii="Arial" w:hAnsi="Arial" w:cs="Arial"/>
                <w:i/>
              </w:rPr>
            </w:pPr>
            <w:r>
              <w:rPr>
                <w:rFonts w:ascii="Arial" w:hAnsi="Arial" w:cs="Arial"/>
                <w:i/>
              </w:rPr>
              <w:t>Written Scene Analysis</w:t>
            </w:r>
          </w:p>
        </w:tc>
        <w:tc>
          <w:tcPr>
            <w:tcW w:w="567" w:type="dxa"/>
            <w:shd w:val="clear" w:color="auto" w:fill="auto"/>
          </w:tcPr>
          <w:p w14:paraId="272AFA8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D978F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0025B7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57CE0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2C5B48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5AC90E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83F447C"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E3311B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83BEDC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E1CCF2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243839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31C778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6221B9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588FD0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bl>
    <w:p w14:paraId="34B37C30" w14:textId="610EDD6A" w:rsidR="007A6245" w:rsidRDefault="007A6245" w:rsidP="00771C6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2CE44C7A" w:rsidR="00883204" w:rsidRPr="007D706D" w:rsidRDefault="00771C6D" w:rsidP="007D706D">
      <w:pPr>
        <w:autoSpaceDE w:val="0"/>
        <w:autoSpaceDN w:val="0"/>
        <w:adjustRightInd w:val="0"/>
        <w:spacing w:after="120" w:line="240" w:lineRule="auto"/>
        <w:ind w:right="261" w:firstLine="567"/>
        <w:jc w:val="both"/>
        <w:rPr>
          <w:rFonts w:ascii="Arial" w:hAnsi="Arial" w:cs="Arial"/>
        </w:rPr>
      </w:pPr>
      <w:r w:rsidRPr="00771C6D">
        <w:rPr>
          <w:rFonts w:ascii="Arial" w:hAnsi="Arial" w:cs="Arial"/>
        </w:rPr>
        <w:t>This module examines a body of work of international standing.</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71C6D" w:rsidRPr="00302082" w14:paraId="659186DB" w14:textId="77777777" w:rsidTr="006A3AC8">
        <w:trPr>
          <w:trHeight w:val="305"/>
        </w:trPr>
        <w:tc>
          <w:tcPr>
            <w:tcW w:w="1526" w:type="dxa"/>
            <w:shd w:val="clear" w:color="auto" w:fill="auto"/>
          </w:tcPr>
          <w:p w14:paraId="39A0A276" w14:textId="5C81180E" w:rsidR="00771C6D" w:rsidRPr="00302082" w:rsidRDefault="00771C6D" w:rsidP="00771C6D">
            <w:pPr>
              <w:spacing w:after="120"/>
              <w:ind w:right="-330"/>
              <w:rPr>
                <w:rFonts w:ascii="Arial" w:hAnsi="Arial" w:cs="Arial"/>
              </w:rPr>
            </w:pPr>
            <w:r w:rsidRPr="002F00BF">
              <w:rPr>
                <w:rFonts w:ascii="Arial" w:hAnsi="Arial" w:cs="Arial"/>
                <w:sz w:val="18"/>
              </w:rPr>
              <w:t>02/12/16</w:t>
            </w:r>
          </w:p>
        </w:tc>
        <w:tc>
          <w:tcPr>
            <w:tcW w:w="1701" w:type="dxa"/>
            <w:shd w:val="clear" w:color="auto" w:fill="auto"/>
          </w:tcPr>
          <w:p w14:paraId="628565A0" w14:textId="5F84B03E" w:rsidR="00771C6D" w:rsidRPr="00302082" w:rsidRDefault="00771C6D" w:rsidP="00771C6D">
            <w:pPr>
              <w:spacing w:after="120"/>
              <w:ind w:right="-330"/>
              <w:rPr>
                <w:rFonts w:ascii="Arial" w:hAnsi="Arial" w:cs="Arial"/>
              </w:rPr>
            </w:pPr>
            <w:r w:rsidRPr="002F00BF">
              <w:rPr>
                <w:rFonts w:ascii="Arial" w:hAnsi="Arial" w:cs="Arial"/>
                <w:sz w:val="18"/>
              </w:rPr>
              <w:t>Minor</w:t>
            </w:r>
          </w:p>
        </w:tc>
        <w:tc>
          <w:tcPr>
            <w:tcW w:w="2410" w:type="dxa"/>
            <w:shd w:val="clear" w:color="auto" w:fill="auto"/>
          </w:tcPr>
          <w:p w14:paraId="3298A662" w14:textId="006A2E97" w:rsidR="00771C6D" w:rsidRPr="00302082" w:rsidRDefault="00771C6D" w:rsidP="00771C6D">
            <w:pPr>
              <w:spacing w:after="120"/>
              <w:ind w:right="-330"/>
              <w:rPr>
                <w:rFonts w:ascii="Arial" w:hAnsi="Arial" w:cs="Arial"/>
              </w:rPr>
            </w:pPr>
            <w:r w:rsidRPr="002F00BF">
              <w:rPr>
                <w:rFonts w:ascii="Arial" w:hAnsi="Arial" w:cs="Arial"/>
                <w:sz w:val="18"/>
              </w:rPr>
              <w:t>September 2017</w:t>
            </w:r>
          </w:p>
        </w:tc>
        <w:tc>
          <w:tcPr>
            <w:tcW w:w="2448" w:type="dxa"/>
            <w:shd w:val="clear" w:color="auto" w:fill="auto"/>
          </w:tcPr>
          <w:p w14:paraId="2533CFBA" w14:textId="048A1832" w:rsidR="00771C6D" w:rsidRPr="00302082" w:rsidRDefault="00771C6D" w:rsidP="00771C6D">
            <w:pPr>
              <w:spacing w:after="120"/>
              <w:ind w:right="-330"/>
              <w:rPr>
                <w:rFonts w:ascii="Arial" w:hAnsi="Arial" w:cs="Arial"/>
              </w:rPr>
            </w:pPr>
            <w:r w:rsidRPr="002F00BF">
              <w:rPr>
                <w:rFonts w:ascii="Arial" w:hAnsi="Arial" w:cs="Arial"/>
                <w:sz w:val="18"/>
              </w:rPr>
              <w:t>1, 13</w:t>
            </w:r>
          </w:p>
        </w:tc>
        <w:tc>
          <w:tcPr>
            <w:tcW w:w="2597" w:type="dxa"/>
            <w:shd w:val="clear" w:color="auto" w:fill="auto"/>
          </w:tcPr>
          <w:p w14:paraId="4FB4C90B" w14:textId="40CEF8A0" w:rsidR="00771C6D" w:rsidRPr="00302082" w:rsidRDefault="00771C6D" w:rsidP="00771C6D">
            <w:pPr>
              <w:spacing w:after="120"/>
              <w:ind w:right="-330"/>
              <w:rPr>
                <w:rFonts w:ascii="Arial" w:hAnsi="Arial" w:cs="Arial"/>
              </w:rPr>
            </w:pPr>
            <w:r w:rsidRPr="002F00BF">
              <w:rPr>
                <w:rFonts w:ascii="Arial" w:hAnsi="Arial" w:cs="Arial"/>
                <w:sz w:val="18"/>
              </w:rPr>
              <w:t>No</w:t>
            </w:r>
          </w:p>
        </w:tc>
      </w:tr>
      <w:tr w:rsidR="00771C6D" w:rsidRPr="00302082" w14:paraId="479B8F34" w14:textId="77777777" w:rsidTr="00592487">
        <w:trPr>
          <w:trHeight w:val="305"/>
        </w:trPr>
        <w:tc>
          <w:tcPr>
            <w:tcW w:w="1526" w:type="dxa"/>
            <w:shd w:val="clear" w:color="auto" w:fill="auto"/>
          </w:tcPr>
          <w:p w14:paraId="1AEF73ED" w14:textId="34C638E1" w:rsidR="00771C6D" w:rsidRPr="00074252" w:rsidRDefault="00771C6D" w:rsidP="00771C6D">
            <w:pPr>
              <w:spacing w:after="120"/>
              <w:ind w:right="-330"/>
              <w:rPr>
                <w:rFonts w:ascii="Arial" w:hAnsi="Arial" w:cs="Arial"/>
                <w:sz w:val="18"/>
              </w:rPr>
            </w:pPr>
          </w:p>
        </w:tc>
        <w:tc>
          <w:tcPr>
            <w:tcW w:w="1701" w:type="dxa"/>
            <w:shd w:val="clear" w:color="auto" w:fill="auto"/>
          </w:tcPr>
          <w:p w14:paraId="6F3F01F1" w14:textId="0771D35D" w:rsidR="00771C6D" w:rsidRPr="00074252" w:rsidRDefault="00771C6D" w:rsidP="00771C6D">
            <w:pPr>
              <w:spacing w:after="120"/>
              <w:ind w:right="-330"/>
              <w:rPr>
                <w:rFonts w:ascii="Arial" w:hAnsi="Arial" w:cs="Arial"/>
                <w:sz w:val="18"/>
              </w:rPr>
            </w:pPr>
          </w:p>
        </w:tc>
        <w:tc>
          <w:tcPr>
            <w:tcW w:w="2410" w:type="dxa"/>
            <w:shd w:val="clear" w:color="auto" w:fill="auto"/>
          </w:tcPr>
          <w:p w14:paraId="5F3A7941" w14:textId="6FC8DA76" w:rsidR="00771C6D" w:rsidRPr="00074252" w:rsidRDefault="00771C6D" w:rsidP="00771C6D">
            <w:pPr>
              <w:spacing w:after="120"/>
              <w:ind w:right="-330"/>
              <w:rPr>
                <w:rFonts w:ascii="Arial" w:hAnsi="Arial" w:cs="Arial"/>
                <w:sz w:val="18"/>
              </w:rPr>
            </w:pPr>
          </w:p>
        </w:tc>
        <w:tc>
          <w:tcPr>
            <w:tcW w:w="2448" w:type="dxa"/>
            <w:shd w:val="clear" w:color="auto" w:fill="auto"/>
          </w:tcPr>
          <w:p w14:paraId="614A9272" w14:textId="26F7140C" w:rsidR="00771C6D" w:rsidRPr="00074252" w:rsidRDefault="00771C6D" w:rsidP="00771C6D">
            <w:pPr>
              <w:spacing w:after="120"/>
              <w:ind w:right="-330"/>
              <w:rPr>
                <w:rFonts w:ascii="Arial" w:hAnsi="Arial" w:cs="Arial"/>
                <w:sz w:val="18"/>
              </w:rPr>
            </w:pPr>
          </w:p>
        </w:tc>
        <w:tc>
          <w:tcPr>
            <w:tcW w:w="2597" w:type="dxa"/>
            <w:shd w:val="clear" w:color="auto" w:fill="auto"/>
          </w:tcPr>
          <w:p w14:paraId="04E10578" w14:textId="13726771" w:rsidR="00771C6D" w:rsidRPr="00074252" w:rsidRDefault="00771C6D" w:rsidP="00771C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BB2A" w14:textId="77777777" w:rsidR="00713B0D" w:rsidRDefault="00713B0D" w:rsidP="009A2D37">
      <w:pPr>
        <w:spacing w:after="0" w:line="240" w:lineRule="auto"/>
      </w:pPr>
      <w:r>
        <w:separator/>
      </w:r>
    </w:p>
  </w:endnote>
  <w:endnote w:type="continuationSeparator" w:id="0">
    <w:p w14:paraId="7FB1CC88" w14:textId="77777777" w:rsidR="00713B0D" w:rsidRDefault="00713B0D" w:rsidP="009A2D37">
      <w:pPr>
        <w:spacing w:after="0" w:line="240" w:lineRule="auto"/>
      </w:pPr>
      <w:r>
        <w:continuationSeparator/>
      </w:r>
    </w:p>
  </w:endnote>
  <w:endnote w:type="continuationNotice" w:id="1">
    <w:p w14:paraId="22759727" w14:textId="77777777" w:rsidR="00713B0D" w:rsidRDefault="00713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089B725" w:rsidR="008B2543" w:rsidRDefault="0019787E" w:rsidP="009A2D37">
        <w:pPr>
          <w:pStyle w:val="Footer"/>
          <w:jc w:val="center"/>
        </w:pPr>
        <w:r>
          <w:fldChar w:fldCharType="begin"/>
        </w:r>
        <w:r>
          <w:instrText xml:space="preserve"> PAGE   \* MERGEFORMAT </w:instrText>
        </w:r>
        <w:r>
          <w:fldChar w:fldCharType="separate"/>
        </w:r>
        <w:r w:rsidR="00CD7B1A">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3036" w14:textId="77777777" w:rsidR="00713B0D" w:rsidRDefault="00713B0D" w:rsidP="009A2D37">
      <w:pPr>
        <w:spacing w:after="0" w:line="240" w:lineRule="auto"/>
      </w:pPr>
      <w:r>
        <w:separator/>
      </w:r>
    </w:p>
  </w:footnote>
  <w:footnote w:type="continuationSeparator" w:id="0">
    <w:p w14:paraId="4E19A06E" w14:textId="77777777" w:rsidR="00713B0D" w:rsidRDefault="00713B0D" w:rsidP="009A2D37">
      <w:pPr>
        <w:spacing w:after="0" w:line="240" w:lineRule="auto"/>
      </w:pPr>
      <w:r>
        <w:continuationSeparator/>
      </w:r>
    </w:p>
  </w:footnote>
  <w:footnote w:type="continuationNotice" w:id="1">
    <w:p w14:paraId="6E289A33" w14:textId="77777777" w:rsidR="00713B0D" w:rsidRDefault="00713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B64B16"/>
    <w:multiLevelType w:val="hybridMultilevel"/>
    <w:tmpl w:val="7F7C60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7"/>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51E1D"/>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AED"/>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0732"/>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C4C"/>
    <w:rsid w:val="0070769F"/>
    <w:rsid w:val="007105E4"/>
    <w:rsid w:val="00713B0D"/>
    <w:rsid w:val="00714EE5"/>
    <w:rsid w:val="00720270"/>
    <w:rsid w:val="00724362"/>
    <w:rsid w:val="00727780"/>
    <w:rsid w:val="0073792C"/>
    <w:rsid w:val="00754069"/>
    <w:rsid w:val="007667DF"/>
    <w:rsid w:val="0077080B"/>
    <w:rsid w:val="00771C6D"/>
    <w:rsid w:val="00787070"/>
    <w:rsid w:val="007906FD"/>
    <w:rsid w:val="00797197"/>
    <w:rsid w:val="007972A7"/>
    <w:rsid w:val="007A2BA2"/>
    <w:rsid w:val="007A3186"/>
    <w:rsid w:val="007A6245"/>
    <w:rsid w:val="007B1DB2"/>
    <w:rsid w:val="007B375B"/>
    <w:rsid w:val="007B412A"/>
    <w:rsid w:val="007B59A0"/>
    <w:rsid w:val="007B635E"/>
    <w:rsid w:val="007B7724"/>
    <w:rsid w:val="007B7CDC"/>
    <w:rsid w:val="007C74B4"/>
    <w:rsid w:val="007D706D"/>
    <w:rsid w:val="007E3412"/>
    <w:rsid w:val="007F0C1C"/>
    <w:rsid w:val="007F393D"/>
    <w:rsid w:val="007F4798"/>
    <w:rsid w:val="008029AF"/>
    <w:rsid w:val="00802FFA"/>
    <w:rsid w:val="008102E5"/>
    <w:rsid w:val="008111B4"/>
    <w:rsid w:val="008133F0"/>
    <w:rsid w:val="00815880"/>
    <w:rsid w:val="00817AC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060"/>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48"/>
    <w:rsid w:val="00B9109B"/>
    <w:rsid w:val="00B927AE"/>
    <w:rsid w:val="00B93721"/>
    <w:rsid w:val="00B937B1"/>
    <w:rsid w:val="00BA453C"/>
    <w:rsid w:val="00BA4E02"/>
    <w:rsid w:val="00BB2045"/>
    <w:rsid w:val="00BB2A6D"/>
    <w:rsid w:val="00BB4189"/>
    <w:rsid w:val="00BC19F7"/>
    <w:rsid w:val="00BC370A"/>
    <w:rsid w:val="00BC41ED"/>
    <w:rsid w:val="00BD009E"/>
    <w:rsid w:val="00BD0EF8"/>
    <w:rsid w:val="00BD7A8C"/>
    <w:rsid w:val="00BE2126"/>
    <w:rsid w:val="00BE3B17"/>
    <w:rsid w:val="00BF51AB"/>
    <w:rsid w:val="00BF716B"/>
    <w:rsid w:val="00BF7233"/>
    <w:rsid w:val="00C0053C"/>
    <w:rsid w:val="00C02AA2"/>
    <w:rsid w:val="00C04C95"/>
    <w:rsid w:val="00C12613"/>
    <w:rsid w:val="00C16DEF"/>
    <w:rsid w:val="00C2492F"/>
    <w:rsid w:val="00C3744A"/>
    <w:rsid w:val="00C3759E"/>
    <w:rsid w:val="00C4002A"/>
    <w:rsid w:val="00C46912"/>
    <w:rsid w:val="00C57028"/>
    <w:rsid w:val="00C612A8"/>
    <w:rsid w:val="00C67631"/>
    <w:rsid w:val="00C709C6"/>
    <w:rsid w:val="00C729D7"/>
    <w:rsid w:val="00C83354"/>
    <w:rsid w:val="00C84004"/>
    <w:rsid w:val="00C843F6"/>
    <w:rsid w:val="00C84507"/>
    <w:rsid w:val="00C862C7"/>
    <w:rsid w:val="00C86B69"/>
    <w:rsid w:val="00C96F76"/>
    <w:rsid w:val="00CA3254"/>
    <w:rsid w:val="00CB11CE"/>
    <w:rsid w:val="00CC25A2"/>
    <w:rsid w:val="00CD7B1A"/>
    <w:rsid w:val="00CD7F07"/>
    <w:rsid w:val="00CE04F3"/>
    <w:rsid w:val="00CE12D8"/>
    <w:rsid w:val="00CE208D"/>
    <w:rsid w:val="00CE4574"/>
    <w:rsid w:val="00CE70E6"/>
    <w:rsid w:val="00CF2E1E"/>
    <w:rsid w:val="00D02E99"/>
    <w:rsid w:val="00D1279D"/>
    <w:rsid w:val="00D13357"/>
    <w:rsid w:val="00D13A13"/>
    <w:rsid w:val="00D2689A"/>
    <w:rsid w:val="00D65506"/>
    <w:rsid w:val="00D773CF"/>
    <w:rsid w:val="00D83563"/>
    <w:rsid w:val="00D8448F"/>
    <w:rsid w:val="00DA2112"/>
    <w:rsid w:val="00DA64B6"/>
    <w:rsid w:val="00DB5C9D"/>
    <w:rsid w:val="00DD02E6"/>
    <w:rsid w:val="00DF665B"/>
    <w:rsid w:val="00E0152A"/>
    <w:rsid w:val="00E03394"/>
    <w:rsid w:val="00E066E5"/>
    <w:rsid w:val="00E1779A"/>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36E"/>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033B"/>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8B1C-372D-4CFE-928D-0A6738351D76}">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C8FB2D0B-1E9E-406A-B9A9-C7BC7178102D}">
  <ds:schemaRefs>
    <ds:schemaRef ds:uri="http://schemas.microsoft.com/sharepoint/v3/contenttype/forms"/>
  </ds:schemaRefs>
</ds:datastoreItem>
</file>

<file path=customXml/itemProps3.xml><?xml version="1.0" encoding="utf-8"?>
<ds:datastoreItem xmlns:ds="http://schemas.openxmlformats.org/officeDocument/2006/customXml" ds:itemID="{6F85C27F-31BA-40A8-9872-00A0C5531C4C}"/>
</file>

<file path=customXml/itemProps4.xml><?xml version="1.0" encoding="utf-8"?>
<ds:datastoreItem xmlns:ds="http://schemas.openxmlformats.org/officeDocument/2006/customXml" ds:itemID="{E6029D6F-F745-41A8-A84F-93387313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B5D04-0373-4110-B4D8-3A299729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2018-02-23T09:05:00Z</dcterms:created>
  <dcterms:modified xsi:type="dcterms:W3CDTF">2018-03-13T16:03:00Z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c2d5a4ac-d722-430c-9adb-131eb7f555ce</vt:lpwstr>
  </property>
</Properties>
</file>