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4A3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3C8E4FBC" w14:textId="7F38551F" w:rsidR="009A2D37" w:rsidRPr="00302082" w:rsidRDefault="005E30D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CPLT8160 (CP816</w:t>
      </w:r>
      <w:r w:rsidR="007E39EA">
        <w:rPr>
          <w:rFonts w:ascii="Arial" w:hAnsi="Arial" w:cs="Arial"/>
        </w:rPr>
        <w:t xml:space="preserve">): </w:t>
      </w:r>
      <w:r w:rsidR="00BB2CBD" w:rsidRPr="00BB2CBD">
        <w:rPr>
          <w:rFonts w:ascii="Arial" w:hAnsi="Arial" w:cs="Arial"/>
        </w:rPr>
        <w:t>Literature and Capitalism</w:t>
      </w:r>
      <w:bookmarkStart w:id="0" w:name="_GoBack"/>
      <w:bookmarkEnd w:id="0"/>
    </w:p>
    <w:p w14:paraId="3A95A4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9D5C8F4" w14:textId="77777777" w:rsidR="009A2D37" w:rsidRPr="0036174D" w:rsidRDefault="00745702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398B006C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49C0986" w14:textId="77777777" w:rsidR="009A2D37" w:rsidRPr="0036174D" w:rsidRDefault="00BB2CB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Level 7</w:t>
      </w:r>
    </w:p>
    <w:p w14:paraId="11262EC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0DE2F24" w14:textId="77777777" w:rsidR="009A2D37" w:rsidRPr="0036174D" w:rsidRDefault="00BB2CBD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66C3223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703686C" w14:textId="77777777" w:rsidR="009A2D37" w:rsidRPr="0036174D" w:rsidRDefault="00BB2CB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or Spring</w:t>
      </w:r>
    </w:p>
    <w:p w14:paraId="08C9EC8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582A83E" w14:textId="77777777" w:rsidR="009A2D37" w:rsidRPr="0036174D" w:rsidRDefault="00BB2CB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407D1FC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B38D330" w14:textId="77777777" w:rsidR="009A2D37" w:rsidRPr="0036174D" w:rsidRDefault="00BB2CBD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MA Comparative Literature; MA French and Comparative Literature</w:t>
      </w:r>
    </w:p>
    <w:p w14:paraId="6E0A8D4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5DA1F5B" w14:textId="5FF2670C" w:rsidR="009A2D37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 xml:space="preserve">Develop </w:t>
      </w:r>
      <w:r w:rsidR="00BE3300">
        <w:rPr>
          <w:rFonts w:ascii="Arial" w:hAnsi="Arial" w:cs="Arial"/>
        </w:rPr>
        <w:t xml:space="preserve">deep and </w:t>
      </w:r>
      <w:r w:rsidRPr="00BB2CBD">
        <w:rPr>
          <w:rFonts w:ascii="Arial" w:hAnsi="Arial" w:cs="Arial"/>
        </w:rPr>
        <w:t>critically informed knowledge of a range of literary texts engaging with the topic of capitalism</w:t>
      </w:r>
      <w:r w:rsidR="00AA4FE0">
        <w:rPr>
          <w:rFonts w:ascii="Arial" w:hAnsi="Arial" w:cs="Arial"/>
        </w:rPr>
        <w:t xml:space="preserve"> and its psycho-social consequences</w:t>
      </w:r>
      <w:r w:rsidRPr="00BB2CBD">
        <w:rPr>
          <w:rFonts w:ascii="Arial" w:hAnsi="Arial" w:cs="Arial"/>
        </w:rPr>
        <w:t xml:space="preserve"> in a global context;</w:t>
      </w:r>
    </w:p>
    <w:p w14:paraId="3BF19BA2" w14:textId="7F163DF8" w:rsidR="00BB2CB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r w:rsidR="00BE3300">
        <w:rPr>
          <w:rFonts w:ascii="Arial" w:hAnsi="Arial" w:cs="Arial"/>
        </w:rPr>
        <w:t>Systematically a</w:t>
      </w:r>
      <w:r w:rsidRPr="00BB2CBD">
        <w:rPr>
          <w:rFonts w:ascii="Arial" w:hAnsi="Arial" w:cs="Arial"/>
        </w:rPr>
        <w:t>cknowledge and appreciate different historical stages in the development of literature on capitalism;</w:t>
      </w:r>
    </w:p>
    <w:p w14:paraId="3EEC6AD2" w14:textId="7168341D" w:rsidR="00BB2CB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 xml:space="preserve">Critically </w:t>
      </w:r>
      <w:r w:rsidR="00BE3300">
        <w:rPr>
          <w:rFonts w:ascii="Arial" w:hAnsi="Arial" w:cs="Arial"/>
        </w:rPr>
        <w:t xml:space="preserve">and independently </w:t>
      </w:r>
      <w:r w:rsidRPr="00BB2CBD">
        <w:rPr>
          <w:rFonts w:ascii="Arial" w:hAnsi="Arial" w:cs="Arial"/>
        </w:rPr>
        <w:t xml:space="preserve">interrogate the </w:t>
      </w:r>
      <w:r w:rsidR="00AA4FE0">
        <w:rPr>
          <w:rFonts w:ascii="Arial" w:hAnsi="Arial" w:cs="Arial"/>
        </w:rPr>
        <w:t xml:space="preserve">distinctive </w:t>
      </w:r>
      <w:r w:rsidRPr="00BB2CBD">
        <w:rPr>
          <w:rFonts w:ascii="Arial" w:hAnsi="Arial" w:cs="Arial"/>
        </w:rPr>
        <w:t>historical, social, and political contexts in which the literary texts have been produced and analyse the ways in which they may reflect and/or critique these contexts;</w:t>
      </w:r>
    </w:p>
    <w:p w14:paraId="0ECAD362" w14:textId="135440DE" w:rsidR="00BB2CB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</w:r>
      <w:r w:rsidR="00BE3300">
        <w:rPr>
          <w:rFonts w:ascii="Arial" w:hAnsi="Arial" w:cs="Arial"/>
        </w:rPr>
        <w:t>Systematically u</w:t>
      </w:r>
      <w:r w:rsidRPr="00BB2CBD">
        <w:rPr>
          <w:rFonts w:ascii="Arial" w:hAnsi="Arial" w:cs="Arial"/>
        </w:rPr>
        <w:t xml:space="preserve">nderstand </w:t>
      </w:r>
      <w:r w:rsidR="00BE3300">
        <w:rPr>
          <w:rFonts w:ascii="Arial" w:hAnsi="Arial" w:cs="Arial"/>
        </w:rPr>
        <w:t xml:space="preserve">and evaluate </w:t>
      </w:r>
      <w:r w:rsidRPr="00BB2CBD">
        <w:rPr>
          <w:rFonts w:ascii="Arial" w:hAnsi="Arial" w:cs="Arial"/>
        </w:rPr>
        <w:t>theoretical conceptions of capitalism, neoliberalism and critiques of these models, both recent and historical;</w:t>
      </w:r>
    </w:p>
    <w:p w14:paraId="161C08F5" w14:textId="35251FB2" w:rsidR="00BB2CB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 xml:space="preserve">Establish </w:t>
      </w:r>
      <w:r w:rsidR="00BE3300">
        <w:rPr>
          <w:rFonts w:ascii="Arial" w:hAnsi="Arial" w:cs="Arial"/>
        </w:rPr>
        <w:t xml:space="preserve">analytical and original </w:t>
      </w:r>
      <w:r w:rsidRPr="00BB2CBD">
        <w:rPr>
          <w:rFonts w:ascii="Arial" w:hAnsi="Arial" w:cs="Arial"/>
        </w:rPr>
        <w:t xml:space="preserve">connections between the realms of the aesthetic, </w:t>
      </w:r>
      <w:r w:rsidR="00AA4FE0">
        <w:rPr>
          <w:rFonts w:ascii="Arial" w:hAnsi="Arial" w:cs="Arial"/>
        </w:rPr>
        <w:t xml:space="preserve">the psycho-social, </w:t>
      </w:r>
      <w:r w:rsidRPr="00BB2CBD">
        <w:rPr>
          <w:rFonts w:ascii="Arial" w:hAnsi="Arial" w:cs="Arial"/>
        </w:rPr>
        <w:t>the political, and the economic;</w:t>
      </w:r>
    </w:p>
    <w:p w14:paraId="4C9054E0" w14:textId="2DDDE84A" w:rsidR="00BB2CBD" w:rsidRPr="0036174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 xml:space="preserve">Demonstrate </w:t>
      </w:r>
      <w:r w:rsidR="00BE3300">
        <w:rPr>
          <w:rFonts w:ascii="Arial" w:hAnsi="Arial" w:cs="Arial"/>
        </w:rPr>
        <w:t xml:space="preserve">comprehensive </w:t>
      </w:r>
      <w:r w:rsidRPr="00BB2CBD">
        <w:rPr>
          <w:rFonts w:ascii="Arial" w:hAnsi="Arial" w:cs="Arial"/>
        </w:rPr>
        <w:t>knowledge of changing reception contexts and appreciate their significance.</w:t>
      </w:r>
    </w:p>
    <w:p w14:paraId="5815063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99C5AF3" w14:textId="77777777" w:rsidR="00273CF0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>Demonstrate a finely honed ability to undertake sophisticated textual analysis;</w:t>
      </w:r>
    </w:p>
    <w:p w14:paraId="3E59F67E" w14:textId="77777777" w:rsidR="00BB2CBD" w:rsidRDefault="00BB2CBD" w:rsidP="00BB2CBD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>Demonstrate an advanced ability to read closely and critically, and to apply a range of critical terms and methodologies to literary texts;</w:t>
      </w:r>
    </w:p>
    <w:p w14:paraId="12ED01E3" w14:textId="262FC8AE" w:rsidR="00BB2CBD" w:rsidRPr="0036174D" w:rsidRDefault="00BB2CBD" w:rsidP="00B924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Pr="00BB2CBD">
        <w:rPr>
          <w:rFonts w:ascii="Arial" w:hAnsi="Arial" w:cs="Arial"/>
        </w:rPr>
        <w:t xml:space="preserve">Demonstrate refined written communication skills, including the structuring of a </w:t>
      </w:r>
      <w:r w:rsidR="00FD6532">
        <w:rPr>
          <w:rFonts w:ascii="Arial" w:hAnsi="Arial" w:cs="Arial"/>
        </w:rPr>
        <w:t>sustained and original argument.</w:t>
      </w:r>
    </w:p>
    <w:p w14:paraId="296E0B3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6B75F63" w14:textId="3C85EA0C" w:rsidR="00D66F22" w:rsidRPr="0036174D" w:rsidRDefault="00155876" w:rsidP="00B9245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By studying literary works</w:t>
      </w:r>
      <w:r w:rsidR="00BB2CBD" w:rsidRPr="00BB2CBD">
        <w:rPr>
          <w:rFonts w:ascii="Arial" w:hAnsi="Arial" w:cs="Arial"/>
          <w:iCs/>
        </w:rPr>
        <w:t xml:space="preserve"> in conjunction with </w:t>
      </w:r>
      <w:r w:rsidR="00FD6532">
        <w:rPr>
          <w:rFonts w:ascii="Arial" w:hAnsi="Arial" w:cs="Arial"/>
          <w:iCs/>
        </w:rPr>
        <w:t>economic</w:t>
      </w:r>
      <w:r w:rsidR="00905653">
        <w:rPr>
          <w:rFonts w:ascii="Arial" w:hAnsi="Arial" w:cs="Arial"/>
          <w:iCs/>
        </w:rPr>
        <w:t xml:space="preserve"> and sociological </w:t>
      </w:r>
      <w:r w:rsidR="00D952FE">
        <w:rPr>
          <w:rFonts w:ascii="Arial" w:hAnsi="Arial" w:cs="Arial"/>
          <w:iCs/>
        </w:rPr>
        <w:t>theory</w:t>
      </w:r>
      <w:r w:rsidR="00BB2CBD" w:rsidRPr="00BB2CBD">
        <w:rPr>
          <w:rFonts w:ascii="Arial" w:hAnsi="Arial" w:cs="Arial"/>
          <w:iCs/>
        </w:rPr>
        <w:t xml:space="preserve">, this module investigates the manifold ways in which literary texts may reflect and/or critique the social, political, and economic contexts in which they were produced. </w:t>
      </w:r>
      <w:r w:rsidR="00B92458">
        <w:rPr>
          <w:rFonts w:ascii="Arial" w:hAnsi="Arial" w:cs="Arial"/>
          <w:iCs/>
        </w:rPr>
        <w:t>Proceeding chronologically from the beginning of the nineteenth century to the present day, w</w:t>
      </w:r>
      <w:r w:rsidR="00BB2CBD" w:rsidRPr="00BB2CBD">
        <w:rPr>
          <w:rFonts w:ascii="Arial" w:hAnsi="Arial" w:cs="Arial"/>
          <w:iCs/>
        </w:rPr>
        <w:t>e shall analyse</w:t>
      </w:r>
      <w:r w:rsidR="00B9245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literary </w:t>
      </w:r>
      <w:r w:rsidR="00BB2CBD" w:rsidRPr="00BB2CBD">
        <w:rPr>
          <w:rFonts w:ascii="Arial" w:hAnsi="Arial" w:cs="Arial"/>
          <w:iCs/>
        </w:rPr>
        <w:t xml:space="preserve">texts that engage with </w:t>
      </w:r>
      <w:r w:rsidR="00FD6532">
        <w:rPr>
          <w:rFonts w:ascii="Arial" w:hAnsi="Arial" w:cs="Arial"/>
          <w:iCs/>
        </w:rPr>
        <w:t xml:space="preserve">the psycho-social consequences of capitalism in its </w:t>
      </w:r>
      <w:r w:rsidR="000A08E5">
        <w:rPr>
          <w:rFonts w:ascii="Arial" w:hAnsi="Arial" w:cs="Arial"/>
          <w:iCs/>
        </w:rPr>
        <w:t xml:space="preserve">various </w:t>
      </w:r>
      <w:r w:rsidR="00BB2CBD" w:rsidRPr="00BB2CBD">
        <w:rPr>
          <w:rFonts w:ascii="Arial" w:hAnsi="Arial" w:cs="Arial"/>
          <w:iCs/>
        </w:rPr>
        <w:t>manifestatio</w:t>
      </w:r>
      <w:r w:rsidR="000A08E5">
        <w:rPr>
          <w:rFonts w:ascii="Arial" w:hAnsi="Arial" w:cs="Arial"/>
          <w:iCs/>
        </w:rPr>
        <w:t>ns</w:t>
      </w:r>
      <w:r w:rsidR="00FD6532">
        <w:rPr>
          <w:rFonts w:ascii="Arial" w:hAnsi="Arial" w:cs="Arial"/>
          <w:iCs/>
        </w:rPr>
        <w:t>.</w:t>
      </w:r>
      <w:r w:rsidR="00BB2CBD" w:rsidRPr="00BB2CB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Topics of enquiry</w:t>
      </w:r>
      <w:r w:rsidR="00BB2CBD" w:rsidRPr="00BB2CBD">
        <w:rPr>
          <w:rFonts w:ascii="Arial" w:hAnsi="Arial" w:cs="Arial"/>
          <w:iCs/>
        </w:rPr>
        <w:t xml:space="preserve"> include </w:t>
      </w:r>
      <w:r w:rsidR="000A08E5">
        <w:rPr>
          <w:rFonts w:ascii="Arial" w:hAnsi="Arial" w:cs="Arial"/>
          <w:iCs/>
        </w:rPr>
        <w:t xml:space="preserve">the socio-political and psychological repercussions of </w:t>
      </w:r>
      <w:r w:rsidR="009F5AAA">
        <w:rPr>
          <w:rFonts w:ascii="Arial" w:hAnsi="Arial" w:cs="Arial"/>
          <w:iCs/>
        </w:rPr>
        <w:t xml:space="preserve">industrialization, bureaucratization, </w:t>
      </w:r>
      <w:r w:rsidR="000A08E5">
        <w:rPr>
          <w:rFonts w:ascii="Arial" w:hAnsi="Arial" w:cs="Arial"/>
          <w:iCs/>
        </w:rPr>
        <w:t>globalization and neoliberalism and how these have been theorized and represented aesthetically, as well as</w:t>
      </w:r>
      <w:r w:rsidR="00BB2CBD" w:rsidRPr="00BB2CBD">
        <w:rPr>
          <w:rFonts w:ascii="Arial" w:hAnsi="Arial" w:cs="Arial"/>
          <w:iCs/>
        </w:rPr>
        <w:t xml:space="preserve"> qu</w:t>
      </w:r>
      <w:r w:rsidR="008032AB">
        <w:rPr>
          <w:rFonts w:ascii="Arial" w:hAnsi="Arial" w:cs="Arial"/>
          <w:iCs/>
        </w:rPr>
        <w:t>estions pertaining to alienation and</w:t>
      </w:r>
      <w:r w:rsidR="00BB2CBD" w:rsidRPr="00BB2CBD">
        <w:rPr>
          <w:rFonts w:ascii="Arial" w:hAnsi="Arial" w:cs="Arial"/>
          <w:iCs/>
        </w:rPr>
        <w:t xml:space="preserve"> disenchantment, the rationalization of everyday life, </w:t>
      </w:r>
      <w:r w:rsidR="00BB2CBD" w:rsidRPr="00BB2CBD">
        <w:rPr>
          <w:rFonts w:ascii="Arial" w:hAnsi="Arial" w:cs="Arial"/>
          <w:iCs/>
        </w:rPr>
        <w:lastRenderedPageBreak/>
        <w:t xml:space="preserve">work ethics, burnout, the psychology of consumption, and broader ethical issues relating to the tension between economic self-interest and communal values. </w:t>
      </w:r>
      <w:r w:rsidR="000A08E5">
        <w:rPr>
          <w:rFonts w:ascii="Arial" w:hAnsi="Arial" w:cs="Arial"/>
          <w:iCs/>
        </w:rPr>
        <w:t>Theoretical works</w:t>
      </w:r>
      <w:r w:rsidR="000D32A6">
        <w:rPr>
          <w:rFonts w:ascii="Arial" w:hAnsi="Arial" w:cs="Arial"/>
          <w:iCs/>
        </w:rPr>
        <w:t xml:space="preserve"> we will study on this module include</w:t>
      </w:r>
      <w:r w:rsidR="00307079">
        <w:rPr>
          <w:rFonts w:ascii="Arial" w:hAnsi="Arial" w:cs="Arial"/>
          <w:iCs/>
        </w:rPr>
        <w:t xml:space="preserve"> extracts from Marx, Weber, and Simmel, as well as </w:t>
      </w:r>
      <w:r w:rsidR="000A08E5">
        <w:rPr>
          <w:rFonts w:ascii="Arial" w:hAnsi="Arial" w:cs="Arial"/>
          <w:iCs/>
        </w:rPr>
        <w:t xml:space="preserve">texts by </w:t>
      </w:r>
      <w:r w:rsidR="00307079">
        <w:rPr>
          <w:rFonts w:ascii="Arial" w:hAnsi="Arial" w:cs="Arial"/>
          <w:iCs/>
        </w:rPr>
        <w:t>Adorn</w:t>
      </w:r>
      <w:r w:rsidR="000A08E5">
        <w:rPr>
          <w:rFonts w:ascii="Arial" w:hAnsi="Arial" w:cs="Arial"/>
          <w:iCs/>
        </w:rPr>
        <w:t>o, Hardt and Negri, Sennett, Bo</w:t>
      </w:r>
      <w:r w:rsidR="00307079">
        <w:rPr>
          <w:rFonts w:ascii="Arial" w:hAnsi="Arial" w:cs="Arial"/>
          <w:iCs/>
        </w:rPr>
        <w:t>l</w:t>
      </w:r>
      <w:r w:rsidR="000A08E5">
        <w:rPr>
          <w:rFonts w:ascii="Arial" w:hAnsi="Arial" w:cs="Arial"/>
          <w:iCs/>
        </w:rPr>
        <w:t>t</w:t>
      </w:r>
      <w:r w:rsidR="00307079">
        <w:rPr>
          <w:rFonts w:ascii="Arial" w:hAnsi="Arial" w:cs="Arial"/>
          <w:iCs/>
        </w:rPr>
        <w:t>anski and Chiapello, Klein</w:t>
      </w:r>
      <w:r w:rsidR="000A08E5">
        <w:rPr>
          <w:rFonts w:ascii="Arial" w:hAnsi="Arial" w:cs="Arial"/>
          <w:iCs/>
        </w:rPr>
        <w:t>, Ehrenberg</w:t>
      </w:r>
      <w:r w:rsidR="00307079">
        <w:rPr>
          <w:rFonts w:ascii="Arial" w:hAnsi="Arial" w:cs="Arial"/>
          <w:iCs/>
        </w:rPr>
        <w:t xml:space="preserve"> and Crary. </w:t>
      </w:r>
    </w:p>
    <w:p w14:paraId="77C6254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7923207" w14:textId="6B1FC89D" w:rsidR="00BB2CBD" w:rsidRDefault="00BB2CBD" w:rsidP="00BB2C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Any edition</w:t>
      </w:r>
      <w:r w:rsidR="00157A7F">
        <w:rPr>
          <w:rFonts w:ascii="Arial" w:hAnsi="Arial" w:cs="Arial"/>
        </w:rPr>
        <w:t xml:space="preserve"> of the following</w:t>
      </w:r>
      <w:r>
        <w:rPr>
          <w:rFonts w:ascii="Arial" w:hAnsi="Arial" w:cs="Arial"/>
        </w:rPr>
        <w:t>:</w:t>
      </w:r>
    </w:p>
    <w:p w14:paraId="5C68B548" w14:textId="42D31BBA" w:rsidR="00103C63" w:rsidRDefault="00103C63" w:rsidP="00103C6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B2CBD">
        <w:rPr>
          <w:rFonts w:ascii="Arial" w:hAnsi="Arial" w:cs="Arial"/>
        </w:rPr>
        <w:t xml:space="preserve">Goncharov, </w:t>
      </w:r>
      <w:r>
        <w:rPr>
          <w:rFonts w:ascii="Arial" w:hAnsi="Arial" w:cs="Arial"/>
        </w:rPr>
        <w:t xml:space="preserve">Ivan, </w:t>
      </w:r>
      <w:r w:rsidRPr="00BB2CBD">
        <w:rPr>
          <w:rFonts w:ascii="Arial" w:hAnsi="Arial" w:cs="Arial"/>
          <w:i/>
        </w:rPr>
        <w:t>Oblomov</w:t>
      </w:r>
      <w:r w:rsidRPr="00BB2CBD">
        <w:rPr>
          <w:rFonts w:ascii="Arial" w:hAnsi="Arial" w:cs="Arial"/>
        </w:rPr>
        <w:t xml:space="preserve"> (1859)</w:t>
      </w:r>
    </w:p>
    <w:p w14:paraId="37DB748E" w14:textId="01A402CE" w:rsidR="00103C63" w:rsidRPr="00103C63" w:rsidRDefault="00103C63" w:rsidP="00103C6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Mann, Thomas, </w:t>
      </w:r>
      <w:r>
        <w:rPr>
          <w:rFonts w:ascii="Arial" w:hAnsi="Arial" w:cs="Arial"/>
          <w:i/>
        </w:rPr>
        <w:t>Death in Venice</w:t>
      </w:r>
      <w:r>
        <w:rPr>
          <w:rFonts w:ascii="Arial" w:hAnsi="Arial" w:cs="Arial"/>
        </w:rPr>
        <w:t xml:space="preserve"> (1912)</w:t>
      </w:r>
    </w:p>
    <w:p w14:paraId="35E59BBF" w14:textId="29ED3F40" w:rsidR="00BB2CBD" w:rsidRPr="00BB2CBD" w:rsidRDefault="00BB2CBD" w:rsidP="00BB2C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B2CBD">
        <w:rPr>
          <w:rFonts w:ascii="Arial" w:hAnsi="Arial" w:cs="Arial"/>
        </w:rPr>
        <w:t>Melville</w:t>
      </w:r>
      <w:r w:rsidR="00103C63">
        <w:rPr>
          <w:rFonts w:ascii="Arial" w:hAnsi="Arial" w:cs="Arial"/>
        </w:rPr>
        <w:t>, Herman</w:t>
      </w:r>
      <w:r w:rsidRPr="00BB2CBD">
        <w:rPr>
          <w:rFonts w:ascii="Arial" w:hAnsi="Arial" w:cs="Arial"/>
        </w:rPr>
        <w:t xml:space="preserve">, </w:t>
      </w:r>
      <w:r w:rsidRPr="00BB2CBD">
        <w:rPr>
          <w:rFonts w:ascii="Arial" w:hAnsi="Arial" w:cs="Arial"/>
          <w:i/>
        </w:rPr>
        <w:t>Bartleby, the Scrivener: A Story of Wall Street</w:t>
      </w:r>
      <w:r w:rsidRPr="00BB2CBD">
        <w:rPr>
          <w:rFonts w:ascii="Arial" w:hAnsi="Arial" w:cs="Arial"/>
        </w:rPr>
        <w:t xml:space="preserve"> (1853)</w:t>
      </w:r>
    </w:p>
    <w:p w14:paraId="38B71B00" w14:textId="41040290" w:rsidR="00103C63" w:rsidRDefault="00103C63" w:rsidP="00BB2C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Rand, Ayn, </w:t>
      </w:r>
      <w:r>
        <w:rPr>
          <w:rFonts w:ascii="Arial" w:hAnsi="Arial" w:cs="Arial"/>
          <w:i/>
        </w:rPr>
        <w:t>Atlas Shrugged</w:t>
      </w:r>
      <w:r>
        <w:rPr>
          <w:rFonts w:ascii="Arial" w:hAnsi="Arial" w:cs="Arial"/>
        </w:rPr>
        <w:t xml:space="preserve"> (1957) (extracts)</w:t>
      </w:r>
    </w:p>
    <w:p w14:paraId="51E335F0" w14:textId="50FDD01F" w:rsidR="00103C63" w:rsidRPr="00103C63" w:rsidRDefault="00103C63" w:rsidP="00BB2C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Shriver, Lionel, </w:t>
      </w:r>
      <w:r>
        <w:rPr>
          <w:rFonts w:ascii="Arial" w:hAnsi="Arial" w:cs="Arial"/>
          <w:i/>
        </w:rPr>
        <w:t>The Mandibles</w:t>
      </w:r>
      <w:r>
        <w:rPr>
          <w:rFonts w:ascii="Arial" w:hAnsi="Arial" w:cs="Arial"/>
        </w:rPr>
        <w:t xml:space="preserve"> (2016) (extracts)</w:t>
      </w:r>
    </w:p>
    <w:p w14:paraId="53E12101" w14:textId="77777777" w:rsidR="00172756" w:rsidRPr="00BB2CBD" w:rsidRDefault="00172756" w:rsidP="001727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72756">
        <w:rPr>
          <w:rFonts w:ascii="Arial" w:hAnsi="Arial" w:cs="Arial"/>
        </w:rPr>
        <w:t xml:space="preserve">Zola, </w:t>
      </w:r>
      <w:r w:rsidRPr="00172756">
        <w:rPr>
          <w:rFonts w:ascii="Arial" w:hAnsi="Arial" w:cs="Arial"/>
          <w:i/>
        </w:rPr>
        <w:t>The Ladies’ Delight</w:t>
      </w:r>
      <w:r w:rsidRPr="00172756">
        <w:rPr>
          <w:rFonts w:ascii="Arial" w:hAnsi="Arial" w:cs="Arial"/>
        </w:rPr>
        <w:t xml:space="preserve"> (1883) (extracts)</w:t>
      </w:r>
    </w:p>
    <w:p w14:paraId="23950C77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E5422C4" w14:textId="6A2F51FA" w:rsidR="00BB2CBD" w:rsidRDefault="00157A7F" w:rsidP="00BB2CB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2CC69AB0" w14:textId="3217BA8A" w:rsidR="00BB2CBD" w:rsidRDefault="00157A7F" w:rsidP="00BB2CB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3273CD">
        <w:rPr>
          <w:rFonts w:ascii="Arial" w:hAnsi="Arial" w:cs="Arial"/>
          <w:iCs/>
        </w:rPr>
        <w:t>280</w:t>
      </w:r>
    </w:p>
    <w:p w14:paraId="5A29118D" w14:textId="535C1639" w:rsidR="00BB2CBD" w:rsidRDefault="00BB2CBD" w:rsidP="00BB2CB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3273CD">
        <w:rPr>
          <w:rFonts w:ascii="Arial" w:hAnsi="Arial" w:cs="Arial"/>
          <w:iCs/>
        </w:rPr>
        <w:t>300</w:t>
      </w:r>
    </w:p>
    <w:p w14:paraId="4DAE1163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9DDE798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C5890DF" w14:textId="77777777" w:rsidR="00BB2CBD" w:rsidRPr="007E39EA" w:rsidRDefault="00BB2CBD" w:rsidP="007E39EA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iCs/>
        </w:rPr>
      </w:pPr>
      <w:r w:rsidRPr="007E39EA">
        <w:rPr>
          <w:rFonts w:ascii="Arial" w:hAnsi="Arial" w:cs="Arial"/>
          <w:iCs/>
        </w:rPr>
        <w:t>Essay (5,000 words) – 100%</w:t>
      </w:r>
    </w:p>
    <w:p w14:paraId="1D859A0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2099EE7A" w14:textId="578B0015" w:rsidR="00BB2CBD" w:rsidRPr="00352413" w:rsidRDefault="00BB2CBD" w:rsidP="00352413">
      <w:pPr>
        <w:spacing w:after="120"/>
        <w:ind w:firstLine="567"/>
        <w:rPr>
          <w:rFonts w:ascii="Arial" w:hAnsi="Arial" w:cs="Arial"/>
          <w:iCs/>
        </w:rPr>
      </w:pPr>
      <w:r w:rsidRPr="00352413">
        <w:rPr>
          <w:rFonts w:ascii="Arial" w:hAnsi="Arial" w:cs="Arial"/>
          <w:iCs/>
        </w:rPr>
        <w:t xml:space="preserve">Reassessment </w:t>
      </w:r>
      <w:r w:rsidR="00103C63">
        <w:rPr>
          <w:rFonts w:ascii="Arial" w:hAnsi="Arial" w:cs="Arial"/>
          <w:iCs/>
        </w:rPr>
        <w:t xml:space="preserve">instrument: </w:t>
      </w:r>
      <w:r w:rsidRPr="00352413">
        <w:rPr>
          <w:rFonts w:ascii="Arial" w:hAnsi="Arial" w:cs="Arial"/>
          <w:iCs/>
        </w:rPr>
        <w:t>100%</w:t>
      </w:r>
      <w:r w:rsidR="00103C63">
        <w:rPr>
          <w:rFonts w:ascii="Arial" w:hAnsi="Arial" w:cs="Arial"/>
          <w:iCs/>
        </w:rPr>
        <w:t xml:space="preserve"> coursework</w:t>
      </w:r>
    </w:p>
    <w:p w14:paraId="620C0511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5FC4" w:rsidRPr="00302082" w14:paraId="1B65B472" w14:textId="77777777" w:rsidTr="000177E5">
        <w:tc>
          <w:tcPr>
            <w:tcW w:w="2977" w:type="dxa"/>
            <w:shd w:val="clear" w:color="auto" w:fill="D9D9D9" w:themeFill="background1" w:themeFillShade="D9"/>
          </w:tcPr>
          <w:p w14:paraId="52D2B91E" w14:textId="698A17B9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914A4F7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8098C3F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15611C0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DF3A374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6D27586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02F39476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5593333B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0B213967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14A3DC2B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</w:tr>
      <w:tr w:rsidR="000E5FC4" w:rsidRPr="00302082" w14:paraId="1919106D" w14:textId="77777777" w:rsidTr="00AD65FC">
        <w:tc>
          <w:tcPr>
            <w:tcW w:w="2977" w:type="dxa"/>
            <w:shd w:val="clear" w:color="auto" w:fill="D9D9D9" w:themeFill="background1" w:themeFillShade="D9"/>
          </w:tcPr>
          <w:p w14:paraId="01CE5E73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  <w:p w14:paraId="46EA676E" w14:textId="330B6AF8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8EB975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6D96D1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3FBD8B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5773BB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FFBF0D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5121C7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8990C7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84190E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C2042E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E5FC4" w:rsidRPr="00302082" w14:paraId="01588068" w14:textId="77777777" w:rsidTr="001E4DB9">
        <w:tc>
          <w:tcPr>
            <w:tcW w:w="2977" w:type="dxa"/>
          </w:tcPr>
          <w:p w14:paraId="6DB108FF" w14:textId="77777777" w:rsidR="000E5FC4" w:rsidRPr="00D41D50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 w:rsidRPr="00D41D50">
              <w:rPr>
                <w:rFonts w:ascii="Arial" w:hAnsi="Arial" w:cs="Arial"/>
                <w:i/>
              </w:rPr>
              <w:t>Private Study</w:t>
            </w:r>
          </w:p>
          <w:p w14:paraId="6AA311BC" w14:textId="58137752" w:rsidR="000E5FC4" w:rsidRPr="0036174D" w:rsidRDefault="000E5FC4" w:rsidP="00757CF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EC462C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4CB689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039A96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4E26CA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32D300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D562A5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361DE5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25BEBE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13763D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E5FC4" w:rsidRPr="00302082" w14:paraId="2BDB79D7" w14:textId="77777777" w:rsidTr="004B5E6A">
        <w:tc>
          <w:tcPr>
            <w:tcW w:w="2977" w:type="dxa"/>
          </w:tcPr>
          <w:p w14:paraId="63198991" w14:textId="77777777" w:rsidR="000E5FC4" w:rsidRPr="00302082" w:rsidRDefault="000E5FC4" w:rsidP="00757CF5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</w:t>
            </w:r>
          </w:p>
          <w:p w14:paraId="0E96DEFA" w14:textId="7DD56CB6" w:rsidR="000E5FC4" w:rsidRPr="0036174D" w:rsidRDefault="000E5FC4" w:rsidP="00757CF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F4DBC2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9F917E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9D7DD1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F09C1B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A1A834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BE980E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DBF74C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AB10E0" w14:textId="1F1BF94F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B33B5E" w14:textId="77777777" w:rsidR="000E5FC4" w:rsidRPr="00302082" w:rsidRDefault="000E5FC4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57A7F" w:rsidRPr="00302082" w14:paraId="116E3B32" w14:textId="77777777" w:rsidTr="00157A7F">
        <w:tc>
          <w:tcPr>
            <w:tcW w:w="2977" w:type="dxa"/>
            <w:shd w:val="clear" w:color="auto" w:fill="D9D9D9" w:themeFill="background1" w:themeFillShade="D9"/>
          </w:tcPr>
          <w:p w14:paraId="1DDDFC15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81C7656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F4B0BD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2D00EE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895BC4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92359C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1F7F7C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6A7B69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0D29EE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0E97E8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57A7F" w:rsidRPr="00302082" w14:paraId="2145F6ED" w14:textId="77777777" w:rsidTr="00157A7F">
        <w:tc>
          <w:tcPr>
            <w:tcW w:w="2977" w:type="dxa"/>
          </w:tcPr>
          <w:p w14:paraId="4CE1BA1D" w14:textId="77777777" w:rsidR="00157A7F" w:rsidRPr="00302082" w:rsidRDefault="00157A7F" w:rsidP="00757CF5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Essay 1 </w:t>
            </w:r>
          </w:p>
        </w:tc>
        <w:tc>
          <w:tcPr>
            <w:tcW w:w="567" w:type="dxa"/>
          </w:tcPr>
          <w:p w14:paraId="0AADD948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756477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9C03BF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87A0C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7EF906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242CC7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D6A0B8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E05ED4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A2B665" w14:textId="77777777" w:rsidR="00157A7F" w:rsidRPr="00302082" w:rsidRDefault="00157A7F" w:rsidP="00757CF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141EB4B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7908C445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05E96CE" w14:textId="77777777" w:rsidR="00D50113" w:rsidRPr="00D50113" w:rsidRDefault="00BB2CBD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D50113"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>declared disabilities will be made on an individual basis, in consultation with the relevant policies and support services.</w:t>
      </w:r>
    </w:p>
    <w:p w14:paraId="27CC53E6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64BB6A15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4E18512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ABAA40F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534A6D8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0FF18CAE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0AEAB61" w14:textId="77777777" w:rsidR="002A7F48" w:rsidRPr="00745702" w:rsidRDefault="00BB2CBD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BB2CBD">
        <w:rPr>
          <w:rFonts w:ascii="Arial" w:hAnsi="Arial" w:cs="Arial"/>
        </w:rPr>
        <w:t>Comparative literature modules are intrinsically relevant to internationalisation with their subject content. The primary texts for this module originate in a variety of different countries. Cultural difference is a concern throughout.</w:t>
      </w:r>
      <w:r w:rsidR="002A7F48" w:rsidRPr="002A7F48">
        <w:rPr>
          <w:rFonts w:ascii="Arial" w:hAnsi="Arial" w:cs="Arial"/>
        </w:rPr>
        <w:t xml:space="preserve"> </w:t>
      </w:r>
    </w:p>
    <w:p w14:paraId="07F17C9C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5646346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E54408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13D873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547569BC" w14:textId="77777777" w:rsidTr="00AE6CD0">
        <w:trPr>
          <w:trHeight w:val="317"/>
        </w:trPr>
        <w:tc>
          <w:tcPr>
            <w:tcW w:w="1526" w:type="dxa"/>
          </w:tcPr>
          <w:p w14:paraId="1078231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BE6FD5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79230ED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E6BB5A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6524EBC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1876F1DE" w14:textId="77777777" w:rsidTr="00AE6CD0">
        <w:trPr>
          <w:trHeight w:val="305"/>
        </w:trPr>
        <w:tc>
          <w:tcPr>
            <w:tcW w:w="1526" w:type="dxa"/>
          </w:tcPr>
          <w:p w14:paraId="37663F98" w14:textId="15F0A8C0" w:rsidR="00422B69" w:rsidRPr="00302082" w:rsidRDefault="007E39EA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16/02/2018</w:t>
            </w:r>
          </w:p>
        </w:tc>
        <w:tc>
          <w:tcPr>
            <w:tcW w:w="1701" w:type="dxa"/>
          </w:tcPr>
          <w:p w14:paraId="68A26C14" w14:textId="4C868B91" w:rsidR="00422B69" w:rsidRPr="00302082" w:rsidRDefault="007E39EA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3A192E82" w14:textId="60A50DE5" w:rsidR="00422B69" w:rsidRPr="00302082" w:rsidRDefault="007E39EA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2448" w:type="dxa"/>
          </w:tcPr>
          <w:p w14:paraId="7319F2A3" w14:textId="3712EA53" w:rsidR="00422B69" w:rsidRPr="00302082" w:rsidRDefault="007E39EA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2400" w:type="dxa"/>
          </w:tcPr>
          <w:p w14:paraId="457E4702" w14:textId="6BB44DB6" w:rsidR="00422B69" w:rsidRPr="00302082" w:rsidRDefault="007E39EA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2082" w:rsidRPr="00302082" w14:paraId="2C5E7006" w14:textId="77777777" w:rsidTr="00AE6CD0">
        <w:trPr>
          <w:trHeight w:val="305"/>
        </w:trPr>
        <w:tc>
          <w:tcPr>
            <w:tcW w:w="1526" w:type="dxa"/>
          </w:tcPr>
          <w:p w14:paraId="262998D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D8EC4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ED7C3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1C43A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0071FD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DFC70FF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7925" w14:textId="77777777" w:rsidR="00A72783" w:rsidRDefault="00A72783" w:rsidP="009A2D37">
      <w:pPr>
        <w:spacing w:after="0" w:line="240" w:lineRule="auto"/>
      </w:pPr>
      <w:r>
        <w:separator/>
      </w:r>
    </w:p>
  </w:endnote>
  <w:endnote w:type="continuationSeparator" w:id="0">
    <w:p w14:paraId="4AA8BCC2" w14:textId="77777777" w:rsidR="00A72783" w:rsidRDefault="00A72783" w:rsidP="009A2D37">
      <w:pPr>
        <w:spacing w:after="0" w:line="240" w:lineRule="auto"/>
      </w:pPr>
      <w:r>
        <w:continuationSeparator/>
      </w:r>
    </w:p>
  </w:endnote>
  <w:endnote w:type="continuationNotice" w:id="1">
    <w:p w14:paraId="268999C6" w14:textId="77777777" w:rsidR="00A72783" w:rsidRDefault="00A72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083D095D" w14:textId="16F64E6F" w:rsidR="00757CF5" w:rsidRDefault="00757CF5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CE185" w14:textId="77777777" w:rsidR="00757CF5" w:rsidRPr="007B7724" w:rsidRDefault="00757CF5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(October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43A69" w14:textId="77777777" w:rsidR="00A72783" w:rsidRDefault="00A72783" w:rsidP="009A2D37">
      <w:pPr>
        <w:spacing w:after="0" w:line="240" w:lineRule="auto"/>
      </w:pPr>
      <w:r>
        <w:separator/>
      </w:r>
    </w:p>
  </w:footnote>
  <w:footnote w:type="continuationSeparator" w:id="0">
    <w:p w14:paraId="0AD5BF98" w14:textId="77777777" w:rsidR="00A72783" w:rsidRDefault="00A72783" w:rsidP="009A2D37">
      <w:pPr>
        <w:spacing w:after="0" w:line="240" w:lineRule="auto"/>
      </w:pPr>
      <w:r>
        <w:continuationSeparator/>
      </w:r>
    </w:p>
  </w:footnote>
  <w:footnote w:type="continuationNotice" w:id="1">
    <w:p w14:paraId="09D4E02C" w14:textId="77777777" w:rsidR="00A72783" w:rsidRDefault="00A72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650EA" w14:textId="77777777" w:rsidR="00757CF5" w:rsidRPr="0075408A" w:rsidRDefault="00757CF5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95F98E3" wp14:editId="13791CD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B9AE305" w14:textId="77777777" w:rsidR="00757CF5" w:rsidRPr="008C00F8" w:rsidRDefault="00757CF5" w:rsidP="005E6D38">
    <w:pPr>
      <w:pStyle w:val="Heading1"/>
      <w:spacing w:before="60" w:after="60"/>
      <w:rPr>
        <w:rFonts w:ascii="Arial" w:hAnsi="Arial" w:cs="Arial"/>
      </w:rPr>
    </w:pPr>
  </w:p>
  <w:p w14:paraId="600411A1" w14:textId="77777777" w:rsidR="00757CF5" w:rsidRDefault="00757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651" w14:textId="7782BC10" w:rsidR="00757CF5" w:rsidRPr="0075408A" w:rsidRDefault="00757CF5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85394C2" wp14:editId="297EA29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116EAA9" w14:textId="77777777" w:rsidR="00757CF5" w:rsidRPr="000F7FBF" w:rsidRDefault="00757CF5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B4D6E"/>
    <w:multiLevelType w:val="hybridMultilevel"/>
    <w:tmpl w:val="72884D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E63856"/>
    <w:multiLevelType w:val="hybridMultilevel"/>
    <w:tmpl w:val="94EA6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6A3A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56EF"/>
    <w:rsid w:val="00094810"/>
    <w:rsid w:val="000A08E5"/>
    <w:rsid w:val="000C0294"/>
    <w:rsid w:val="000C7A1C"/>
    <w:rsid w:val="000D2A8A"/>
    <w:rsid w:val="000D32A6"/>
    <w:rsid w:val="000D32AC"/>
    <w:rsid w:val="000E20C1"/>
    <w:rsid w:val="000E3B73"/>
    <w:rsid w:val="000E5FC4"/>
    <w:rsid w:val="000F6C56"/>
    <w:rsid w:val="000F7FBF"/>
    <w:rsid w:val="00103C63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5876"/>
    <w:rsid w:val="0015717B"/>
    <w:rsid w:val="00157A7F"/>
    <w:rsid w:val="00157ACA"/>
    <w:rsid w:val="00160427"/>
    <w:rsid w:val="00162D46"/>
    <w:rsid w:val="00172756"/>
    <w:rsid w:val="00172793"/>
    <w:rsid w:val="00175FB2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0B2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C6329"/>
    <w:rsid w:val="002E71C0"/>
    <w:rsid w:val="002F05F4"/>
    <w:rsid w:val="002F0CE4"/>
    <w:rsid w:val="002F23EF"/>
    <w:rsid w:val="002F2626"/>
    <w:rsid w:val="00302082"/>
    <w:rsid w:val="00306620"/>
    <w:rsid w:val="00307079"/>
    <w:rsid w:val="003262B9"/>
    <w:rsid w:val="003273CD"/>
    <w:rsid w:val="00334A02"/>
    <w:rsid w:val="00335875"/>
    <w:rsid w:val="00335FBE"/>
    <w:rsid w:val="00352413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330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5891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E3F"/>
    <w:rsid w:val="005B5A98"/>
    <w:rsid w:val="005C1A4F"/>
    <w:rsid w:val="005C27D7"/>
    <w:rsid w:val="005D7CD0"/>
    <w:rsid w:val="005E1A3A"/>
    <w:rsid w:val="005E30D2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57CF5"/>
    <w:rsid w:val="007667DF"/>
    <w:rsid w:val="0077080B"/>
    <w:rsid w:val="00787070"/>
    <w:rsid w:val="007906FD"/>
    <w:rsid w:val="00797197"/>
    <w:rsid w:val="007972A7"/>
    <w:rsid w:val="007A2BA2"/>
    <w:rsid w:val="007A6245"/>
    <w:rsid w:val="007A63AD"/>
    <w:rsid w:val="007B1DB2"/>
    <w:rsid w:val="007B375B"/>
    <w:rsid w:val="007B412A"/>
    <w:rsid w:val="007B635E"/>
    <w:rsid w:val="007B7724"/>
    <w:rsid w:val="007B7CDC"/>
    <w:rsid w:val="007C381D"/>
    <w:rsid w:val="007C74B4"/>
    <w:rsid w:val="007E3412"/>
    <w:rsid w:val="007E39EA"/>
    <w:rsid w:val="007F393D"/>
    <w:rsid w:val="008029AF"/>
    <w:rsid w:val="00802FFA"/>
    <w:rsid w:val="008032AB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05653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5AA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2783"/>
    <w:rsid w:val="00A74292"/>
    <w:rsid w:val="00A776DE"/>
    <w:rsid w:val="00A80640"/>
    <w:rsid w:val="00A87FFD"/>
    <w:rsid w:val="00A97038"/>
    <w:rsid w:val="00AA3C15"/>
    <w:rsid w:val="00AA4FE0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270E7"/>
    <w:rsid w:val="00B30E07"/>
    <w:rsid w:val="00B34AB9"/>
    <w:rsid w:val="00B34ADD"/>
    <w:rsid w:val="00B5058A"/>
    <w:rsid w:val="00B52FF5"/>
    <w:rsid w:val="00B5498B"/>
    <w:rsid w:val="00B57219"/>
    <w:rsid w:val="00B658A3"/>
    <w:rsid w:val="00B746A8"/>
    <w:rsid w:val="00B7664D"/>
    <w:rsid w:val="00B80989"/>
    <w:rsid w:val="00B9109B"/>
    <w:rsid w:val="00B92458"/>
    <w:rsid w:val="00B927AE"/>
    <w:rsid w:val="00B93721"/>
    <w:rsid w:val="00B937B1"/>
    <w:rsid w:val="00BA453C"/>
    <w:rsid w:val="00BA4E02"/>
    <w:rsid w:val="00BB2A6D"/>
    <w:rsid w:val="00BB2CBD"/>
    <w:rsid w:val="00BB4189"/>
    <w:rsid w:val="00BC19F7"/>
    <w:rsid w:val="00BC41ED"/>
    <w:rsid w:val="00BD009E"/>
    <w:rsid w:val="00BD0EF8"/>
    <w:rsid w:val="00BD7A8C"/>
    <w:rsid w:val="00BE2126"/>
    <w:rsid w:val="00BE3300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06943"/>
    <w:rsid w:val="00D13357"/>
    <w:rsid w:val="00D13A13"/>
    <w:rsid w:val="00D2689A"/>
    <w:rsid w:val="00D50113"/>
    <w:rsid w:val="00D54F04"/>
    <w:rsid w:val="00D65506"/>
    <w:rsid w:val="00D66F22"/>
    <w:rsid w:val="00D773CF"/>
    <w:rsid w:val="00D83563"/>
    <w:rsid w:val="00D8448F"/>
    <w:rsid w:val="00D952FE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25F3A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B5E38"/>
    <w:rsid w:val="00FC0291"/>
    <w:rsid w:val="00FC1C92"/>
    <w:rsid w:val="00FC4D7D"/>
    <w:rsid w:val="00FD333B"/>
    <w:rsid w:val="00FD6532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A1ABE5"/>
  <w15:docId w15:val="{AE7BA7C6-C91D-4110-9C89-10C4500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8D2BB-4262-4845-AEED-C6795EDC8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CE071-69B6-4CEB-BA15-CA163AE7FD2E}"/>
</file>

<file path=customXml/itemProps3.xml><?xml version="1.0" encoding="utf-8"?>
<ds:datastoreItem xmlns:ds="http://schemas.openxmlformats.org/officeDocument/2006/customXml" ds:itemID="{2495ED86-ADB0-4CC3-BE4B-F8D558D675E3}"/>
</file>

<file path=customXml/itemProps4.xml><?xml version="1.0" encoding="utf-8"?>
<ds:datastoreItem xmlns:ds="http://schemas.openxmlformats.org/officeDocument/2006/customXml" ds:itemID="{673376E4-8B48-4135-824E-0A8F6E6E1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G.Devlin</cp:lastModifiedBy>
  <cp:revision>2</cp:revision>
  <cp:lastPrinted>2015-09-09T08:37:00Z</cp:lastPrinted>
  <dcterms:created xsi:type="dcterms:W3CDTF">2018-03-27T13:36:00Z</dcterms:created>
  <dcterms:modified xsi:type="dcterms:W3CDTF">2018-03-27T13:36:00Z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