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9B27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DAFCB4F" w14:textId="77777777" w:rsidR="009A2D37" w:rsidRPr="00302082" w:rsidRDefault="00232B62" w:rsidP="00745702">
      <w:pPr>
        <w:spacing w:after="120" w:line="240" w:lineRule="auto"/>
        <w:ind w:left="567" w:right="260"/>
        <w:jc w:val="both"/>
        <w:rPr>
          <w:rFonts w:ascii="Arial" w:hAnsi="Arial" w:cs="Arial"/>
        </w:rPr>
      </w:pPr>
      <w:r>
        <w:rPr>
          <w:rFonts w:ascii="Arial" w:hAnsi="Arial" w:cs="Arial"/>
        </w:rPr>
        <w:t>CLAS6910/CLAS6920 – (CL691/CL692) – Monsters in Roman Literature</w:t>
      </w:r>
    </w:p>
    <w:p w14:paraId="7C174DE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142CE0"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20A496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FAE6E20" w14:textId="77777777"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232B62">
        <w:rPr>
          <w:rFonts w:ascii="Arial" w:hAnsi="Arial" w:cs="Arial"/>
          <w:iCs/>
        </w:rPr>
        <w:t>5 (CLAS6920)</w:t>
      </w:r>
    </w:p>
    <w:p w14:paraId="51C39193" w14:textId="77777777" w:rsidR="00232B62" w:rsidRPr="0036174D" w:rsidRDefault="00232B62" w:rsidP="00745702">
      <w:pPr>
        <w:spacing w:after="120" w:line="240" w:lineRule="auto"/>
        <w:ind w:left="567" w:right="260"/>
        <w:rPr>
          <w:rFonts w:ascii="Arial" w:hAnsi="Arial" w:cs="Arial"/>
          <w:iCs/>
        </w:rPr>
      </w:pPr>
      <w:r>
        <w:rPr>
          <w:rFonts w:ascii="Arial" w:hAnsi="Arial" w:cs="Arial"/>
          <w:iCs/>
        </w:rPr>
        <w:t>Level 6 (CLAS6910)</w:t>
      </w:r>
    </w:p>
    <w:p w14:paraId="56B486F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AADEBD" w14:textId="77777777" w:rsidR="009A2D37" w:rsidRPr="0036174D" w:rsidRDefault="00232B62" w:rsidP="00745702">
      <w:pPr>
        <w:spacing w:after="120" w:line="240" w:lineRule="auto"/>
        <w:ind w:left="567" w:right="260"/>
        <w:rPr>
          <w:rFonts w:ascii="Arial" w:hAnsi="Arial" w:cs="Arial"/>
        </w:rPr>
      </w:pPr>
      <w:r>
        <w:rPr>
          <w:rFonts w:ascii="Arial" w:hAnsi="Arial" w:cs="Arial"/>
        </w:rPr>
        <w:t>30 Credits (15 ECTS)</w:t>
      </w:r>
    </w:p>
    <w:p w14:paraId="442FE22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040F24" w14:textId="77777777" w:rsidR="009A2D37" w:rsidRPr="0036174D" w:rsidRDefault="00232B62"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2C5C68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5DD2A1" w14:textId="77777777" w:rsidR="009A2D37" w:rsidRPr="0036174D" w:rsidRDefault="00232B62" w:rsidP="00745702">
      <w:pPr>
        <w:spacing w:after="120" w:line="240" w:lineRule="auto"/>
        <w:ind w:left="567" w:right="260"/>
        <w:rPr>
          <w:rFonts w:ascii="Arial" w:hAnsi="Arial" w:cs="Arial"/>
          <w:iCs/>
        </w:rPr>
      </w:pPr>
      <w:r>
        <w:rPr>
          <w:rFonts w:ascii="Arial" w:hAnsi="Arial" w:cs="Arial"/>
          <w:iCs/>
        </w:rPr>
        <w:t>None</w:t>
      </w:r>
    </w:p>
    <w:p w14:paraId="02663D1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4148BC" w14:textId="77777777" w:rsidR="00232B62" w:rsidRPr="00232B62" w:rsidRDefault="00232B62" w:rsidP="00232B62">
      <w:pPr>
        <w:spacing w:after="120" w:line="240" w:lineRule="auto"/>
        <w:ind w:left="567" w:right="260"/>
        <w:jc w:val="both"/>
        <w:rPr>
          <w:rFonts w:ascii="Arial" w:hAnsi="Arial" w:cs="Arial"/>
          <w:iCs/>
        </w:rPr>
      </w:pPr>
      <w:r w:rsidRPr="00232B62">
        <w:rPr>
          <w:rFonts w:ascii="Arial" w:hAnsi="Arial" w:cs="Arial"/>
          <w:iCs/>
        </w:rPr>
        <w:t>Optional for BA Ancient History; BA Classical Studies; BA Classical &amp; Archaeological Studies (Single and Joint Honours); BA Ancient, Medieval and Modern History</w:t>
      </w:r>
    </w:p>
    <w:p w14:paraId="0E901770" w14:textId="77777777" w:rsidR="00C25C76" w:rsidRPr="0036174D" w:rsidRDefault="00232B62" w:rsidP="00232B62">
      <w:pPr>
        <w:spacing w:after="120" w:line="240" w:lineRule="auto"/>
        <w:ind w:left="567" w:right="260"/>
        <w:rPr>
          <w:rFonts w:ascii="Arial" w:hAnsi="Arial" w:cs="Arial"/>
          <w:iCs/>
        </w:rPr>
      </w:pPr>
      <w:r w:rsidRPr="00232B62">
        <w:rPr>
          <w:rFonts w:ascii="Arial" w:hAnsi="Arial" w:cs="Arial"/>
          <w:iCs/>
        </w:rPr>
        <w:t>Also available as a ‘Wild’ module</w:t>
      </w:r>
    </w:p>
    <w:p w14:paraId="48DFE49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2B62">
        <w:rPr>
          <w:rFonts w:ascii="Arial" w:hAnsi="Arial" w:cs="Arial"/>
          <w:b/>
        </w:rPr>
        <w:t xml:space="preserve">Level 5 </w:t>
      </w:r>
      <w:r w:rsidR="00C729D7" w:rsidRPr="00302082">
        <w:rPr>
          <w:rFonts w:ascii="Arial" w:hAnsi="Arial" w:cs="Arial"/>
          <w:b/>
        </w:rPr>
        <w:t>students will be able to:</w:t>
      </w:r>
    </w:p>
    <w:p w14:paraId="5050C0C8" w14:textId="6045E91E" w:rsidR="00232B62" w:rsidRPr="00232B62" w:rsidRDefault="00232B62" w:rsidP="00232B62">
      <w:pPr>
        <w:spacing w:after="120" w:line="240" w:lineRule="auto"/>
        <w:ind w:left="1418" w:right="260" w:hanging="567"/>
        <w:jc w:val="both"/>
        <w:rPr>
          <w:rFonts w:ascii="Arial" w:hAnsi="Arial" w:cs="Arial"/>
        </w:rPr>
      </w:pPr>
      <w:r>
        <w:rPr>
          <w:rFonts w:ascii="Arial" w:hAnsi="Arial" w:cs="Arial"/>
        </w:rPr>
        <w:t>8.</w:t>
      </w:r>
      <w:r w:rsidRPr="00232B62">
        <w:rPr>
          <w:rFonts w:ascii="Arial" w:hAnsi="Arial" w:cs="Arial"/>
        </w:rPr>
        <w:t xml:space="preserve">1 </w:t>
      </w:r>
      <w:r w:rsidRPr="00232B62">
        <w:rPr>
          <w:rFonts w:ascii="Arial" w:hAnsi="Arial" w:cs="Arial"/>
        </w:rPr>
        <w:tab/>
      </w:r>
      <w:r w:rsidR="0001607E" w:rsidRPr="000406DA">
        <w:rPr>
          <w:rFonts w:ascii="Arial" w:hAnsi="Arial" w:cs="Arial"/>
          <w:iCs/>
        </w:rPr>
        <w:t>Critically evaluate and understand</w:t>
      </w:r>
      <w:r w:rsidR="0001607E" w:rsidDel="0001607E">
        <w:rPr>
          <w:rFonts w:ascii="Arial" w:hAnsi="Arial" w:cs="Arial"/>
        </w:rPr>
        <w:t xml:space="preserve"> </w:t>
      </w:r>
      <w:r w:rsidRPr="00232B62">
        <w:rPr>
          <w:rFonts w:ascii="Arial" w:hAnsi="Arial" w:cs="Arial"/>
        </w:rPr>
        <w:t>how Roman texts represent monsters, and how this reflects their historical and cu</w:t>
      </w:r>
      <w:r>
        <w:rPr>
          <w:rFonts w:ascii="Arial" w:hAnsi="Arial" w:cs="Arial"/>
        </w:rPr>
        <w:t>ltural context</w:t>
      </w:r>
      <w:proofErr w:type="gramStart"/>
      <w:r>
        <w:rPr>
          <w:rFonts w:ascii="Arial" w:hAnsi="Arial" w:cs="Arial"/>
        </w:rPr>
        <w:t>;</w:t>
      </w:r>
      <w:proofErr w:type="gramEnd"/>
    </w:p>
    <w:p w14:paraId="45008947" w14:textId="0E2A1070" w:rsidR="00232B62" w:rsidRPr="00232B62" w:rsidRDefault="00232B62" w:rsidP="00232B62">
      <w:pPr>
        <w:spacing w:after="120" w:line="240" w:lineRule="auto"/>
        <w:ind w:left="1418" w:right="260" w:hanging="567"/>
        <w:jc w:val="both"/>
        <w:rPr>
          <w:rFonts w:ascii="Arial" w:hAnsi="Arial" w:cs="Arial"/>
        </w:rPr>
      </w:pPr>
      <w:r>
        <w:rPr>
          <w:rFonts w:ascii="Arial" w:hAnsi="Arial" w:cs="Arial"/>
        </w:rPr>
        <w:t>8.</w:t>
      </w:r>
      <w:r w:rsidRPr="00232B62">
        <w:rPr>
          <w:rFonts w:ascii="Arial" w:hAnsi="Arial" w:cs="Arial"/>
        </w:rPr>
        <w:t xml:space="preserve">2 </w:t>
      </w:r>
      <w:r w:rsidRPr="00232B62">
        <w:rPr>
          <w:rFonts w:ascii="Arial" w:hAnsi="Arial" w:cs="Arial"/>
        </w:rPr>
        <w:tab/>
      </w:r>
      <w:r w:rsidR="0001607E" w:rsidRPr="000406DA">
        <w:rPr>
          <w:rFonts w:ascii="Arial" w:hAnsi="Arial" w:cs="Arial"/>
          <w:iCs/>
        </w:rPr>
        <w:t xml:space="preserve">Outline and understand </w:t>
      </w:r>
      <w:r w:rsidRPr="00232B62">
        <w:rPr>
          <w:rFonts w:ascii="Arial" w:hAnsi="Arial" w:cs="Arial"/>
        </w:rPr>
        <w:t>a wide range of Roman literary forms through the examination of</w:t>
      </w:r>
      <w:r>
        <w:rPr>
          <w:rFonts w:ascii="Arial" w:hAnsi="Arial" w:cs="Arial"/>
        </w:rPr>
        <w:t xml:space="preserve"> primary and secondary sources</w:t>
      </w:r>
      <w:proofErr w:type="gramStart"/>
      <w:r>
        <w:rPr>
          <w:rFonts w:ascii="Arial" w:hAnsi="Arial" w:cs="Arial"/>
        </w:rPr>
        <w:t>;</w:t>
      </w:r>
      <w:proofErr w:type="gramEnd"/>
    </w:p>
    <w:p w14:paraId="409F53B7" w14:textId="77777777" w:rsidR="00C25C76" w:rsidRDefault="00232B62" w:rsidP="00232B62">
      <w:pPr>
        <w:spacing w:after="120" w:line="240" w:lineRule="auto"/>
        <w:ind w:left="1418" w:right="260" w:hanging="567"/>
        <w:jc w:val="both"/>
        <w:rPr>
          <w:rFonts w:ascii="Arial" w:hAnsi="Arial" w:cs="Arial"/>
        </w:rPr>
      </w:pPr>
      <w:r>
        <w:rPr>
          <w:rFonts w:ascii="Arial" w:hAnsi="Arial" w:cs="Arial"/>
        </w:rPr>
        <w:t>8.</w:t>
      </w:r>
      <w:r w:rsidRPr="00232B62">
        <w:rPr>
          <w:rFonts w:ascii="Arial" w:hAnsi="Arial" w:cs="Arial"/>
        </w:rPr>
        <w:t xml:space="preserve">3 </w:t>
      </w:r>
      <w:r w:rsidRPr="00232B62">
        <w:rPr>
          <w:rFonts w:ascii="Arial" w:hAnsi="Arial" w:cs="Arial"/>
        </w:rPr>
        <w:tab/>
      </w:r>
      <w:r>
        <w:rPr>
          <w:rFonts w:ascii="Arial" w:hAnsi="Arial" w:cs="Arial"/>
        </w:rPr>
        <w:t>Demonstrate</w:t>
      </w:r>
      <w:r w:rsidRPr="00232B62">
        <w:rPr>
          <w:rFonts w:ascii="Arial" w:hAnsi="Arial" w:cs="Arial"/>
        </w:rPr>
        <w:t xml:space="preserve"> knowledge and understanding of another culture, whether focused on</w:t>
      </w:r>
      <w:r>
        <w:rPr>
          <w:rFonts w:ascii="Arial" w:hAnsi="Arial" w:cs="Arial"/>
        </w:rPr>
        <w:t xml:space="preserve"> literature or history.</w:t>
      </w:r>
    </w:p>
    <w:p w14:paraId="3B5B750A" w14:textId="77777777" w:rsidR="00232B62" w:rsidRDefault="00232B62" w:rsidP="00232B62">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3EA5C724" w14:textId="7EC5620A" w:rsidR="00232B62" w:rsidRPr="00232B62" w:rsidRDefault="00232B62" w:rsidP="00232B62">
      <w:pPr>
        <w:spacing w:after="120" w:line="240" w:lineRule="auto"/>
        <w:ind w:left="1418" w:right="260" w:hanging="567"/>
        <w:jc w:val="both"/>
        <w:rPr>
          <w:rFonts w:ascii="Arial" w:hAnsi="Arial" w:cs="Arial"/>
        </w:rPr>
      </w:pPr>
      <w:r w:rsidRPr="00232B62">
        <w:rPr>
          <w:rFonts w:ascii="Arial" w:hAnsi="Arial" w:cs="Arial"/>
        </w:rPr>
        <w:t>8.</w:t>
      </w:r>
      <w:r>
        <w:rPr>
          <w:rFonts w:ascii="Arial" w:hAnsi="Arial" w:cs="Arial"/>
        </w:rPr>
        <w:t>4</w:t>
      </w:r>
      <w:r w:rsidRPr="00232B62">
        <w:rPr>
          <w:rFonts w:ascii="Arial" w:hAnsi="Arial" w:cs="Arial"/>
        </w:rPr>
        <w:t xml:space="preserve"> </w:t>
      </w:r>
      <w:r w:rsidRPr="00232B62">
        <w:rPr>
          <w:rFonts w:ascii="Arial" w:hAnsi="Arial" w:cs="Arial"/>
        </w:rPr>
        <w:tab/>
      </w:r>
      <w:r w:rsidR="0001607E" w:rsidRPr="000406DA">
        <w:rPr>
          <w:rFonts w:ascii="Arial" w:hAnsi="Arial" w:cs="Arial"/>
          <w:iCs/>
        </w:rPr>
        <w:t xml:space="preserve">Demonstrate developed skills in exegesis, critical analysis, and assessment </w:t>
      </w:r>
      <w:r w:rsidR="0001607E">
        <w:rPr>
          <w:rFonts w:ascii="Arial" w:hAnsi="Arial" w:cs="Arial"/>
          <w:iCs/>
        </w:rPr>
        <w:t xml:space="preserve">to see </w:t>
      </w:r>
      <w:r w:rsidRPr="00232B62">
        <w:rPr>
          <w:rFonts w:ascii="Arial" w:hAnsi="Arial" w:cs="Arial"/>
        </w:rPr>
        <w:t>how Roman texts represent monsters, and how this reflects their historical and cultural context</w:t>
      </w:r>
      <w:proofErr w:type="gramStart"/>
      <w:r w:rsidRPr="00232B62">
        <w:rPr>
          <w:rFonts w:ascii="Arial" w:hAnsi="Arial" w:cs="Arial"/>
        </w:rPr>
        <w:t>;</w:t>
      </w:r>
      <w:proofErr w:type="gramEnd"/>
    </w:p>
    <w:p w14:paraId="78D586FE" w14:textId="754F132A" w:rsidR="00232B62" w:rsidRPr="00232B62" w:rsidRDefault="00232B62" w:rsidP="00232B62">
      <w:pPr>
        <w:spacing w:after="120" w:line="240" w:lineRule="auto"/>
        <w:ind w:left="1418" w:right="260" w:hanging="567"/>
        <w:jc w:val="both"/>
        <w:rPr>
          <w:rFonts w:ascii="Arial" w:hAnsi="Arial" w:cs="Arial"/>
        </w:rPr>
      </w:pPr>
      <w:r w:rsidRPr="00232B62">
        <w:rPr>
          <w:rFonts w:ascii="Arial" w:hAnsi="Arial" w:cs="Arial"/>
        </w:rPr>
        <w:t>8.</w:t>
      </w:r>
      <w:r>
        <w:rPr>
          <w:rFonts w:ascii="Arial" w:hAnsi="Arial" w:cs="Arial"/>
        </w:rPr>
        <w:t>5</w:t>
      </w:r>
      <w:r w:rsidRPr="00232B62">
        <w:rPr>
          <w:rFonts w:ascii="Arial" w:hAnsi="Arial" w:cs="Arial"/>
        </w:rPr>
        <w:t xml:space="preserve"> </w:t>
      </w:r>
      <w:r w:rsidRPr="00232B62">
        <w:rPr>
          <w:rFonts w:ascii="Arial" w:hAnsi="Arial" w:cs="Arial"/>
        </w:rPr>
        <w:tab/>
      </w:r>
      <w:r w:rsidR="0001607E" w:rsidRPr="000406DA">
        <w:rPr>
          <w:rFonts w:ascii="Arial" w:hAnsi="Arial" w:cs="Arial"/>
          <w:iCs/>
        </w:rPr>
        <w:t>Show systematic critical understanding, through clear expression</w:t>
      </w:r>
      <w:r w:rsidR="0001607E" w:rsidRPr="00232B62" w:rsidDel="0001607E">
        <w:rPr>
          <w:rFonts w:ascii="Arial" w:hAnsi="Arial" w:cs="Arial"/>
        </w:rPr>
        <w:t xml:space="preserve"> </w:t>
      </w:r>
      <w:r w:rsidRPr="00232B62">
        <w:rPr>
          <w:rFonts w:ascii="Arial" w:hAnsi="Arial" w:cs="Arial"/>
        </w:rPr>
        <w:t>of a wide range of Roman literary forms through the examination of primary and secondary sources</w:t>
      </w:r>
      <w:proofErr w:type="gramStart"/>
      <w:r w:rsidRPr="00232B62">
        <w:rPr>
          <w:rFonts w:ascii="Arial" w:hAnsi="Arial" w:cs="Arial"/>
        </w:rPr>
        <w:t>;</w:t>
      </w:r>
      <w:proofErr w:type="gramEnd"/>
    </w:p>
    <w:p w14:paraId="32A8B316" w14:textId="759F2412" w:rsidR="00232B62" w:rsidRPr="00C25C76" w:rsidRDefault="00232B62" w:rsidP="00232B62">
      <w:pPr>
        <w:spacing w:after="120" w:line="240" w:lineRule="auto"/>
        <w:ind w:left="1418" w:right="260" w:hanging="567"/>
        <w:jc w:val="both"/>
        <w:rPr>
          <w:rFonts w:ascii="Arial" w:hAnsi="Arial" w:cs="Arial"/>
        </w:rPr>
      </w:pPr>
      <w:r w:rsidRPr="00232B62">
        <w:rPr>
          <w:rFonts w:ascii="Arial" w:hAnsi="Arial" w:cs="Arial"/>
        </w:rPr>
        <w:t>8.</w:t>
      </w:r>
      <w:r>
        <w:rPr>
          <w:rFonts w:ascii="Arial" w:hAnsi="Arial" w:cs="Arial"/>
        </w:rPr>
        <w:t>6</w:t>
      </w:r>
      <w:r w:rsidRPr="00232B62">
        <w:rPr>
          <w:rFonts w:ascii="Arial" w:hAnsi="Arial" w:cs="Arial"/>
        </w:rPr>
        <w:t xml:space="preserve"> </w:t>
      </w:r>
      <w:r w:rsidRPr="00232B62">
        <w:rPr>
          <w:rFonts w:ascii="Arial" w:hAnsi="Arial" w:cs="Arial"/>
        </w:rPr>
        <w:tab/>
      </w:r>
      <w:r w:rsidR="0001607E" w:rsidRPr="000406DA">
        <w:rPr>
          <w:rFonts w:ascii="Arial" w:hAnsi="Arial" w:cs="Arial"/>
        </w:rPr>
        <w:t>S</w:t>
      </w:r>
      <w:r w:rsidR="0001607E">
        <w:rPr>
          <w:rFonts w:ascii="Arial" w:hAnsi="Arial" w:cs="Arial"/>
        </w:rPr>
        <w:t xml:space="preserve">how systematic knowledge and understanding </w:t>
      </w:r>
      <w:r w:rsidRPr="00232B62">
        <w:rPr>
          <w:rFonts w:ascii="Arial" w:hAnsi="Arial" w:cs="Arial"/>
        </w:rPr>
        <w:t>of another culture, whether focused on literature or history.</w:t>
      </w:r>
    </w:p>
    <w:p w14:paraId="0CEB33B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2B62">
        <w:rPr>
          <w:rFonts w:ascii="Arial" w:hAnsi="Arial" w:cs="Arial"/>
          <w:b/>
        </w:rPr>
        <w:t xml:space="preserve">Level 5 </w:t>
      </w:r>
      <w:r w:rsidR="00C729D7" w:rsidRPr="00302082">
        <w:rPr>
          <w:rFonts w:ascii="Arial" w:hAnsi="Arial" w:cs="Arial"/>
          <w:b/>
        </w:rPr>
        <w:t>students will be able to:</w:t>
      </w:r>
    </w:p>
    <w:p w14:paraId="362C2D27" w14:textId="77777777" w:rsidR="00232B62" w:rsidRDefault="00232B62" w:rsidP="00232B62">
      <w:pPr>
        <w:spacing w:after="120" w:line="240" w:lineRule="auto"/>
        <w:ind w:left="1418" w:right="260" w:hanging="567"/>
        <w:jc w:val="both"/>
        <w:rPr>
          <w:rFonts w:ascii="Arial" w:hAnsi="Arial" w:cs="Arial"/>
        </w:rPr>
      </w:pPr>
      <w:proofErr w:type="gramStart"/>
      <w:r>
        <w:rPr>
          <w:rFonts w:ascii="Arial" w:hAnsi="Arial" w:cs="Arial"/>
        </w:rPr>
        <w:t>9.</w:t>
      </w:r>
      <w:r w:rsidRPr="00232B62">
        <w:rPr>
          <w:rFonts w:ascii="Arial" w:hAnsi="Arial" w:cs="Arial"/>
        </w:rPr>
        <w:t>1</w:t>
      </w:r>
      <w:proofErr w:type="gramEnd"/>
      <w:r w:rsidRPr="00232B62">
        <w:rPr>
          <w:rFonts w:ascii="Arial" w:hAnsi="Arial" w:cs="Arial"/>
        </w:rPr>
        <w:t xml:space="preserve"> </w:t>
      </w:r>
      <w:r w:rsidRPr="00232B62">
        <w:rPr>
          <w:rFonts w:ascii="Arial" w:hAnsi="Arial" w:cs="Arial"/>
        </w:rPr>
        <w:tab/>
        <w:t>De</w:t>
      </w:r>
      <w:r>
        <w:rPr>
          <w:rFonts w:ascii="Arial" w:hAnsi="Arial" w:cs="Arial"/>
        </w:rPr>
        <w:t>monstrate</w:t>
      </w:r>
      <w:r w:rsidRPr="00232B62">
        <w:rPr>
          <w:rFonts w:ascii="Arial" w:hAnsi="Arial" w:cs="Arial"/>
        </w:rPr>
        <w:t xml:space="preserve"> </w:t>
      </w:r>
      <w:r>
        <w:rPr>
          <w:rFonts w:ascii="Arial" w:hAnsi="Arial" w:cs="Arial"/>
        </w:rPr>
        <w:t>the skill of selective reading;</w:t>
      </w:r>
    </w:p>
    <w:p w14:paraId="57CD0F0D" w14:textId="77777777" w:rsidR="00232B62" w:rsidRPr="00232B62" w:rsidRDefault="00232B62" w:rsidP="00232B62">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232B62">
        <w:rPr>
          <w:rFonts w:ascii="Arial" w:hAnsi="Arial" w:cs="Arial"/>
        </w:rPr>
        <w:t>D</w:t>
      </w:r>
      <w:r>
        <w:rPr>
          <w:rFonts w:ascii="Arial" w:hAnsi="Arial" w:cs="Arial"/>
        </w:rPr>
        <w:t>emonstrate</w:t>
      </w:r>
      <w:r w:rsidRPr="00232B62">
        <w:rPr>
          <w:rFonts w:ascii="Arial" w:hAnsi="Arial" w:cs="Arial"/>
        </w:rPr>
        <w:t xml:space="preserve"> the skills of close reading, academic debate and independent research whilst being aware of conflicting sources</w:t>
      </w:r>
      <w:proofErr w:type="gramStart"/>
      <w:r>
        <w:rPr>
          <w:rFonts w:ascii="Arial" w:hAnsi="Arial" w:cs="Arial"/>
        </w:rPr>
        <w:t>;</w:t>
      </w:r>
      <w:proofErr w:type="gramEnd"/>
    </w:p>
    <w:p w14:paraId="70C7566A" w14:textId="7537C371" w:rsidR="00232B62" w:rsidRPr="00232B62" w:rsidRDefault="00232B62" w:rsidP="00232B62">
      <w:pPr>
        <w:spacing w:after="120" w:line="240" w:lineRule="auto"/>
        <w:ind w:left="1418" w:right="260" w:hanging="567"/>
        <w:jc w:val="both"/>
        <w:rPr>
          <w:rFonts w:ascii="Arial" w:hAnsi="Arial" w:cs="Arial"/>
        </w:rPr>
      </w:pPr>
      <w:proofErr w:type="gramStart"/>
      <w:r>
        <w:rPr>
          <w:rFonts w:ascii="Arial" w:hAnsi="Arial" w:cs="Arial"/>
        </w:rPr>
        <w:t>9.3</w:t>
      </w:r>
      <w:proofErr w:type="gramEnd"/>
      <w:r w:rsidRPr="00232B62">
        <w:rPr>
          <w:rFonts w:ascii="Arial" w:hAnsi="Arial" w:cs="Arial"/>
        </w:rPr>
        <w:tab/>
        <w:t>Carry out analytical study and e</w:t>
      </w:r>
      <w:r>
        <w:rPr>
          <w:rFonts w:ascii="Arial" w:hAnsi="Arial" w:cs="Arial"/>
        </w:rPr>
        <w:t>nquiry;</w:t>
      </w:r>
    </w:p>
    <w:p w14:paraId="2A4B018B" w14:textId="77777777" w:rsidR="00232B62" w:rsidRPr="00232B62" w:rsidRDefault="00232B62" w:rsidP="00232B62">
      <w:pPr>
        <w:spacing w:after="120" w:line="240" w:lineRule="auto"/>
        <w:ind w:left="1418" w:right="260" w:hanging="567"/>
        <w:jc w:val="both"/>
        <w:rPr>
          <w:rFonts w:ascii="Arial" w:hAnsi="Arial" w:cs="Arial"/>
        </w:rPr>
      </w:pPr>
      <w:proofErr w:type="gramStart"/>
      <w:r>
        <w:rPr>
          <w:rFonts w:ascii="Arial" w:hAnsi="Arial" w:cs="Arial"/>
        </w:rPr>
        <w:t>9.4</w:t>
      </w:r>
      <w:proofErr w:type="gramEnd"/>
      <w:r>
        <w:rPr>
          <w:rFonts w:ascii="Arial" w:hAnsi="Arial" w:cs="Arial"/>
        </w:rPr>
        <w:tab/>
        <w:t>Demonstrate u</w:t>
      </w:r>
      <w:r w:rsidRPr="00232B62">
        <w:rPr>
          <w:rFonts w:ascii="Arial" w:hAnsi="Arial" w:cs="Arial"/>
        </w:rPr>
        <w:t>nderstand</w:t>
      </w:r>
      <w:r>
        <w:rPr>
          <w:rFonts w:ascii="Arial" w:hAnsi="Arial" w:cs="Arial"/>
        </w:rPr>
        <w:t>ing of the</w:t>
      </w:r>
      <w:r w:rsidRPr="00232B62">
        <w:rPr>
          <w:rFonts w:ascii="Arial" w:hAnsi="Arial" w:cs="Arial"/>
        </w:rPr>
        <w:t xml:space="preserve"> controversies in relevant scholarshi</w:t>
      </w:r>
      <w:r>
        <w:rPr>
          <w:rFonts w:ascii="Arial" w:hAnsi="Arial" w:cs="Arial"/>
        </w:rPr>
        <w:t>p and engage in academic debate;</w:t>
      </w:r>
    </w:p>
    <w:p w14:paraId="1A86EDAB" w14:textId="77777777" w:rsidR="00232B62" w:rsidRPr="00232B62" w:rsidRDefault="00232B62" w:rsidP="00232B62">
      <w:pPr>
        <w:spacing w:after="120" w:line="240" w:lineRule="auto"/>
        <w:ind w:left="1418" w:right="260" w:hanging="567"/>
        <w:jc w:val="both"/>
        <w:rPr>
          <w:rFonts w:ascii="Arial" w:hAnsi="Arial" w:cs="Arial"/>
        </w:rPr>
      </w:pPr>
      <w:proofErr w:type="gramStart"/>
      <w:r>
        <w:rPr>
          <w:rFonts w:ascii="Arial" w:hAnsi="Arial" w:cs="Arial"/>
        </w:rPr>
        <w:t>9.5</w:t>
      </w:r>
      <w:proofErr w:type="gramEnd"/>
      <w:r>
        <w:rPr>
          <w:rFonts w:ascii="Arial" w:hAnsi="Arial" w:cs="Arial"/>
        </w:rPr>
        <w:tab/>
        <w:t>Demonstrate</w:t>
      </w:r>
      <w:r w:rsidRPr="00232B62">
        <w:rPr>
          <w:rFonts w:ascii="Arial" w:hAnsi="Arial" w:cs="Arial"/>
        </w:rPr>
        <w:t xml:space="preserve"> the skills of independent and wide-ra</w:t>
      </w:r>
      <w:r>
        <w:rPr>
          <w:rFonts w:ascii="Arial" w:hAnsi="Arial" w:cs="Arial"/>
        </w:rPr>
        <w:t>nging research;</w:t>
      </w:r>
    </w:p>
    <w:p w14:paraId="45586721" w14:textId="77777777" w:rsidR="00C25C76" w:rsidRPr="00232B62" w:rsidRDefault="00232B62" w:rsidP="00232B62">
      <w:pPr>
        <w:spacing w:after="120" w:line="240" w:lineRule="auto"/>
        <w:ind w:left="1418" w:right="260" w:hanging="567"/>
        <w:jc w:val="both"/>
        <w:rPr>
          <w:rFonts w:ascii="Arial" w:hAnsi="Arial" w:cs="Arial"/>
        </w:rPr>
      </w:pPr>
      <w:r>
        <w:rPr>
          <w:rFonts w:ascii="Arial" w:hAnsi="Arial" w:cs="Arial"/>
        </w:rPr>
        <w:t>9.6</w:t>
      </w:r>
      <w:r w:rsidRPr="00232B62">
        <w:rPr>
          <w:rFonts w:ascii="Arial" w:hAnsi="Arial" w:cs="Arial"/>
        </w:rPr>
        <w:t xml:space="preserve"> </w:t>
      </w:r>
      <w:r w:rsidRPr="00232B62">
        <w:rPr>
          <w:rFonts w:ascii="Arial" w:hAnsi="Arial" w:cs="Arial"/>
        </w:rPr>
        <w:tab/>
        <w:t>Manage time effectively and learn reflectively; develop IT, oral communication, and study skills at a level appropriate for advanced study.</w:t>
      </w:r>
    </w:p>
    <w:p w14:paraId="6B7924B1" w14:textId="77777777" w:rsidR="00232B62" w:rsidRDefault="00232B62" w:rsidP="00232B62">
      <w:pPr>
        <w:spacing w:after="120" w:line="240" w:lineRule="auto"/>
        <w:ind w:left="567" w:right="260"/>
        <w:jc w:val="both"/>
        <w:rPr>
          <w:rFonts w:ascii="Arial" w:hAnsi="Arial" w:cs="Arial"/>
        </w:rPr>
      </w:pPr>
      <w:r w:rsidRPr="00302082">
        <w:rPr>
          <w:rFonts w:ascii="Arial" w:hAnsi="Arial" w:cs="Arial"/>
          <w:b/>
        </w:rPr>
        <w:lastRenderedPageBreak/>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218193FD" w14:textId="32CE4374" w:rsidR="00232B62" w:rsidRPr="00232B62" w:rsidRDefault="00232B62" w:rsidP="00232B62">
      <w:pPr>
        <w:spacing w:after="120" w:line="240" w:lineRule="auto"/>
        <w:ind w:left="1418" w:right="260" w:hanging="567"/>
        <w:jc w:val="both"/>
        <w:rPr>
          <w:rFonts w:ascii="Arial" w:hAnsi="Arial" w:cs="Arial"/>
        </w:rPr>
      </w:pPr>
      <w:proofErr w:type="gramStart"/>
      <w:r w:rsidRPr="00232B62">
        <w:rPr>
          <w:rFonts w:ascii="Arial" w:hAnsi="Arial" w:cs="Arial"/>
        </w:rPr>
        <w:t>9.</w:t>
      </w:r>
      <w:r>
        <w:rPr>
          <w:rFonts w:ascii="Arial" w:hAnsi="Arial" w:cs="Arial"/>
        </w:rPr>
        <w:t>7</w:t>
      </w:r>
      <w:proofErr w:type="gramEnd"/>
      <w:r w:rsidRPr="00232B62">
        <w:rPr>
          <w:rFonts w:ascii="Arial" w:hAnsi="Arial" w:cs="Arial"/>
        </w:rPr>
        <w:t xml:space="preserve"> </w:t>
      </w:r>
      <w:r w:rsidRPr="00232B62">
        <w:rPr>
          <w:rFonts w:ascii="Arial" w:hAnsi="Arial" w:cs="Arial"/>
        </w:rPr>
        <w:tab/>
        <w:t>Demonstrate</w:t>
      </w:r>
      <w:r w:rsidR="0001607E">
        <w:rPr>
          <w:rFonts w:ascii="Arial" w:hAnsi="Arial" w:cs="Arial"/>
        </w:rPr>
        <w:t xml:space="preserve"> systematically</w:t>
      </w:r>
      <w:r w:rsidRPr="00232B62">
        <w:rPr>
          <w:rFonts w:ascii="Arial" w:hAnsi="Arial" w:cs="Arial"/>
        </w:rPr>
        <w:t xml:space="preserve"> the skill of selective reading;</w:t>
      </w:r>
    </w:p>
    <w:p w14:paraId="031703CA" w14:textId="7751BE75" w:rsidR="00232B62" w:rsidRPr="00232B62" w:rsidRDefault="00232B62" w:rsidP="00232B62">
      <w:pPr>
        <w:spacing w:after="120" w:line="240" w:lineRule="auto"/>
        <w:ind w:left="1418" w:right="260" w:hanging="567"/>
        <w:jc w:val="both"/>
        <w:rPr>
          <w:rFonts w:ascii="Arial" w:hAnsi="Arial" w:cs="Arial"/>
        </w:rPr>
      </w:pPr>
      <w:r w:rsidRPr="00232B62">
        <w:rPr>
          <w:rFonts w:ascii="Arial" w:hAnsi="Arial" w:cs="Arial"/>
        </w:rPr>
        <w:t>9.</w:t>
      </w:r>
      <w:r>
        <w:rPr>
          <w:rFonts w:ascii="Arial" w:hAnsi="Arial" w:cs="Arial"/>
        </w:rPr>
        <w:t>8</w:t>
      </w:r>
      <w:r w:rsidRPr="00232B62">
        <w:rPr>
          <w:rFonts w:ascii="Arial" w:hAnsi="Arial" w:cs="Arial"/>
        </w:rPr>
        <w:tab/>
      </w:r>
      <w:r w:rsidR="0001607E">
        <w:rPr>
          <w:rFonts w:ascii="Arial" w:hAnsi="Arial" w:cs="Arial"/>
        </w:rPr>
        <w:t>Communicate effectively</w:t>
      </w:r>
      <w:r w:rsidR="0001607E" w:rsidRPr="00232B62">
        <w:rPr>
          <w:rFonts w:ascii="Arial" w:hAnsi="Arial" w:cs="Arial"/>
        </w:rPr>
        <w:t xml:space="preserve"> </w:t>
      </w:r>
      <w:r w:rsidRPr="00232B62">
        <w:rPr>
          <w:rFonts w:ascii="Arial" w:hAnsi="Arial" w:cs="Arial"/>
        </w:rPr>
        <w:t>the skills of close reading, academic debate and independent research whilst being aware of conflicting sources</w:t>
      </w:r>
      <w:proofErr w:type="gramStart"/>
      <w:r w:rsidRPr="00232B62">
        <w:rPr>
          <w:rFonts w:ascii="Arial" w:hAnsi="Arial" w:cs="Arial"/>
        </w:rPr>
        <w:t>;</w:t>
      </w:r>
      <w:proofErr w:type="gramEnd"/>
    </w:p>
    <w:p w14:paraId="24F91CAC" w14:textId="77777777" w:rsidR="00232B62" w:rsidRPr="00232B62" w:rsidRDefault="00232B62" w:rsidP="00232B62">
      <w:pPr>
        <w:spacing w:after="120" w:line="240" w:lineRule="auto"/>
        <w:ind w:left="1418" w:right="260" w:hanging="567"/>
        <w:jc w:val="both"/>
        <w:rPr>
          <w:rFonts w:ascii="Arial" w:hAnsi="Arial" w:cs="Arial"/>
        </w:rPr>
      </w:pPr>
      <w:proofErr w:type="gramStart"/>
      <w:r w:rsidRPr="00232B62">
        <w:rPr>
          <w:rFonts w:ascii="Arial" w:hAnsi="Arial" w:cs="Arial"/>
        </w:rPr>
        <w:t>9.</w:t>
      </w:r>
      <w:r>
        <w:rPr>
          <w:rFonts w:ascii="Arial" w:hAnsi="Arial" w:cs="Arial"/>
        </w:rPr>
        <w:t>9</w:t>
      </w:r>
      <w:proofErr w:type="gramEnd"/>
      <w:r w:rsidRPr="00232B62">
        <w:rPr>
          <w:rFonts w:ascii="Arial" w:hAnsi="Arial" w:cs="Arial"/>
        </w:rPr>
        <w:tab/>
        <w:t>Carry out analytical study and enquiry at a sophisticated level;</w:t>
      </w:r>
    </w:p>
    <w:p w14:paraId="03CDC67C" w14:textId="16048AD0" w:rsidR="00232B62" w:rsidRPr="00232B62" w:rsidRDefault="00232B62" w:rsidP="00232B62">
      <w:pPr>
        <w:spacing w:after="120" w:line="240" w:lineRule="auto"/>
        <w:ind w:left="1418" w:right="260" w:hanging="567"/>
        <w:jc w:val="both"/>
        <w:rPr>
          <w:rFonts w:ascii="Arial" w:hAnsi="Arial" w:cs="Arial"/>
        </w:rPr>
      </w:pPr>
      <w:proofErr w:type="gramStart"/>
      <w:r w:rsidRPr="00232B62">
        <w:rPr>
          <w:rFonts w:ascii="Arial" w:hAnsi="Arial" w:cs="Arial"/>
        </w:rPr>
        <w:t>9.</w:t>
      </w:r>
      <w:r>
        <w:rPr>
          <w:rFonts w:ascii="Arial" w:hAnsi="Arial" w:cs="Arial"/>
        </w:rPr>
        <w:t>10</w:t>
      </w:r>
      <w:proofErr w:type="gramEnd"/>
      <w:r w:rsidRPr="00232B62">
        <w:rPr>
          <w:rFonts w:ascii="Arial" w:hAnsi="Arial" w:cs="Arial"/>
        </w:rPr>
        <w:tab/>
      </w:r>
      <w:r w:rsidR="0001607E" w:rsidRPr="000406DA">
        <w:rPr>
          <w:rFonts w:ascii="Arial" w:hAnsi="Arial" w:cs="Arial"/>
          <w:iCs/>
        </w:rPr>
        <w:t>Apply their knowledge of methods of inquiry to new areas of knowledge</w:t>
      </w:r>
      <w:r w:rsidR="0001607E">
        <w:rPr>
          <w:rFonts w:ascii="Arial" w:hAnsi="Arial" w:cs="Arial"/>
          <w:iCs/>
        </w:rPr>
        <w:t xml:space="preserve"> </w:t>
      </w:r>
      <w:r w:rsidRPr="00232B62">
        <w:rPr>
          <w:rFonts w:ascii="Arial" w:hAnsi="Arial" w:cs="Arial"/>
        </w:rPr>
        <w:t>understanding of the controversies in relevant scholarship and engage in academic debate;</w:t>
      </w:r>
    </w:p>
    <w:p w14:paraId="08443EEB" w14:textId="474E0E3A" w:rsidR="00232B62" w:rsidRPr="00232B62" w:rsidRDefault="00232B62" w:rsidP="00232B62">
      <w:pPr>
        <w:spacing w:after="120" w:line="240" w:lineRule="auto"/>
        <w:ind w:left="1418" w:right="260" w:hanging="567"/>
        <w:jc w:val="both"/>
        <w:rPr>
          <w:rFonts w:ascii="Arial" w:hAnsi="Arial" w:cs="Arial"/>
        </w:rPr>
      </w:pPr>
      <w:r w:rsidRPr="00232B62">
        <w:rPr>
          <w:rFonts w:ascii="Arial" w:hAnsi="Arial" w:cs="Arial"/>
        </w:rPr>
        <w:t>9.</w:t>
      </w:r>
      <w:r>
        <w:rPr>
          <w:rFonts w:ascii="Arial" w:hAnsi="Arial" w:cs="Arial"/>
        </w:rPr>
        <w:t>11</w:t>
      </w:r>
      <w:r w:rsidRPr="00232B62">
        <w:rPr>
          <w:rFonts w:ascii="Arial" w:hAnsi="Arial" w:cs="Arial"/>
        </w:rPr>
        <w:tab/>
        <w:t xml:space="preserve">Demonstrate </w:t>
      </w:r>
      <w:r w:rsidR="0001607E">
        <w:rPr>
          <w:rFonts w:ascii="Arial" w:hAnsi="Arial" w:cs="Arial"/>
        </w:rPr>
        <w:t>developed</w:t>
      </w:r>
      <w:r w:rsidR="0001607E" w:rsidRPr="00232B62">
        <w:rPr>
          <w:rFonts w:ascii="Arial" w:hAnsi="Arial" w:cs="Arial"/>
        </w:rPr>
        <w:t xml:space="preserve"> </w:t>
      </w:r>
      <w:r w:rsidRPr="00232B62">
        <w:rPr>
          <w:rFonts w:ascii="Arial" w:hAnsi="Arial" w:cs="Arial"/>
        </w:rPr>
        <w:t>skills of independent and wide-ranging research</w:t>
      </w:r>
      <w:proofErr w:type="gramStart"/>
      <w:r w:rsidRPr="00232B62">
        <w:rPr>
          <w:rFonts w:ascii="Arial" w:hAnsi="Arial" w:cs="Arial"/>
        </w:rPr>
        <w:t>;</w:t>
      </w:r>
      <w:proofErr w:type="gramEnd"/>
    </w:p>
    <w:p w14:paraId="3D2E75DE" w14:textId="77777777" w:rsidR="00232B62" w:rsidRPr="0036174D" w:rsidRDefault="00232B62" w:rsidP="00232B62">
      <w:pPr>
        <w:spacing w:after="120" w:line="240" w:lineRule="auto"/>
        <w:ind w:left="1418" w:right="260" w:hanging="567"/>
        <w:jc w:val="both"/>
        <w:rPr>
          <w:rFonts w:ascii="Arial" w:hAnsi="Arial" w:cs="Arial"/>
        </w:rPr>
      </w:pPr>
      <w:r w:rsidRPr="00232B62">
        <w:rPr>
          <w:rFonts w:ascii="Arial" w:hAnsi="Arial" w:cs="Arial"/>
        </w:rPr>
        <w:t>9.</w:t>
      </w:r>
      <w:r>
        <w:rPr>
          <w:rFonts w:ascii="Arial" w:hAnsi="Arial" w:cs="Arial"/>
        </w:rPr>
        <w:t>12</w:t>
      </w:r>
      <w:r w:rsidRPr="00232B62">
        <w:rPr>
          <w:rFonts w:ascii="Arial" w:hAnsi="Arial" w:cs="Arial"/>
        </w:rPr>
        <w:t xml:space="preserve"> </w:t>
      </w:r>
      <w:r w:rsidRPr="00232B62">
        <w:rPr>
          <w:rFonts w:ascii="Arial" w:hAnsi="Arial" w:cs="Arial"/>
        </w:rPr>
        <w:tab/>
        <w:t>Manage time effectively and learn reflectively; develop IT, oral communication, and study skills at a level appropriate for advanced study.</w:t>
      </w:r>
    </w:p>
    <w:p w14:paraId="3A6C9D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F012ED" w14:textId="77777777" w:rsidR="009A2D37" w:rsidRPr="0036174D" w:rsidRDefault="00FC65F9" w:rsidP="00C25C76">
      <w:pPr>
        <w:spacing w:after="120" w:line="240" w:lineRule="auto"/>
        <w:ind w:left="567" w:right="260"/>
        <w:jc w:val="both"/>
        <w:rPr>
          <w:rFonts w:ascii="Arial" w:hAnsi="Arial" w:cs="Arial"/>
          <w:iCs/>
        </w:rPr>
      </w:pPr>
      <w:r w:rsidRPr="00FC65F9">
        <w:rPr>
          <w:rFonts w:ascii="Arial" w:hAnsi="Arial" w:cs="Arial"/>
          <w:iCs/>
        </w:rPr>
        <w:t xml:space="preserve">This module explores the monsters of Roman culture, mythological and otherwise, treated as a series of self-contained but interrelated topics. Most </w:t>
      </w:r>
      <w:proofErr w:type="gramStart"/>
      <w:r w:rsidRPr="00FC65F9">
        <w:rPr>
          <w:rFonts w:ascii="Arial" w:hAnsi="Arial" w:cs="Arial"/>
          <w:iCs/>
        </w:rPr>
        <w:t>were inherited from Greece but adapted for new tastes and purposes</w:t>
      </w:r>
      <w:proofErr w:type="gramEnd"/>
      <w:r w:rsidRPr="00FC65F9">
        <w:rPr>
          <w:rFonts w:ascii="Arial" w:hAnsi="Arial" w:cs="Arial"/>
          <w:iCs/>
        </w:rPr>
        <w:t xml:space="preserve">. Latin poetry in translation is the focus, and Virgil’s </w:t>
      </w:r>
      <w:r w:rsidRPr="00FC65F9">
        <w:rPr>
          <w:rFonts w:ascii="Arial" w:hAnsi="Arial" w:cs="Arial"/>
          <w:i/>
          <w:iCs/>
        </w:rPr>
        <w:t>Aeneid</w:t>
      </w:r>
      <w:r w:rsidRPr="00FC65F9">
        <w:rPr>
          <w:rFonts w:ascii="Arial" w:hAnsi="Arial" w:cs="Arial"/>
          <w:iCs/>
        </w:rPr>
        <w:t xml:space="preserve"> and Ovid’s </w:t>
      </w:r>
      <w:r w:rsidRPr="00FC65F9">
        <w:rPr>
          <w:rFonts w:ascii="Arial" w:hAnsi="Arial" w:cs="Arial"/>
          <w:i/>
          <w:iCs/>
        </w:rPr>
        <w:t>Metamorphoses</w:t>
      </w:r>
      <w:r w:rsidRPr="00FC65F9">
        <w:rPr>
          <w:rFonts w:ascii="Arial" w:hAnsi="Arial" w:cs="Arial"/>
          <w:iCs/>
        </w:rPr>
        <w:t xml:space="preserve"> are the central texts, but prose sources and the visual arts are included where appropriate, as well as comparisons with earlier Greek sources. Major figures such as the Cyclopes, the Centaurs and Medusa are included, but the definition of the ‘monster’ is broad, incorporating (for example) the supposed bodily imperfections of </w:t>
      </w:r>
      <w:proofErr w:type="gramStart"/>
      <w:r w:rsidRPr="00FC65F9">
        <w:rPr>
          <w:rFonts w:ascii="Arial" w:hAnsi="Arial" w:cs="Arial"/>
          <w:iCs/>
        </w:rPr>
        <w:t>emperors,</w:t>
      </w:r>
      <w:proofErr w:type="gramEnd"/>
      <w:r w:rsidRPr="00FC65F9">
        <w:rPr>
          <w:rFonts w:ascii="Arial" w:hAnsi="Arial" w:cs="Arial"/>
          <w:iCs/>
        </w:rPr>
        <w:t xml:space="preserve"> or the strange features of personified figures such as Hunger and Envy. </w:t>
      </w:r>
    </w:p>
    <w:p w14:paraId="5C12F56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5E1CA7" w14:textId="77777777" w:rsidR="00FC65F9" w:rsidRPr="00FC65F9" w:rsidRDefault="00FC65F9" w:rsidP="00FC65F9">
      <w:pPr>
        <w:spacing w:after="120" w:line="240" w:lineRule="auto"/>
        <w:ind w:left="567" w:right="260"/>
        <w:jc w:val="both"/>
        <w:rPr>
          <w:rFonts w:ascii="Arial" w:hAnsi="Arial" w:cs="Arial"/>
        </w:rPr>
      </w:pPr>
      <w:r w:rsidRPr="00FC65F9">
        <w:rPr>
          <w:rFonts w:ascii="Arial" w:hAnsi="Arial" w:cs="Arial"/>
        </w:rPr>
        <w:t>Day Lewis</w:t>
      </w:r>
      <w:r>
        <w:rPr>
          <w:rFonts w:ascii="Arial" w:hAnsi="Arial" w:cs="Arial"/>
        </w:rPr>
        <w:t>, C.</w:t>
      </w:r>
      <w:r w:rsidRPr="00FC65F9">
        <w:rPr>
          <w:rFonts w:ascii="Arial" w:hAnsi="Arial" w:cs="Arial"/>
        </w:rPr>
        <w:t xml:space="preserve"> (trans.),</w:t>
      </w:r>
      <w:r>
        <w:rPr>
          <w:rFonts w:ascii="Arial" w:hAnsi="Arial" w:cs="Arial"/>
        </w:rPr>
        <w:t xml:space="preserve"> (1998).</w:t>
      </w:r>
      <w:r w:rsidRPr="00FC65F9">
        <w:rPr>
          <w:rFonts w:ascii="Arial" w:hAnsi="Arial" w:cs="Arial"/>
        </w:rPr>
        <w:t xml:space="preserve"> Vergil: Th</w:t>
      </w:r>
      <w:r>
        <w:rPr>
          <w:rFonts w:ascii="Arial" w:hAnsi="Arial" w:cs="Arial"/>
        </w:rPr>
        <w:t>e Aeneid (Oxford: OUP</w:t>
      </w:r>
      <w:r w:rsidRPr="00FC65F9">
        <w:rPr>
          <w:rFonts w:ascii="Arial" w:hAnsi="Arial" w:cs="Arial"/>
        </w:rPr>
        <w:t>)</w:t>
      </w:r>
    </w:p>
    <w:p w14:paraId="5B7E2C80" w14:textId="77777777" w:rsidR="009A2D37" w:rsidRPr="0036174D" w:rsidRDefault="00FC65F9" w:rsidP="00FC65F9">
      <w:pPr>
        <w:spacing w:after="120" w:line="240" w:lineRule="auto"/>
        <w:ind w:left="567" w:right="260"/>
        <w:jc w:val="both"/>
        <w:rPr>
          <w:rFonts w:ascii="Arial" w:hAnsi="Arial" w:cs="Arial"/>
        </w:rPr>
      </w:pPr>
      <w:r w:rsidRPr="00FC65F9">
        <w:rPr>
          <w:rFonts w:ascii="Arial" w:hAnsi="Arial" w:cs="Arial"/>
        </w:rPr>
        <w:t>Melville</w:t>
      </w:r>
      <w:r>
        <w:rPr>
          <w:rFonts w:ascii="Arial" w:hAnsi="Arial" w:cs="Arial"/>
        </w:rPr>
        <w:t>, A.D.</w:t>
      </w:r>
      <w:r w:rsidRPr="00FC65F9">
        <w:rPr>
          <w:rFonts w:ascii="Arial" w:hAnsi="Arial" w:cs="Arial"/>
        </w:rPr>
        <w:t xml:space="preserve"> (trans.),</w:t>
      </w:r>
      <w:r>
        <w:rPr>
          <w:rFonts w:ascii="Arial" w:hAnsi="Arial" w:cs="Arial"/>
        </w:rPr>
        <w:t xml:space="preserve"> (1998).</w:t>
      </w:r>
      <w:r w:rsidRPr="00FC65F9">
        <w:rPr>
          <w:rFonts w:ascii="Arial" w:hAnsi="Arial" w:cs="Arial"/>
        </w:rPr>
        <w:t xml:space="preserve"> Ovid: Metam</w:t>
      </w:r>
      <w:r>
        <w:rPr>
          <w:rFonts w:ascii="Arial" w:hAnsi="Arial" w:cs="Arial"/>
        </w:rPr>
        <w:t>orphoses (Oxford: OUP</w:t>
      </w:r>
      <w:r w:rsidRPr="00FC65F9">
        <w:rPr>
          <w:rFonts w:ascii="Arial" w:hAnsi="Arial" w:cs="Arial"/>
        </w:rPr>
        <w:t>)</w:t>
      </w:r>
    </w:p>
    <w:p w14:paraId="127E11AE"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78F843" w14:textId="77777777" w:rsidR="0036174D" w:rsidRDefault="00FC65F9" w:rsidP="00745702">
      <w:pPr>
        <w:spacing w:after="120" w:line="240" w:lineRule="auto"/>
        <w:ind w:left="567" w:right="260"/>
        <w:rPr>
          <w:rFonts w:ascii="Arial" w:hAnsi="Arial" w:cs="Arial"/>
          <w:iCs/>
        </w:rPr>
      </w:pPr>
      <w:r>
        <w:rPr>
          <w:rFonts w:ascii="Arial" w:hAnsi="Arial" w:cs="Arial"/>
          <w:iCs/>
        </w:rPr>
        <w:t>Total Contact Hours: 30</w:t>
      </w:r>
    </w:p>
    <w:p w14:paraId="00D8D0BA" w14:textId="77777777" w:rsidR="00FC65F9" w:rsidRDefault="00FC65F9" w:rsidP="00745702">
      <w:pPr>
        <w:spacing w:after="120" w:line="240" w:lineRule="auto"/>
        <w:ind w:left="567" w:right="260"/>
        <w:rPr>
          <w:rFonts w:ascii="Arial" w:hAnsi="Arial" w:cs="Arial"/>
          <w:iCs/>
        </w:rPr>
      </w:pPr>
      <w:r>
        <w:rPr>
          <w:rFonts w:ascii="Arial" w:hAnsi="Arial" w:cs="Arial"/>
          <w:iCs/>
        </w:rPr>
        <w:t>Private Study Hours: 270</w:t>
      </w:r>
    </w:p>
    <w:p w14:paraId="18CC0D65" w14:textId="77777777" w:rsidR="00FC65F9" w:rsidRDefault="00FC65F9" w:rsidP="00745702">
      <w:pPr>
        <w:spacing w:after="120" w:line="240" w:lineRule="auto"/>
        <w:ind w:left="567" w:right="260"/>
        <w:rPr>
          <w:rFonts w:ascii="Arial" w:hAnsi="Arial" w:cs="Arial"/>
          <w:iCs/>
        </w:rPr>
      </w:pPr>
      <w:r>
        <w:rPr>
          <w:rFonts w:ascii="Arial" w:hAnsi="Arial" w:cs="Arial"/>
          <w:iCs/>
        </w:rPr>
        <w:t>Total Study Hours: 300</w:t>
      </w:r>
    </w:p>
    <w:p w14:paraId="672A9A68"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8726E6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901FC5A" w14:textId="1884978C" w:rsidR="00AE6CD0" w:rsidRDefault="00AE6CD0" w:rsidP="00196DA5">
      <w:pPr>
        <w:pStyle w:val="ListParagraph"/>
        <w:numPr>
          <w:ilvl w:val="0"/>
          <w:numId w:val="10"/>
        </w:numPr>
        <w:spacing w:after="120"/>
        <w:ind w:right="260"/>
        <w:contextualSpacing w:val="0"/>
        <w:rPr>
          <w:rFonts w:ascii="Arial" w:hAnsi="Arial" w:cs="Arial"/>
          <w:iCs/>
        </w:rPr>
      </w:pPr>
    </w:p>
    <w:p w14:paraId="7CD54E7C" w14:textId="31B68C7C" w:rsidR="00196DA5" w:rsidRDefault="00196DA5" w:rsidP="00196DA5">
      <w:pPr>
        <w:pStyle w:val="ListParagraph"/>
        <w:numPr>
          <w:ilvl w:val="0"/>
          <w:numId w:val="10"/>
        </w:numPr>
        <w:spacing w:after="120"/>
        <w:ind w:right="260"/>
        <w:contextualSpacing w:val="0"/>
        <w:rPr>
          <w:rFonts w:ascii="Arial" w:hAnsi="Arial" w:cs="Arial"/>
          <w:iCs/>
        </w:rPr>
      </w:pPr>
      <w:r>
        <w:rPr>
          <w:rFonts w:ascii="Arial" w:hAnsi="Arial" w:cs="Arial"/>
          <w:iCs/>
        </w:rPr>
        <w:t>Essay 1 (</w:t>
      </w:r>
      <w:r w:rsidR="005977C6">
        <w:rPr>
          <w:rFonts w:ascii="Arial" w:hAnsi="Arial" w:cs="Arial"/>
          <w:iCs/>
        </w:rPr>
        <w:t>2</w:t>
      </w:r>
      <w:r w:rsidR="007B2315">
        <w:rPr>
          <w:rFonts w:ascii="Arial" w:hAnsi="Arial" w:cs="Arial"/>
          <w:iCs/>
        </w:rPr>
        <w:t>,</w:t>
      </w:r>
      <w:r w:rsidR="005977C6">
        <w:rPr>
          <w:rFonts w:ascii="Arial" w:hAnsi="Arial" w:cs="Arial"/>
          <w:iCs/>
        </w:rPr>
        <w:t>500</w:t>
      </w:r>
      <w:r w:rsidR="007B2315">
        <w:rPr>
          <w:rFonts w:ascii="Arial" w:hAnsi="Arial" w:cs="Arial"/>
          <w:iCs/>
        </w:rPr>
        <w:t xml:space="preserve"> </w:t>
      </w:r>
      <w:r>
        <w:rPr>
          <w:rFonts w:ascii="Arial" w:hAnsi="Arial" w:cs="Arial"/>
          <w:iCs/>
        </w:rPr>
        <w:t xml:space="preserve">words) – </w:t>
      </w:r>
      <w:r w:rsidR="005977C6">
        <w:rPr>
          <w:rFonts w:ascii="Arial" w:hAnsi="Arial" w:cs="Arial"/>
          <w:iCs/>
        </w:rPr>
        <w:t>4</w:t>
      </w:r>
      <w:r>
        <w:rPr>
          <w:rFonts w:ascii="Arial" w:hAnsi="Arial" w:cs="Arial"/>
          <w:iCs/>
        </w:rPr>
        <w:t>0%</w:t>
      </w:r>
    </w:p>
    <w:p w14:paraId="527B0BE0" w14:textId="4338347C" w:rsidR="00196DA5" w:rsidRDefault="00196DA5" w:rsidP="00196DA5">
      <w:pPr>
        <w:pStyle w:val="ListParagraph"/>
        <w:numPr>
          <w:ilvl w:val="0"/>
          <w:numId w:val="10"/>
        </w:numPr>
        <w:spacing w:after="120"/>
        <w:ind w:right="260"/>
        <w:contextualSpacing w:val="0"/>
        <w:rPr>
          <w:rFonts w:ascii="Arial" w:hAnsi="Arial" w:cs="Arial"/>
          <w:iCs/>
        </w:rPr>
      </w:pPr>
      <w:r>
        <w:rPr>
          <w:rFonts w:ascii="Arial" w:hAnsi="Arial" w:cs="Arial"/>
          <w:iCs/>
        </w:rPr>
        <w:t>Essay 2 (</w:t>
      </w:r>
      <w:r w:rsidR="005977C6">
        <w:rPr>
          <w:rFonts w:ascii="Arial" w:hAnsi="Arial" w:cs="Arial"/>
          <w:iCs/>
        </w:rPr>
        <w:t>3</w:t>
      </w:r>
      <w:r w:rsidR="007B2315">
        <w:rPr>
          <w:rFonts w:ascii="Arial" w:hAnsi="Arial" w:cs="Arial"/>
          <w:iCs/>
        </w:rPr>
        <w:t>,</w:t>
      </w:r>
      <w:r w:rsidR="005977C6">
        <w:rPr>
          <w:rFonts w:ascii="Arial" w:hAnsi="Arial" w:cs="Arial"/>
          <w:iCs/>
        </w:rPr>
        <w:t>000</w:t>
      </w:r>
      <w:r w:rsidR="007B2315">
        <w:rPr>
          <w:rFonts w:ascii="Arial" w:hAnsi="Arial" w:cs="Arial"/>
          <w:iCs/>
        </w:rPr>
        <w:t xml:space="preserve"> </w:t>
      </w:r>
      <w:r>
        <w:rPr>
          <w:rFonts w:ascii="Arial" w:hAnsi="Arial" w:cs="Arial"/>
          <w:iCs/>
        </w:rPr>
        <w:t xml:space="preserve">words) – </w:t>
      </w:r>
      <w:r w:rsidR="005977C6">
        <w:rPr>
          <w:rFonts w:ascii="Arial" w:hAnsi="Arial" w:cs="Arial"/>
          <w:iCs/>
        </w:rPr>
        <w:t>6</w:t>
      </w:r>
      <w:r>
        <w:rPr>
          <w:rFonts w:ascii="Arial" w:hAnsi="Arial" w:cs="Arial"/>
          <w:iCs/>
        </w:rPr>
        <w:t>0%</w:t>
      </w:r>
    </w:p>
    <w:p w14:paraId="2C3AAC2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1EA9155" w14:textId="009866B0" w:rsidR="00AE6CD0" w:rsidRPr="0036174D" w:rsidRDefault="00196DA5" w:rsidP="00196DA5">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ED642D1"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FC65F9" w:rsidRPr="00302082" w14:paraId="328EF1B8" w14:textId="77777777" w:rsidTr="00FC65F9">
        <w:trPr>
          <w:cantSplit/>
          <w:trHeight w:val="1182"/>
        </w:trPr>
        <w:tc>
          <w:tcPr>
            <w:tcW w:w="3119" w:type="dxa"/>
            <w:shd w:val="clear" w:color="auto" w:fill="D9D9D9" w:themeFill="background1" w:themeFillShade="D9"/>
          </w:tcPr>
          <w:p w14:paraId="7CCE3D10" w14:textId="77777777" w:rsidR="00FC65F9" w:rsidRPr="00302082" w:rsidRDefault="00FC65F9"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0F0999CF" w14:textId="77777777" w:rsidR="00FC65F9" w:rsidRPr="00302082" w:rsidRDefault="00FC65F9" w:rsidP="00FC65F9">
            <w:pPr>
              <w:spacing w:after="120"/>
              <w:ind w:left="113" w:right="113"/>
              <w:rPr>
                <w:rFonts w:ascii="Arial" w:hAnsi="Arial" w:cs="Arial"/>
                <w:i/>
              </w:rPr>
            </w:pPr>
            <w:r w:rsidRPr="00302082">
              <w:rPr>
                <w:rFonts w:ascii="Arial" w:hAnsi="Arial" w:cs="Arial"/>
                <w:i/>
              </w:rPr>
              <w:t>8.1</w:t>
            </w:r>
            <w:r>
              <w:rPr>
                <w:rFonts w:ascii="Arial" w:hAnsi="Arial" w:cs="Arial"/>
                <w:i/>
              </w:rPr>
              <w:t xml:space="preserve"> / 8.4</w:t>
            </w:r>
          </w:p>
        </w:tc>
        <w:tc>
          <w:tcPr>
            <w:tcW w:w="567" w:type="dxa"/>
            <w:textDirection w:val="btLr"/>
          </w:tcPr>
          <w:p w14:paraId="7E5E4B93" w14:textId="77777777" w:rsidR="00FC65F9" w:rsidRPr="00302082" w:rsidRDefault="00FC65F9" w:rsidP="00FC65F9">
            <w:pPr>
              <w:spacing w:after="120"/>
              <w:ind w:left="113" w:right="113"/>
              <w:rPr>
                <w:rFonts w:ascii="Arial" w:hAnsi="Arial" w:cs="Arial"/>
                <w:i/>
              </w:rPr>
            </w:pPr>
            <w:r w:rsidRPr="00302082">
              <w:rPr>
                <w:rFonts w:ascii="Arial" w:hAnsi="Arial" w:cs="Arial"/>
                <w:i/>
              </w:rPr>
              <w:t>8.2</w:t>
            </w:r>
            <w:r>
              <w:rPr>
                <w:rFonts w:ascii="Arial" w:hAnsi="Arial" w:cs="Arial"/>
                <w:i/>
              </w:rPr>
              <w:t xml:space="preserve"> / 8.5</w:t>
            </w:r>
          </w:p>
        </w:tc>
        <w:tc>
          <w:tcPr>
            <w:tcW w:w="567" w:type="dxa"/>
            <w:textDirection w:val="btLr"/>
          </w:tcPr>
          <w:p w14:paraId="02863B25" w14:textId="77777777" w:rsidR="00FC65F9" w:rsidRPr="00302082" w:rsidRDefault="00FC65F9" w:rsidP="00FC65F9">
            <w:pPr>
              <w:spacing w:after="120"/>
              <w:ind w:left="113" w:right="113"/>
              <w:rPr>
                <w:rFonts w:ascii="Arial" w:hAnsi="Arial" w:cs="Arial"/>
                <w:i/>
              </w:rPr>
            </w:pPr>
            <w:r w:rsidRPr="00302082">
              <w:rPr>
                <w:rFonts w:ascii="Arial" w:hAnsi="Arial" w:cs="Arial"/>
                <w:i/>
              </w:rPr>
              <w:t>8.3</w:t>
            </w:r>
            <w:r>
              <w:rPr>
                <w:rFonts w:ascii="Arial" w:hAnsi="Arial" w:cs="Arial"/>
                <w:i/>
              </w:rPr>
              <w:t xml:space="preserve"> / 8.6</w:t>
            </w:r>
          </w:p>
        </w:tc>
        <w:tc>
          <w:tcPr>
            <w:tcW w:w="567" w:type="dxa"/>
            <w:textDirection w:val="btLr"/>
          </w:tcPr>
          <w:p w14:paraId="7297ADEA" w14:textId="77777777" w:rsidR="00FC65F9" w:rsidRPr="00302082" w:rsidRDefault="00FC65F9" w:rsidP="00FC65F9">
            <w:pPr>
              <w:spacing w:after="120"/>
              <w:ind w:left="113" w:right="113"/>
              <w:rPr>
                <w:rFonts w:ascii="Arial" w:hAnsi="Arial" w:cs="Arial"/>
                <w:i/>
              </w:rPr>
            </w:pPr>
            <w:r w:rsidRPr="00302082">
              <w:rPr>
                <w:rFonts w:ascii="Arial" w:hAnsi="Arial" w:cs="Arial"/>
                <w:i/>
              </w:rPr>
              <w:t>9.1</w:t>
            </w:r>
            <w:r>
              <w:rPr>
                <w:rFonts w:ascii="Arial" w:hAnsi="Arial" w:cs="Arial"/>
                <w:i/>
              </w:rPr>
              <w:t xml:space="preserve"> / 9.7</w:t>
            </w:r>
          </w:p>
        </w:tc>
        <w:tc>
          <w:tcPr>
            <w:tcW w:w="567" w:type="dxa"/>
            <w:textDirection w:val="btLr"/>
          </w:tcPr>
          <w:p w14:paraId="3FF7E20C" w14:textId="77777777" w:rsidR="00FC65F9" w:rsidRPr="00302082" w:rsidRDefault="00FC65F9" w:rsidP="00FC65F9">
            <w:pPr>
              <w:spacing w:after="120"/>
              <w:ind w:left="113" w:right="113"/>
              <w:rPr>
                <w:rFonts w:ascii="Arial" w:hAnsi="Arial" w:cs="Arial"/>
                <w:i/>
              </w:rPr>
            </w:pPr>
            <w:r w:rsidRPr="00302082">
              <w:rPr>
                <w:rFonts w:ascii="Arial" w:hAnsi="Arial" w:cs="Arial"/>
                <w:i/>
              </w:rPr>
              <w:t>9.2</w:t>
            </w:r>
            <w:r>
              <w:rPr>
                <w:rFonts w:ascii="Arial" w:hAnsi="Arial" w:cs="Arial"/>
                <w:i/>
              </w:rPr>
              <w:t xml:space="preserve"> / 9.8</w:t>
            </w:r>
          </w:p>
        </w:tc>
        <w:tc>
          <w:tcPr>
            <w:tcW w:w="567" w:type="dxa"/>
            <w:textDirection w:val="btLr"/>
          </w:tcPr>
          <w:p w14:paraId="23A7B077" w14:textId="77777777" w:rsidR="00FC65F9" w:rsidRPr="00302082" w:rsidRDefault="00FC65F9" w:rsidP="00FC65F9">
            <w:pPr>
              <w:spacing w:after="120"/>
              <w:ind w:left="113" w:right="113"/>
              <w:rPr>
                <w:rFonts w:ascii="Arial" w:hAnsi="Arial" w:cs="Arial"/>
                <w:i/>
              </w:rPr>
            </w:pPr>
            <w:r w:rsidRPr="00302082">
              <w:rPr>
                <w:rFonts w:ascii="Arial" w:hAnsi="Arial" w:cs="Arial"/>
                <w:i/>
              </w:rPr>
              <w:t>9.3</w:t>
            </w:r>
            <w:r>
              <w:rPr>
                <w:rFonts w:ascii="Arial" w:hAnsi="Arial" w:cs="Arial"/>
                <w:i/>
              </w:rPr>
              <w:t xml:space="preserve"> / 9.9</w:t>
            </w:r>
          </w:p>
        </w:tc>
        <w:tc>
          <w:tcPr>
            <w:tcW w:w="567" w:type="dxa"/>
            <w:textDirection w:val="btLr"/>
          </w:tcPr>
          <w:p w14:paraId="7329915B" w14:textId="77777777" w:rsidR="00FC65F9" w:rsidRPr="00302082" w:rsidRDefault="00FC65F9" w:rsidP="00FC65F9">
            <w:pPr>
              <w:spacing w:after="120"/>
              <w:ind w:left="113" w:right="113"/>
              <w:rPr>
                <w:rFonts w:ascii="Arial" w:hAnsi="Arial" w:cs="Arial"/>
                <w:i/>
              </w:rPr>
            </w:pPr>
            <w:r w:rsidRPr="00302082">
              <w:rPr>
                <w:rFonts w:ascii="Arial" w:hAnsi="Arial" w:cs="Arial"/>
                <w:i/>
              </w:rPr>
              <w:t>9.4</w:t>
            </w:r>
            <w:r>
              <w:rPr>
                <w:rFonts w:ascii="Arial" w:hAnsi="Arial" w:cs="Arial"/>
                <w:i/>
              </w:rPr>
              <w:t xml:space="preserve"> / 9.10</w:t>
            </w:r>
          </w:p>
        </w:tc>
        <w:tc>
          <w:tcPr>
            <w:tcW w:w="567" w:type="dxa"/>
            <w:textDirection w:val="btLr"/>
          </w:tcPr>
          <w:p w14:paraId="1CBA3EE1" w14:textId="77777777" w:rsidR="00FC65F9" w:rsidRPr="00302082" w:rsidRDefault="00FC65F9" w:rsidP="00FC65F9">
            <w:pPr>
              <w:spacing w:after="120"/>
              <w:ind w:left="113" w:right="113"/>
              <w:rPr>
                <w:rFonts w:ascii="Arial" w:hAnsi="Arial" w:cs="Arial"/>
                <w:i/>
              </w:rPr>
            </w:pPr>
            <w:r>
              <w:rPr>
                <w:rFonts w:ascii="Arial" w:hAnsi="Arial" w:cs="Arial"/>
                <w:i/>
              </w:rPr>
              <w:t>9.5 / 9.11</w:t>
            </w:r>
          </w:p>
        </w:tc>
        <w:tc>
          <w:tcPr>
            <w:tcW w:w="567" w:type="dxa"/>
            <w:textDirection w:val="btLr"/>
          </w:tcPr>
          <w:p w14:paraId="300B0A17" w14:textId="77777777" w:rsidR="00FC65F9" w:rsidRDefault="00FC65F9" w:rsidP="00FC65F9">
            <w:pPr>
              <w:spacing w:after="120"/>
              <w:ind w:left="113" w:right="113"/>
              <w:rPr>
                <w:rFonts w:ascii="Arial" w:hAnsi="Arial" w:cs="Arial"/>
                <w:i/>
              </w:rPr>
            </w:pPr>
            <w:r>
              <w:rPr>
                <w:rFonts w:ascii="Arial" w:hAnsi="Arial" w:cs="Arial"/>
                <w:i/>
              </w:rPr>
              <w:t>9.6 / 9.12</w:t>
            </w:r>
          </w:p>
        </w:tc>
      </w:tr>
      <w:tr w:rsidR="00FC65F9" w:rsidRPr="00302082" w14:paraId="5F286D8F" w14:textId="77777777" w:rsidTr="00FC65F9">
        <w:tc>
          <w:tcPr>
            <w:tcW w:w="3119" w:type="dxa"/>
            <w:shd w:val="clear" w:color="auto" w:fill="D9D9D9" w:themeFill="background1" w:themeFillShade="D9"/>
          </w:tcPr>
          <w:p w14:paraId="30DBDFC2" w14:textId="77777777" w:rsidR="00FC65F9" w:rsidRPr="00302082" w:rsidRDefault="00FC65F9"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7E23ECFD" w14:textId="24B25DC6" w:rsidR="00FC65F9" w:rsidRPr="00302082" w:rsidRDefault="00FC65F9" w:rsidP="00302082">
            <w:pPr>
              <w:spacing w:after="120"/>
              <w:rPr>
                <w:rFonts w:ascii="Arial" w:hAnsi="Arial" w:cs="Arial"/>
                <w:b/>
              </w:rPr>
            </w:pPr>
          </w:p>
        </w:tc>
        <w:tc>
          <w:tcPr>
            <w:tcW w:w="567" w:type="dxa"/>
          </w:tcPr>
          <w:p w14:paraId="4347AC1B" w14:textId="431200B8" w:rsidR="00FC65F9" w:rsidRPr="00302082" w:rsidRDefault="00FC65F9" w:rsidP="00302082">
            <w:pPr>
              <w:spacing w:after="120"/>
              <w:rPr>
                <w:rFonts w:ascii="Arial" w:hAnsi="Arial" w:cs="Arial"/>
                <w:b/>
              </w:rPr>
            </w:pPr>
          </w:p>
        </w:tc>
        <w:tc>
          <w:tcPr>
            <w:tcW w:w="567" w:type="dxa"/>
          </w:tcPr>
          <w:p w14:paraId="2FA26DF0" w14:textId="0180BE52" w:rsidR="00FC65F9" w:rsidRPr="00302082" w:rsidRDefault="00FC65F9" w:rsidP="00302082">
            <w:pPr>
              <w:spacing w:after="120"/>
              <w:rPr>
                <w:rFonts w:ascii="Arial" w:hAnsi="Arial" w:cs="Arial"/>
                <w:b/>
              </w:rPr>
            </w:pPr>
          </w:p>
        </w:tc>
        <w:tc>
          <w:tcPr>
            <w:tcW w:w="567" w:type="dxa"/>
          </w:tcPr>
          <w:p w14:paraId="056059C5" w14:textId="7945B013" w:rsidR="00FC65F9" w:rsidRPr="00302082" w:rsidRDefault="00FC65F9" w:rsidP="00302082">
            <w:pPr>
              <w:spacing w:after="120"/>
              <w:rPr>
                <w:rFonts w:ascii="Arial" w:hAnsi="Arial" w:cs="Arial"/>
                <w:b/>
              </w:rPr>
            </w:pPr>
          </w:p>
        </w:tc>
        <w:tc>
          <w:tcPr>
            <w:tcW w:w="567" w:type="dxa"/>
          </w:tcPr>
          <w:p w14:paraId="5C609C47" w14:textId="0138C0B6" w:rsidR="00FC65F9" w:rsidRPr="00302082" w:rsidRDefault="00FC65F9" w:rsidP="00302082">
            <w:pPr>
              <w:spacing w:after="120"/>
              <w:rPr>
                <w:rFonts w:ascii="Arial" w:hAnsi="Arial" w:cs="Arial"/>
                <w:b/>
              </w:rPr>
            </w:pPr>
          </w:p>
        </w:tc>
        <w:tc>
          <w:tcPr>
            <w:tcW w:w="567" w:type="dxa"/>
          </w:tcPr>
          <w:p w14:paraId="0158351A" w14:textId="187CA7A9" w:rsidR="00FC65F9" w:rsidRPr="00302082" w:rsidRDefault="00FC65F9" w:rsidP="00302082">
            <w:pPr>
              <w:spacing w:after="120"/>
              <w:rPr>
                <w:rFonts w:ascii="Arial" w:hAnsi="Arial" w:cs="Arial"/>
                <w:b/>
              </w:rPr>
            </w:pPr>
          </w:p>
        </w:tc>
        <w:tc>
          <w:tcPr>
            <w:tcW w:w="567" w:type="dxa"/>
          </w:tcPr>
          <w:p w14:paraId="2FF9C9BD" w14:textId="63AA549B" w:rsidR="00FC65F9" w:rsidRPr="00302082" w:rsidRDefault="00FC65F9" w:rsidP="00302082">
            <w:pPr>
              <w:spacing w:after="120"/>
              <w:rPr>
                <w:rFonts w:ascii="Arial" w:hAnsi="Arial" w:cs="Arial"/>
                <w:b/>
              </w:rPr>
            </w:pPr>
          </w:p>
        </w:tc>
        <w:tc>
          <w:tcPr>
            <w:tcW w:w="567" w:type="dxa"/>
          </w:tcPr>
          <w:p w14:paraId="1CBD2058" w14:textId="4BBB1891" w:rsidR="00FC65F9" w:rsidRPr="00302082" w:rsidRDefault="00FC65F9" w:rsidP="00302082">
            <w:pPr>
              <w:spacing w:after="120"/>
              <w:rPr>
                <w:rFonts w:ascii="Arial" w:hAnsi="Arial" w:cs="Arial"/>
                <w:b/>
              </w:rPr>
            </w:pPr>
          </w:p>
        </w:tc>
        <w:tc>
          <w:tcPr>
            <w:tcW w:w="567" w:type="dxa"/>
          </w:tcPr>
          <w:p w14:paraId="1E8E964B" w14:textId="40EFD494" w:rsidR="00FC65F9" w:rsidRPr="00302082" w:rsidRDefault="00FC65F9" w:rsidP="00302082">
            <w:pPr>
              <w:spacing w:after="120"/>
              <w:rPr>
                <w:rFonts w:ascii="Arial" w:hAnsi="Arial" w:cs="Arial"/>
                <w:b/>
              </w:rPr>
            </w:pPr>
          </w:p>
        </w:tc>
      </w:tr>
      <w:tr w:rsidR="00FC65F9" w:rsidRPr="00302082" w14:paraId="181AAFBA" w14:textId="77777777" w:rsidTr="00FC65F9">
        <w:tc>
          <w:tcPr>
            <w:tcW w:w="3119" w:type="dxa"/>
            <w:vAlign w:val="center"/>
          </w:tcPr>
          <w:p w14:paraId="2CFFF2E3" w14:textId="77777777" w:rsidR="00FC65F9" w:rsidRPr="00606F6C" w:rsidRDefault="00FC65F9" w:rsidP="00606F6C">
            <w:pPr>
              <w:spacing w:after="120"/>
              <w:rPr>
                <w:rFonts w:ascii="Arial" w:hAnsi="Arial" w:cs="Arial"/>
              </w:rPr>
            </w:pPr>
            <w:r w:rsidRPr="00606F6C">
              <w:rPr>
                <w:rFonts w:ascii="Arial" w:hAnsi="Arial" w:cs="Arial"/>
              </w:rPr>
              <w:t>Private Study</w:t>
            </w:r>
          </w:p>
        </w:tc>
        <w:tc>
          <w:tcPr>
            <w:tcW w:w="567" w:type="dxa"/>
          </w:tcPr>
          <w:p w14:paraId="7215A7DB" w14:textId="06B1D36F"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43D58202" w14:textId="4E09D049"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70E94D88" w14:textId="70DC590F"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41504D32" w14:textId="6166FF03"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40AE5B7E" w14:textId="678BEA0B"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7BF8D2ED" w14:textId="0C76ADF9"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13C0CC5B" w14:textId="2DB32113"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666C7514" w14:textId="7B88B220"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69D47F0B" w14:textId="6456A885" w:rsidR="00FC65F9" w:rsidRPr="00302082" w:rsidRDefault="0001607E" w:rsidP="00745702">
            <w:pPr>
              <w:spacing w:after="120"/>
              <w:jc w:val="center"/>
              <w:rPr>
                <w:rFonts w:ascii="Arial" w:hAnsi="Arial" w:cs="Arial"/>
                <w:b/>
              </w:rPr>
            </w:pPr>
            <w:r>
              <w:rPr>
                <w:rFonts w:ascii="Arial" w:hAnsi="Arial" w:cs="Arial"/>
                <w:b/>
              </w:rPr>
              <w:t>x</w:t>
            </w:r>
          </w:p>
        </w:tc>
      </w:tr>
      <w:tr w:rsidR="00FC65F9" w:rsidRPr="00302082" w14:paraId="2CEC4098" w14:textId="77777777" w:rsidTr="00FC65F9">
        <w:tc>
          <w:tcPr>
            <w:tcW w:w="3119" w:type="dxa"/>
            <w:vAlign w:val="center"/>
          </w:tcPr>
          <w:p w14:paraId="52D4272B" w14:textId="77777777" w:rsidR="00FC65F9" w:rsidRPr="00606F6C" w:rsidRDefault="00FC65F9" w:rsidP="00606F6C">
            <w:pPr>
              <w:spacing w:after="120"/>
              <w:rPr>
                <w:rFonts w:ascii="Arial" w:hAnsi="Arial" w:cs="Arial"/>
              </w:rPr>
            </w:pPr>
            <w:r>
              <w:rPr>
                <w:rFonts w:ascii="Arial" w:hAnsi="Arial" w:cs="Arial"/>
              </w:rPr>
              <w:t>Lecture</w:t>
            </w:r>
          </w:p>
        </w:tc>
        <w:tc>
          <w:tcPr>
            <w:tcW w:w="567" w:type="dxa"/>
          </w:tcPr>
          <w:p w14:paraId="2FEF8A18" w14:textId="265173DF"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13917CA9" w14:textId="607894C4"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4F680CE0" w14:textId="743927DD"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65C2D107" w14:textId="77777777" w:rsidR="00FC65F9" w:rsidRPr="00302082" w:rsidRDefault="00FC65F9" w:rsidP="00745702">
            <w:pPr>
              <w:spacing w:after="120"/>
              <w:jc w:val="center"/>
              <w:rPr>
                <w:rFonts w:ascii="Arial" w:hAnsi="Arial" w:cs="Arial"/>
                <w:b/>
              </w:rPr>
            </w:pPr>
          </w:p>
        </w:tc>
        <w:tc>
          <w:tcPr>
            <w:tcW w:w="567" w:type="dxa"/>
          </w:tcPr>
          <w:p w14:paraId="7DD9E9B5" w14:textId="77777777" w:rsidR="00FC65F9" w:rsidRPr="00302082" w:rsidRDefault="00FC65F9" w:rsidP="00745702">
            <w:pPr>
              <w:spacing w:after="120"/>
              <w:jc w:val="center"/>
              <w:rPr>
                <w:rFonts w:ascii="Arial" w:hAnsi="Arial" w:cs="Arial"/>
                <w:b/>
              </w:rPr>
            </w:pPr>
          </w:p>
        </w:tc>
        <w:tc>
          <w:tcPr>
            <w:tcW w:w="567" w:type="dxa"/>
          </w:tcPr>
          <w:p w14:paraId="2BE7C1BC" w14:textId="2C40449D"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7500223C" w14:textId="180A7527"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212E48F1" w14:textId="77777777" w:rsidR="00FC65F9" w:rsidRPr="00302082" w:rsidRDefault="00FC65F9" w:rsidP="00745702">
            <w:pPr>
              <w:spacing w:after="120"/>
              <w:jc w:val="center"/>
              <w:rPr>
                <w:rFonts w:ascii="Arial" w:hAnsi="Arial" w:cs="Arial"/>
                <w:b/>
              </w:rPr>
            </w:pPr>
          </w:p>
        </w:tc>
        <w:tc>
          <w:tcPr>
            <w:tcW w:w="567" w:type="dxa"/>
          </w:tcPr>
          <w:p w14:paraId="07B103D2" w14:textId="77777777" w:rsidR="00FC65F9" w:rsidRPr="00302082" w:rsidRDefault="00FC65F9" w:rsidP="00745702">
            <w:pPr>
              <w:spacing w:after="120"/>
              <w:jc w:val="center"/>
              <w:rPr>
                <w:rFonts w:ascii="Arial" w:hAnsi="Arial" w:cs="Arial"/>
                <w:b/>
              </w:rPr>
            </w:pPr>
          </w:p>
        </w:tc>
      </w:tr>
      <w:tr w:rsidR="00FC65F9" w:rsidRPr="00302082" w14:paraId="44E39FAE" w14:textId="77777777" w:rsidTr="00FC65F9">
        <w:tc>
          <w:tcPr>
            <w:tcW w:w="3119" w:type="dxa"/>
            <w:vAlign w:val="center"/>
          </w:tcPr>
          <w:p w14:paraId="7E76CE9F" w14:textId="77777777" w:rsidR="00FC65F9" w:rsidRPr="00606F6C" w:rsidRDefault="00FC65F9" w:rsidP="00606F6C">
            <w:pPr>
              <w:spacing w:after="120"/>
              <w:rPr>
                <w:rFonts w:ascii="Arial" w:hAnsi="Arial" w:cs="Arial"/>
              </w:rPr>
            </w:pPr>
            <w:r>
              <w:rPr>
                <w:rFonts w:ascii="Arial" w:hAnsi="Arial" w:cs="Arial"/>
              </w:rPr>
              <w:t>Seminar</w:t>
            </w:r>
          </w:p>
        </w:tc>
        <w:tc>
          <w:tcPr>
            <w:tcW w:w="567" w:type="dxa"/>
          </w:tcPr>
          <w:p w14:paraId="2EE1ADF0" w14:textId="18BDC67A"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22DA938D" w14:textId="12F8ADFF"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365B4703" w14:textId="6E9E2896"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66C0202B" w14:textId="77777777" w:rsidR="00FC65F9" w:rsidRPr="00302082" w:rsidRDefault="00FC65F9" w:rsidP="00745702">
            <w:pPr>
              <w:spacing w:after="120"/>
              <w:jc w:val="center"/>
              <w:rPr>
                <w:rFonts w:ascii="Arial" w:hAnsi="Arial" w:cs="Arial"/>
                <w:b/>
              </w:rPr>
            </w:pPr>
          </w:p>
        </w:tc>
        <w:tc>
          <w:tcPr>
            <w:tcW w:w="567" w:type="dxa"/>
          </w:tcPr>
          <w:p w14:paraId="739F08E7" w14:textId="77777777" w:rsidR="00FC65F9" w:rsidRPr="00302082" w:rsidRDefault="00FC65F9" w:rsidP="00745702">
            <w:pPr>
              <w:spacing w:after="120"/>
              <w:jc w:val="center"/>
              <w:rPr>
                <w:rFonts w:ascii="Arial" w:hAnsi="Arial" w:cs="Arial"/>
                <w:b/>
              </w:rPr>
            </w:pPr>
          </w:p>
        </w:tc>
        <w:tc>
          <w:tcPr>
            <w:tcW w:w="567" w:type="dxa"/>
          </w:tcPr>
          <w:p w14:paraId="37258CB7" w14:textId="2ECFADF5"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369419A1" w14:textId="4FD3A350"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6AA80476" w14:textId="77777777" w:rsidR="00FC65F9" w:rsidRPr="00302082" w:rsidRDefault="00FC65F9" w:rsidP="00745702">
            <w:pPr>
              <w:spacing w:after="120"/>
              <w:jc w:val="center"/>
              <w:rPr>
                <w:rFonts w:ascii="Arial" w:hAnsi="Arial" w:cs="Arial"/>
                <w:b/>
              </w:rPr>
            </w:pPr>
          </w:p>
        </w:tc>
        <w:tc>
          <w:tcPr>
            <w:tcW w:w="567" w:type="dxa"/>
          </w:tcPr>
          <w:p w14:paraId="4AC00DF0" w14:textId="77777777" w:rsidR="00FC65F9" w:rsidRPr="00302082" w:rsidRDefault="00FC65F9" w:rsidP="00745702">
            <w:pPr>
              <w:spacing w:after="120"/>
              <w:jc w:val="center"/>
              <w:rPr>
                <w:rFonts w:ascii="Arial" w:hAnsi="Arial" w:cs="Arial"/>
                <w:b/>
              </w:rPr>
            </w:pPr>
          </w:p>
        </w:tc>
      </w:tr>
      <w:tr w:rsidR="00FC65F9" w:rsidRPr="00302082" w14:paraId="68B4B3A5" w14:textId="77777777" w:rsidTr="00FC65F9">
        <w:tc>
          <w:tcPr>
            <w:tcW w:w="3119" w:type="dxa"/>
            <w:shd w:val="clear" w:color="auto" w:fill="D9D9D9" w:themeFill="background1" w:themeFillShade="D9"/>
          </w:tcPr>
          <w:p w14:paraId="6B71BAD6" w14:textId="77777777" w:rsidR="00FC65F9" w:rsidRPr="00302082" w:rsidRDefault="00FC65F9" w:rsidP="00302082">
            <w:pPr>
              <w:spacing w:after="120"/>
              <w:rPr>
                <w:rFonts w:ascii="Arial" w:hAnsi="Arial" w:cs="Arial"/>
                <w:b/>
              </w:rPr>
            </w:pPr>
            <w:r w:rsidRPr="00302082">
              <w:rPr>
                <w:rFonts w:ascii="Arial" w:hAnsi="Arial" w:cs="Arial"/>
                <w:b/>
              </w:rPr>
              <w:t>Assessment method</w:t>
            </w:r>
          </w:p>
        </w:tc>
        <w:tc>
          <w:tcPr>
            <w:tcW w:w="567" w:type="dxa"/>
          </w:tcPr>
          <w:p w14:paraId="0519A1C7" w14:textId="77777777" w:rsidR="00FC65F9" w:rsidRPr="00302082" w:rsidRDefault="00FC65F9" w:rsidP="00302082">
            <w:pPr>
              <w:spacing w:after="120"/>
              <w:rPr>
                <w:rFonts w:ascii="Arial" w:hAnsi="Arial" w:cs="Arial"/>
                <w:b/>
              </w:rPr>
            </w:pPr>
          </w:p>
        </w:tc>
        <w:tc>
          <w:tcPr>
            <w:tcW w:w="567" w:type="dxa"/>
          </w:tcPr>
          <w:p w14:paraId="435FF07D" w14:textId="77777777" w:rsidR="00FC65F9" w:rsidRPr="00302082" w:rsidRDefault="00FC65F9" w:rsidP="00302082">
            <w:pPr>
              <w:spacing w:after="120"/>
              <w:rPr>
                <w:rFonts w:ascii="Arial" w:hAnsi="Arial" w:cs="Arial"/>
                <w:b/>
              </w:rPr>
            </w:pPr>
          </w:p>
        </w:tc>
        <w:tc>
          <w:tcPr>
            <w:tcW w:w="567" w:type="dxa"/>
          </w:tcPr>
          <w:p w14:paraId="5299B0CB" w14:textId="77777777" w:rsidR="00FC65F9" w:rsidRPr="00302082" w:rsidRDefault="00FC65F9" w:rsidP="00302082">
            <w:pPr>
              <w:spacing w:after="120"/>
              <w:rPr>
                <w:rFonts w:ascii="Arial" w:hAnsi="Arial" w:cs="Arial"/>
                <w:b/>
              </w:rPr>
            </w:pPr>
          </w:p>
        </w:tc>
        <w:tc>
          <w:tcPr>
            <w:tcW w:w="567" w:type="dxa"/>
          </w:tcPr>
          <w:p w14:paraId="6D203D3A" w14:textId="77777777" w:rsidR="00FC65F9" w:rsidRPr="00302082" w:rsidRDefault="00FC65F9" w:rsidP="00302082">
            <w:pPr>
              <w:spacing w:after="120"/>
              <w:rPr>
                <w:rFonts w:ascii="Arial" w:hAnsi="Arial" w:cs="Arial"/>
                <w:b/>
              </w:rPr>
            </w:pPr>
          </w:p>
        </w:tc>
        <w:tc>
          <w:tcPr>
            <w:tcW w:w="567" w:type="dxa"/>
          </w:tcPr>
          <w:p w14:paraId="08D9BFFA" w14:textId="77777777" w:rsidR="00FC65F9" w:rsidRPr="00302082" w:rsidRDefault="00FC65F9" w:rsidP="00302082">
            <w:pPr>
              <w:spacing w:after="120"/>
              <w:rPr>
                <w:rFonts w:ascii="Arial" w:hAnsi="Arial" w:cs="Arial"/>
                <w:b/>
              </w:rPr>
            </w:pPr>
          </w:p>
        </w:tc>
        <w:tc>
          <w:tcPr>
            <w:tcW w:w="567" w:type="dxa"/>
          </w:tcPr>
          <w:p w14:paraId="24A68E7F" w14:textId="77777777" w:rsidR="00FC65F9" w:rsidRPr="00302082" w:rsidRDefault="00FC65F9" w:rsidP="00302082">
            <w:pPr>
              <w:spacing w:after="120"/>
              <w:rPr>
                <w:rFonts w:ascii="Arial" w:hAnsi="Arial" w:cs="Arial"/>
                <w:b/>
              </w:rPr>
            </w:pPr>
          </w:p>
        </w:tc>
        <w:tc>
          <w:tcPr>
            <w:tcW w:w="567" w:type="dxa"/>
          </w:tcPr>
          <w:p w14:paraId="24B56C37" w14:textId="77777777" w:rsidR="00FC65F9" w:rsidRPr="00302082" w:rsidRDefault="00FC65F9" w:rsidP="00302082">
            <w:pPr>
              <w:spacing w:after="120"/>
              <w:rPr>
                <w:rFonts w:ascii="Arial" w:hAnsi="Arial" w:cs="Arial"/>
                <w:b/>
              </w:rPr>
            </w:pPr>
          </w:p>
        </w:tc>
        <w:tc>
          <w:tcPr>
            <w:tcW w:w="567" w:type="dxa"/>
          </w:tcPr>
          <w:p w14:paraId="5F0537CB" w14:textId="77777777" w:rsidR="00FC65F9" w:rsidRPr="00302082" w:rsidRDefault="00FC65F9" w:rsidP="00302082">
            <w:pPr>
              <w:spacing w:after="120"/>
              <w:rPr>
                <w:rFonts w:ascii="Arial" w:hAnsi="Arial" w:cs="Arial"/>
                <w:b/>
              </w:rPr>
            </w:pPr>
          </w:p>
        </w:tc>
        <w:tc>
          <w:tcPr>
            <w:tcW w:w="567" w:type="dxa"/>
          </w:tcPr>
          <w:p w14:paraId="663A6154" w14:textId="77777777" w:rsidR="00FC65F9" w:rsidRPr="00302082" w:rsidRDefault="00FC65F9" w:rsidP="00302082">
            <w:pPr>
              <w:spacing w:after="120"/>
              <w:rPr>
                <w:rFonts w:ascii="Arial" w:hAnsi="Arial" w:cs="Arial"/>
                <w:b/>
              </w:rPr>
            </w:pPr>
          </w:p>
        </w:tc>
      </w:tr>
      <w:tr w:rsidR="00FC65F9" w:rsidRPr="00302082" w14:paraId="10E182E7" w14:textId="77777777" w:rsidTr="00FC65F9">
        <w:tc>
          <w:tcPr>
            <w:tcW w:w="3119" w:type="dxa"/>
          </w:tcPr>
          <w:p w14:paraId="5BA4078B" w14:textId="77777777" w:rsidR="00FC65F9" w:rsidRPr="00606F6C" w:rsidRDefault="00FC65F9" w:rsidP="00302082">
            <w:pPr>
              <w:spacing w:after="120"/>
              <w:rPr>
                <w:rFonts w:ascii="Arial" w:hAnsi="Arial" w:cs="Arial"/>
              </w:rPr>
            </w:pPr>
            <w:r>
              <w:rPr>
                <w:rFonts w:ascii="Arial" w:hAnsi="Arial" w:cs="Arial"/>
              </w:rPr>
              <w:t>Essay 1</w:t>
            </w:r>
          </w:p>
        </w:tc>
        <w:tc>
          <w:tcPr>
            <w:tcW w:w="567" w:type="dxa"/>
          </w:tcPr>
          <w:p w14:paraId="3EC25595" w14:textId="3FB23BC4"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405A1929" w14:textId="0CC1351B"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5B84002D" w14:textId="1A8A5CB0"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7207A6B8" w14:textId="7D39A59F"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2A93E206" w14:textId="48666759"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0652B95B" w14:textId="177CD0F0"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2E9D7BE0" w14:textId="6329D1CE"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6AA61378" w14:textId="2DB2C510"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0045CD4C" w14:textId="7EFE501C" w:rsidR="00FC65F9" w:rsidRPr="00302082" w:rsidRDefault="0001607E" w:rsidP="00745702">
            <w:pPr>
              <w:spacing w:after="120"/>
              <w:jc w:val="center"/>
              <w:rPr>
                <w:rFonts w:ascii="Arial" w:hAnsi="Arial" w:cs="Arial"/>
                <w:b/>
              </w:rPr>
            </w:pPr>
            <w:r>
              <w:rPr>
                <w:rFonts w:ascii="Arial" w:hAnsi="Arial" w:cs="Arial"/>
                <w:b/>
              </w:rPr>
              <w:t>x</w:t>
            </w:r>
          </w:p>
        </w:tc>
      </w:tr>
      <w:tr w:rsidR="00FC65F9" w:rsidRPr="00302082" w14:paraId="71B6A24C" w14:textId="77777777" w:rsidTr="00FC65F9">
        <w:tc>
          <w:tcPr>
            <w:tcW w:w="3119" w:type="dxa"/>
          </w:tcPr>
          <w:p w14:paraId="3667846E" w14:textId="77777777" w:rsidR="00FC65F9" w:rsidRPr="00606F6C" w:rsidRDefault="00FC65F9" w:rsidP="00302082">
            <w:pPr>
              <w:spacing w:after="120"/>
              <w:rPr>
                <w:rFonts w:ascii="Arial" w:hAnsi="Arial" w:cs="Arial"/>
              </w:rPr>
            </w:pPr>
            <w:r>
              <w:rPr>
                <w:rFonts w:ascii="Arial" w:hAnsi="Arial" w:cs="Arial"/>
              </w:rPr>
              <w:t>Essay 2</w:t>
            </w:r>
          </w:p>
        </w:tc>
        <w:tc>
          <w:tcPr>
            <w:tcW w:w="567" w:type="dxa"/>
          </w:tcPr>
          <w:p w14:paraId="3C502DC2" w14:textId="4B0F749A"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6AF84790" w14:textId="76CC7B76"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51DE4238" w14:textId="1B0B3240"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569F2F31" w14:textId="055EBBDD"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33E24444" w14:textId="4CFC1714"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0A61B9E6" w14:textId="4C8C931F"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6225742F" w14:textId="491EEDE9"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51E721CA" w14:textId="57D85CF8" w:rsidR="00FC65F9" w:rsidRPr="00302082" w:rsidRDefault="0001607E" w:rsidP="00745702">
            <w:pPr>
              <w:spacing w:after="120"/>
              <w:jc w:val="center"/>
              <w:rPr>
                <w:rFonts w:ascii="Arial" w:hAnsi="Arial" w:cs="Arial"/>
                <w:b/>
              </w:rPr>
            </w:pPr>
            <w:r>
              <w:rPr>
                <w:rFonts w:ascii="Arial" w:hAnsi="Arial" w:cs="Arial"/>
                <w:b/>
              </w:rPr>
              <w:t>x</w:t>
            </w:r>
          </w:p>
        </w:tc>
        <w:tc>
          <w:tcPr>
            <w:tcW w:w="567" w:type="dxa"/>
          </w:tcPr>
          <w:p w14:paraId="2B081FBF" w14:textId="3FC2FF26" w:rsidR="00FC65F9" w:rsidRPr="00302082" w:rsidRDefault="0001607E" w:rsidP="00745702">
            <w:pPr>
              <w:spacing w:after="120"/>
              <w:jc w:val="center"/>
              <w:rPr>
                <w:rFonts w:ascii="Arial" w:hAnsi="Arial" w:cs="Arial"/>
                <w:b/>
              </w:rPr>
            </w:pPr>
            <w:r>
              <w:rPr>
                <w:rFonts w:ascii="Arial" w:hAnsi="Arial" w:cs="Arial"/>
                <w:b/>
              </w:rPr>
              <w:t>x</w:t>
            </w:r>
          </w:p>
        </w:tc>
      </w:tr>
    </w:tbl>
    <w:p w14:paraId="03199995" w14:textId="77777777" w:rsidR="007A6245" w:rsidRDefault="007A6245" w:rsidP="00302082">
      <w:pPr>
        <w:spacing w:after="120" w:line="240" w:lineRule="auto"/>
        <w:ind w:left="426" w:right="260"/>
        <w:rPr>
          <w:rFonts w:ascii="Arial" w:hAnsi="Arial" w:cs="Arial"/>
          <w:b/>
          <w:iCs/>
        </w:rPr>
      </w:pPr>
      <w:bookmarkStart w:id="0" w:name="_GoBack"/>
      <w:bookmarkEnd w:id="0"/>
    </w:p>
    <w:p w14:paraId="082599F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5911C8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4AFF8E6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90687D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969F8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F73802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D08E84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9C4EDC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B776435" w14:textId="104B2432" w:rsidR="00E03813" w:rsidRPr="00745702" w:rsidRDefault="00E03813" w:rsidP="00E03813">
      <w:pPr>
        <w:autoSpaceDE w:val="0"/>
        <w:autoSpaceDN w:val="0"/>
        <w:adjustRightInd w:val="0"/>
        <w:spacing w:after="120" w:line="240" w:lineRule="auto"/>
        <w:ind w:left="567" w:right="261"/>
        <w:jc w:val="both"/>
        <w:rPr>
          <w:rFonts w:ascii="Arial" w:hAnsi="Arial" w:cs="Arial"/>
        </w:rPr>
      </w:pPr>
      <w:r>
        <w:rPr>
          <w:rFonts w:ascii="Arial" w:hAnsi="Arial" w:cs="Arial"/>
        </w:rPr>
        <w:t xml:space="preserve">Internationalisation </w:t>
      </w:r>
      <w:proofErr w:type="gramStart"/>
      <w:r>
        <w:rPr>
          <w:rFonts w:ascii="Arial" w:hAnsi="Arial" w:cs="Arial"/>
        </w:rPr>
        <w:t>is embedded</w:t>
      </w:r>
      <w:proofErr w:type="gramEnd"/>
      <w:r>
        <w:rPr>
          <w:rFonts w:ascii="Arial" w:hAnsi="Arial" w:cs="Arial"/>
        </w:rPr>
        <w:t xml:space="preserve"> within this module with respect to the subject matter and to the modes of delivery. The module introduces students to a range of localities within the ancient Mediterranean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 </w:t>
      </w:r>
    </w:p>
    <w:p w14:paraId="5E63B736" w14:textId="77777777" w:rsidR="00E03813" w:rsidRPr="00745702" w:rsidRDefault="00E03813" w:rsidP="00745702">
      <w:pPr>
        <w:autoSpaceDE w:val="0"/>
        <w:autoSpaceDN w:val="0"/>
        <w:adjustRightInd w:val="0"/>
        <w:spacing w:after="120" w:line="240" w:lineRule="auto"/>
        <w:ind w:left="567" w:right="261"/>
        <w:jc w:val="both"/>
        <w:rPr>
          <w:rFonts w:ascii="Arial" w:hAnsi="Arial" w:cs="Arial"/>
        </w:rPr>
      </w:pPr>
    </w:p>
    <w:p w14:paraId="2002C919" w14:textId="77777777" w:rsidR="00641D6D" w:rsidRPr="00302082" w:rsidRDefault="00641D6D" w:rsidP="002A7F48">
      <w:pPr>
        <w:pBdr>
          <w:bottom w:val="single" w:sz="6" w:space="1" w:color="auto"/>
        </w:pBdr>
        <w:spacing w:after="120" w:line="240" w:lineRule="auto"/>
        <w:ind w:right="261"/>
        <w:rPr>
          <w:rFonts w:ascii="Arial" w:hAnsi="Arial" w:cs="Arial"/>
        </w:rPr>
      </w:pPr>
    </w:p>
    <w:p w14:paraId="25E9983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D81C23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05577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F3AD0FD" w14:textId="77777777" w:rsidTr="006A1103">
        <w:trPr>
          <w:trHeight w:val="317"/>
        </w:trPr>
        <w:tc>
          <w:tcPr>
            <w:tcW w:w="1526" w:type="dxa"/>
          </w:tcPr>
          <w:p w14:paraId="55F9E1C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E584053"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AA89B9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6628B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7345F5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A410504" w14:textId="77777777" w:rsidTr="006A1103">
        <w:trPr>
          <w:trHeight w:val="305"/>
        </w:trPr>
        <w:tc>
          <w:tcPr>
            <w:tcW w:w="1526" w:type="dxa"/>
            <w:vAlign w:val="center"/>
          </w:tcPr>
          <w:p w14:paraId="0E707D30" w14:textId="77777777" w:rsidR="007A648C" w:rsidRPr="00DF4971" w:rsidRDefault="007A648C" w:rsidP="006A1103">
            <w:pPr>
              <w:rPr>
                <w:rFonts w:ascii="Arial" w:hAnsi="Arial" w:cs="Arial"/>
                <w:sz w:val="18"/>
                <w:szCs w:val="18"/>
              </w:rPr>
            </w:pPr>
          </w:p>
        </w:tc>
        <w:tc>
          <w:tcPr>
            <w:tcW w:w="1701" w:type="dxa"/>
            <w:vAlign w:val="center"/>
          </w:tcPr>
          <w:p w14:paraId="0C7F56E8" w14:textId="77777777" w:rsidR="007A648C" w:rsidRPr="00DF4971" w:rsidRDefault="007A648C" w:rsidP="006A1103">
            <w:pPr>
              <w:rPr>
                <w:rFonts w:ascii="Arial" w:hAnsi="Arial" w:cs="Arial"/>
                <w:sz w:val="18"/>
                <w:szCs w:val="18"/>
              </w:rPr>
            </w:pPr>
          </w:p>
        </w:tc>
        <w:tc>
          <w:tcPr>
            <w:tcW w:w="2410" w:type="dxa"/>
            <w:vAlign w:val="center"/>
          </w:tcPr>
          <w:p w14:paraId="0C35CC2A" w14:textId="77777777" w:rsidR="007A648C" w:rsidRPr="00DF4971" w:rsidRDefault="007A648C" w:rsidP="006A1103">
            <w:pPr>
              <w:rPr>
                <w:rFonts w:ascii="Arial" w:hAnsi="Arial" w:cs="Arial"/>
                <w:sz w:val="18"/>
                <w:szCs w:val="18"/>
              </w:rPr>
            </w:pPr>
          </w:p>
        </w:tc>
        <w:tc>
          <w:tcPr>
            <w:tcW w:w="2448" w:type="dxa"/>
            <w:vAlign w:val="center"/>
          </w:tcPr>
          <w:p w14:paraId="06E61E7C" w14:textId="77777777" w:rsidR="007A648C" w:rsidRPr="00DF4971" w:rsidRDefault="007A648C" w:rsidP="006A1103">
            <w:pPr>
              <w:rPr>
                <w:rFonts w:ascii="Arial" w:hAnsi="Arial" w:cs="Arial"/>
                <w:sz w:val="18"/>
                <w:szCs w:val="18"/>
              </w:rPr>
            </w:pPr>
          </w:p>
        </w:tc>
        <w:tc>
          <w:tcPr>
            <w:tcW w:w="2597" w:type="dxa"/>
            <w:vAlign w:val="center"/>
          </w:tcPr>
          <w:p w14:paraId="452C2981" w14:textId="77777777" w:rsidR="007A648C" w:rsidRPr="00DF4971" w:rsidRDefault="007A648C" w:rsidP="006A1103">
            <w:pPr>
              <w:rPr>
                <w:rFonts w:ascii="Arial" w:hAnsi="Arial" w:cs="Arial"/>
                <w:sz w:val="18"/>
                <w:szCs w:val="18"/>
              </w:rPr>
            </w:pPr>
          </w:p>
        </w:tc>
      </w:tr>
      <w:tr w:rsidR="007A648C" w:rsidRPr="00302082" w14:paraId="3CD1168D" w14:textId="77777777" w:rsidTr="007A648C">
        <w:trPr>
          <w:trHeight w:val="305"/>
        </w:trPr>
        <w:tc>
          <w:tcPr>
            <w:tcW w:w="1526" w:type="dxa"/>
            <w:vAlign w:val="center"/>
          </w:tcPr>
          <w:p w14:paraId="3B6A4B6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7DBD6A1"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7C5D660"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BBDEC55"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102028FC" w14:textId="77777777" w:rsidR="007A648C" w:rsidRPr="007A648C" w:rsidRDefault="007A648C" w:rsidP="007A648C">
            <w:pPr>
              <w:spacing w:after="120"/>
              <w:ind w:right="-330"/>
              <w:rPr>
                <w:rFonts w:ascii="Arial" w:hAnsi="Arial" w:cs="Arial"/>
                <w:sz w:val="18"/>
                <w:szCs w:val="18"/>
              </w:rPr>
            </w:pPr>
          </w:p>
        </w:tc>
      </w:tr>
    </w:tbl>
    <w:p w14:paraId="3C5AF23E"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30B4663" w14:textId="77777777" w:rsidTr="006A1103">
        <w:trPr>
          <w:trHeight w:val="305"/>
        </w:trPr>
        <w:tc>
          <w:tcPr>
            <w:tcW w:w="10627" w:type="dxa"/>
            <w:vAlign w:val="center"/>
          </w:tcPr>
          <w:p w14:paraId="080C1842"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298167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1674" w14:textId="77777777" w:rsidR="0093594B" w:rsidRDefault="0093594B" w:rsidP="009A2D37">
      <w:pPr>
        <w:spacing w:after="0" w:line="240" w:lineRule="auto"/>
      </w:pPr>
      <w:r>
        <w:separator/>
      </w:r>
    </w:p>
  </w:endnote>
  <w:endnote w:type="continuationSeparator" w:id="0">
    <w:p w14:paraId="28E4A663" w14:textId="77777777" w:rsidR="0093594B" w:rsidRDefault="0093594B" w:rsidP="009A2D37">
      <w:pPr>
        <w:spacing w:after="0" w:line="240" w:lineRule="auto"/>
      </w:pPr>
      <w:r>
        <w:continuationSeparator/>
      </w:r>
    </w:p>
  </w:endnote>
  <w:endnote w:type="continuationNotice" w:id="1">
    <w:p w14:paraId="5265AF3C"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B09163A" w14:textId="1BC05BBD" w:rsidR="008B2543" w:rsidRDefault="0019787E" w:rsidP="009A2D37">
        <w:pPr>
          <w:pStyle w:val="Footer"/>
          <w:jc w:val="center"/>
        </w:pPr>
        <w:r>
          <w:fldChar w:fldCharType="begin"/>
        </w:r>
        <w:r>
          <w:instrText xml:space="preserve"> PAGE   \* MERGEFORMAT </w:instrText>
        </w:r>
        <w:r>
          <w:fldChar w:fldCharType="separate"/>
        </w:r>
        <w:r w:rsidR="00A27ECF">
          <w:rPr>
            <w:noProof/>
          </w:rPr>
          <w:t>3</w:t>
        </w:r>
        <w:r>
          <w:rPr>
            <w:noProof/>
          </w:rPr>
          <w:fldChar w:fldCharType="end"/>
        </w:r>
      </w:p>
    </w:sdtContent>
  </w:sdt>
  <w:p w14:paraId="46A664F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C4D5" w14:textId="77777777" w:rsidR="0093594B" w:rsidRDefault="0093594B" w:rsidP="009A2D37">
      <w:pPr>
        <w:spacing w:after="0" w:line="240" w:lineRule="auto"/>
      </w:pPr>
      <w:r>
        <w:separator/>
      </w:r>
    </w:p>
  </w:footnote>
  <w:footnote w:type="continuationSeparator" w:id="0">
    <w:p w14:paraId="6E9BC4EF" w14:textId="77777777" w:rsidR="0093594B" w:rsidRDefault="0093594B" w:rsidP="009A2D37">
      <w:pPr>
        <w:spacing w:after="0" w:line="240" w:lineRule="auto"/>
      </w:pPr>
      <w:r>
        <w:continuationSeparator/>
      </w:r>
    </w:p>
  </w:footnote>
  <w:footnote w:type="continuationNotice" w:id="1">
    <w:p w14:paraId="4E779339"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7E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C4BD10" wp14:editId="1895EBF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730FE3" w14:textId="77777777" w:rsidR="008B2543" w:rsidRPr="008C00F8" w:rsidRDefault="008B2543" w:rsidP="005E6D38">
    <w:pPr>
      <w:pStyle w:val="Heading1"/>
      <w:spacing w:before="60" w:after="60"/>
      <w:rPr>
        <w:rFonts w:ascii="Arial" w:hAnsi="Arial" w:cs="Arial"/>
      </w:rPr>
    </w:pPr>
  </w:p>
  <w:p w14:paraId="17354C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854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A899AB9" wp14:editId="1C0196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7588EE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140BF"/>
    <w:multiLevelType w:val="hybridMultilevel"/>
    <w:tmpl w:val="308E43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0B6738"/>
    <w:multiLevelType w:val="hybridMultilevel"/>
    <w:tmpl w:val="503A3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07E"/>
    <w:rsid w:val="00021EA0"/>
    <w:rsid w:val="00025992"/>
    <w:rsid w:val="00027937"/>
    <w:rsid w:val="00030C9E"/>
    <w:rsid w:val="00031E67"/>
    <w:rsid w:val="000408CC"/>
    <w:rsid w:val="00045373"/>
    <w:rsid w:val="00047B0F"/>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DA5"/>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B62"/>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7C6"/>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2315"/>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7ECF"/>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3813"/>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5F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A3C47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9440-DDCA-47E3-A925-008B62515E73}">
  <ds:schemaRefs>
    <ds:schemaRef ds:uri="http://schemas.microsoft.com/sharepoint/events"/>
  </ds:schemaRefs>
</ds:datastoreItem>
</file>

<file path=customXml/itemProps2.xml><?xml version="1.0" encoding="utf-8"?>
<ds:datastoreItem xmlns:ds="http://schemas.openxmlformats.org/officeDocument/2006/customXml" ds:itemID="{BFDF8C08-EE3A-4289-A509-A69598BD0274}"/>
</file>

<file path=customXml/itemProps3.xml><?xml version="1.0" encoding="utf-8"?>
<ds:datastoreItem xmlns:ds="http://schemas.openxmlformats.org/officeDocument/2006/customXml" ds:itemID="{7B6E5CFC-FCC0-4886-A765-BEE45B1E79A6}">
  <ds:schemaRefs>
    <ds:schemaRef ds:uri="http://purl.org/dc/terms/"/>
    <ds:schemaRef ds:uri="ef2b9e05-657a-4dc1-8c6c-679bdea18f38"/>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55D414-F1E2-4B66-88B5-9AF5DC0CD19B}">
  <ds:schemaRefs>
    <ds:schemaRef ds:uri="http://schemas.microsoft.com/sharepoint/v3/contenttype/forms"/>
  </ds:schemaRefs>
</ds:datastoreItem>
</file>

<file path=customXml/itemProps5.xml><?xml version="1.0" encoding="utf-8"?>
<ds:datastoreItem xmlns:ds="http://schemas.openxmlformats.org/officeDocument/2006/customXml" ds:itemID="{936569DA-9EF5-4220-A42A-62756185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2018-02-21T11:00:00Z</dcterms:created>
  <dcterms:modified xsi:type="dcterms:W3CDTF">2018-03-20T09:37:00Z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5bf45a7b-e663-4820-ad53-1ad00c249d1d</vt:lpwstr>
  </property>
</Properties>
</file>