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C2CA029" w:rsidR="009A2D37" w:rsidRPr="00694B52" w:rsidRDefault="005E7456" w:rsidP="00F35583">
      <w:pPr>
        <w:spacing w:after="120" w:line="240" w:lineRule="auto"/>
        <w:ind w:left="426" w:right="543" w:firstLine="141"/>
        <w:jc w:val="both"/>
        <w:rPr>
          <w:rFonts w:ascii="Arial" w:hAnsi="Arial" w:cs="Arial"/>
          <w:sz w:val="24"/>
          <w:szCs w:val="24"/>
        </w:rPr>
      </w:pPr>
      <w:r w:rsidRPr="005E7456">
        <w:rPr>
          <w:rFonts w:ascii="Arial" w:hAnsi="Arial" w:cs="Arial"/>
          <w:sz w:val="24"/>
          <w:szCs w:val="24"/>
        </w:rPr>
        <w:t>CLAS3700 Mediterranean Empires from Carthage to the Indus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w:t>
      </w:r>
      <w:bookmarkStart w:id="0" w:name="_GoBack"/>
      <w:bookmarkEnd w:id="0"/>
      <w:r w:rsidR="009A2D37" w:rsidRPr="00B2615D">
        <w:t>le</w:t>
      </w:r>
    </w:p>
    <w:p w14:paraId="6F21992A" w14:textId="1AD31E5A" w:rsidR="009A2D37" w:rsidRDefault="005E7456" w:rsidP="00F35583">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23AE75" w:rsidR="009A2D37" w:rsidRDefault="005E7456" w:rsidP="00F35583">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ECF62AF" w:rsidR="009A2D37" w:rsidRDefault="005E7456" w:rsidP="00F35583">
      <w:pPr>
        <w:spacing w:after="120" w:line="240" w:lineRule="auto"/>
        <w:ind w:left="426" w:right="543" w:firstLine="141"/>
        <w:rPr>
          <w:rFonts w:ascii="Arial" w:hAnsi="Arial" w:cs="Arial"/>
          <w:sz w:val="24"/>
          <w:szCs w:val="24"/>
        </w:rPr>
      </w:pPr>
      <w:r w:rsidRPr="00F703C1">
        <w:rPr>
          <w:rFonts w:ascii="Arial" w:hAnsi="Arial" w:cs="Arial"/>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F175C71" w:rsidR="009A2D37" w:rsidRDefault="005E7456" w:rsidP="00F35583">
      <w:pPr>
        <w:spacing w:after="120" w:line="240" w:lineRule="auto"/>
        <w:ind w:left="426" w:right="543" w:firstLine="141"/>
        <w:rPr>
          <w:rFonts w:ascii="Arial" w:hAnsi="Arial" w:cs="Arial"/>
          <w:iCs/>
          <w:sz w:val="24"/>
          <w:szCs w:val="24"/>
        </w:rPr>
      </w:pPr>
      <w:r w:rsidRPr="005E7456">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0CA8472" w:rsidR="00687284" w:rsidRPr="005E7456" w:rsidRDefault="005E7456" w:rsidP="00687284">
      <w:pPr>
        <w:spacing w:after="120" w:line="240" w:lineRule="auto"/>
        <w:ind w:left="567" w:right="543"/>
        <w:jc w:val="both"/>
        <w:rPr>
          <w:rFonts w:ascii="Arial" w:hAnsi="Arial" w:cs="Arial"/>
          <w:sz w:val="24"/>
          <w:szCs w:val="24"/>
        </w:rPr>
      </w:pPr>
      <w:r w:rsidRPr="005E7456">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9A6885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E7456" w:rsidRPr="005E7456">
        <w:rPr>
          <w:rFonts w:ascii="Arial" w:hAnsi="Arial" w:cs="Arial"/>
          <w:iCs/>
        </w:rPr>
        <w:t xml:space="preserve"> </w:t>
      </w:r>
      <w:r w:rsidR="005E7456" w:rsidRPr="00F703C1">
        <w:rPr>
          <w:rFonts w:ascii="Arial" w:hAnsi="Arial" w:cs="Arial"/>
          <w:iCs/>
        </w:rPr>
        <w:t>BA Classical &amp; Archaeological Studies (Single and Joint Honours); BA Ancient History (Single Honours); BA Classical Studies (Single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863FA89" w14:textId="170926AE"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Demonstrate a fundamental knowledge of some of the main aspects of the political, cultural, diplomatic, military, and archaeological history of the Mediterranean world from the 5th century BCE to the 2nd century BCE;</w:t>
      </w:r>
    </w:p>
    <w:p w14:paraId="54E9DD3E" w14:textId="551D9642"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Interpret a range of literary and material evidence for the history and culture of the Persians, Phoenicians, Carthaginians, Macedonians, Greeks, Bactrians, Mauryans, and Romans;</w:t>
      </w:r>
    </w:p>
    <w:p w14:paraId="69E6E6B9" w14:textId="77777777"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Recognise common indicators of the reliability and usefulness of ancient sources for the period studied, for example bias, ideological or philosophical views, and contemporaneity;</w:t>
      </w:r>
    </w:p>
    <w:p w14:paraId="46B0ABCB" w14:textId="77777777"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Understand basic techniques in combining ancient evidence, including coinage, inscriptions, historiography, biography, archaeological sites, art, and architecture;</w:t>
      </w:r>
    </w:p>
    <w:p w14:paraId="22B8C501" w14:textId="5D0FEAD4" w:rsidR="00273CF0" w:rsidRP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Understand and compare the principal features of the political and constitutional organisation of ancient Mediterranean societies in the 4th–2nd centuries BCE.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27347B5"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Use interdisciplinary approaches, recognising such approaches in lectures and seminars and incorporating them into their own work;</w:t>
      </w:r>
    </w:p>
    <w:p w14:paraId="03A31882"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Demonstrate awareness of bibliographical conventions in the citation of primary and secondary sources;</w:t>
      </w:r>
    </w:p>
    <w:p w14:paraId="2BD2D64C"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Identify and pursue, independently, areas of interest for further study;</w:t>
      </w:r>
    </w:p>
    <w:p w14:paraId="69FD8019"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Show awareness of use of bibliographical and research resources in preparation for contact-hours and in the preparation of summative work;</w:t>
      </w:r>
    </w:p>
    <w:p w14:paraId="4A2D7587" w14:textId="4D3AF608" w:rsidR="005E7456" w:rsidRP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Manage their time effectively in the submission of coursework and attendance at scheduled events.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D3116FD" w14:textId="77777777" w:rsidR="005E7456" w:rsidRPr="005E7456" w:rsidRDefault="005E7456" w:rsidP="00F35583">
      <w:pPr>
        <w:spacing w:after="120" w:line="240" w:lineRule="auto"/>
        <w:ind w:left="567" w:right="543"/>
        <w:rPr>
          <w:rFonts w:ascii="Arial" w:hAnsi="Arial" w:cs="Arial"/>
          <w:iCs/>
          <w:sz w:val="24"/>
          <w:szCs w:val="24"/>
        </w:rPr>
      </w:pPr>
      <w:r w:rsidRPr="005E7456">
        <w:rPr>
          <w:rFonts w:ascii="Arial" w:hAnsi="Arial" w:cs="Arial"/>
          <w:iCs/>
          <w:sz w:val="24"/>
          <w:szCs w:val="24"/>
        </w:rPr>
        <w:t xml:space="preserve">This module introduces the history of the wider Mediterranean from (roughly) the rise of Macedon to the destruction of Carthage. Focusing on the period’s key events, main players, and various cultural traditions, the module enables students to widen their perspective on ancient history beyond Greece and Rome. The lectures, seminars, and readings are based around the history, archaeology, and literature of various ancient societies that met, fought, traded, and interacted culturally. These include the Persians, Phoenicians, Carthaginians, Macedonians, Greeks, Bactrians, Mauryans, and Romans. </w:t>
      </w:r>
    </w:p>
    <w:p w14:paraId="4A1AF6FE" w14:textId="04203A69" w:rsidR="005E7456" w:rsidRPr="005E7456" w:rsidRDefault="005E7456" w:rsidP="005917E6">
      <w:pPr>
        <w:spacing w:after="120" w:line="240" w:lineRule="auto"/>
        <w:ind w:left="567" w:right="543"/>
        <w:rPr>
          <w:rFonts w:ascii="Arial" w:hAnsi="Arial" w:cs="Arial"/>
          <w:iCs/>
          <w:sz w:val="24"/>
          <w:szCs w:val="24"/>
        </w:rPr>
      </w:pPr>
      <w:r w:rsidRPr="005E7456">
        <w:rPr>
          <w:rFonts w:ascii="Arial" w:hAnsi="Arial" w:cs="Arial"/>
          <w:iCs/>
          <w:sz w:val="24"/>
          <w:szCs w:val="24"/>
        </w:rPr>
        <w:t xml:space="preserve">The lectures are thematic, following a loosely chronological framework. The module kicks off with a survey of Near Eastern history to explore notions of empire, city state, and cultural interaction. The survey continues by introducing further ancient societies through the lens of thematic topics. The lectures form the basis for broader discussion of the transfer of cultural ideas across the ancient world. Topics include, among other things, the Greco-Buddhist art of the Hellenistic Far East and the legacy of the Persian empire across the Eurasian continent.  </w:t>
      </w:r>
    </w:p>
    <w:p w14:paraId="301E9EA9" w14:textId="6FD4268B" w:rsidR="005E7456" w:rsidRDefault="005E7456" w:rsidP="005917E6">
      <w:pPr>
        <w:spacing w:after="120" w:line="240" w:lineRule="auto"/>
        <w:ind w:left="567" w:right="543"/>
        <w:rPr>
          <w:rFonts w:ascii="Arial" w:hAnsi="Arial" w:cs="Arial"/>
          <w:iCs/>
          <w:sz w:val="24"/>
          <w:szCs w:val="24"/>
        </w:rPr>
      </w:pPr>
      <w:r w:rsidRPr="005E7456">
        <w:rPr>
          <w:rFonts w:ascii="Arial" w:hAnsi="Arial" w:cs="Arial"/>
          <w:iCs/>
          <w:sz w:val="24"/>
          <w:szCs w:val="24"/>
        </w:rPr>
        <w:t>The seminars focus on training in the use and interpretation of ancient literary, documentary and material evidence. This includes written evidence, inscriptions and papyri, coins, and art and architecture. Where appropriate, discussion of these sources in the seminars will be used to introduce major debates in the study of the ancient Mediterranean. This includes questions about the legacies of the ancient world and their connections to contemporary debates around orientalism and colonialism.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1728150" w14:textId="77777777" w:rsidR="005E7456" w:rsidRPr="008D4447" w:rsidRDefault="005E7456" w:rsidP="005E7456">
      <w:pPr>
        <w:tabs>
          <w:tab w:val="left" w:pos="855"/>
        </w:tabs>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E618DD9"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E7456">
        <w:rPr>
          <w:rFonts w:ascii="Arial" w:hAnsi="Arial" w:cs="Arial"/>
          <w:sz w:val="24"/>
          <w:szCs w:val="24"/>
        </w:rPr>
        <w:t xml:space="preserve"> 130</w:t>
      </w:r>
    </w:p>
    <w:p w14:paraId="3BE5E6D9" w14:textId="44505C5A"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5E7456">
        <w:rPr>
          <w:rFonts w:ascii="Arial" w:hAnsi="Arial" w:cs="Arial"/>
          <w:sz w:val="24"/>
          <w:szCs w:val="24"/>
        </w:rPr>
        <w:t xml:space="preserve"> 20</w:t>
      </w:r>
    </w:p>
    <w:p w14:paraId="260000FF" w14:textId="2E3AA20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E7456">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789887EE" w14:textId="495FF727" w:rsidR="005E7456" w:rsidRPr="005E7456" w:rsidRDefault="005E7456" w:rsidP="005E7456">
      <w:pPr>
        <w:spacing w:after="120" w:line="240" w:lineRule="auto"/>
        <w:ind w:left="426" w:right="543"/>
        <w:rPr>
          <w:rFonts w:ascii="Arial" w:hAnsi="Arial" w:cs="Arial"/>
          <w:iCs/>
          <w:sz w:val="24"/>
          <w:szCs w:val="24"/>
        </w:rPr>
      </w:pPr>
      <w:r w:rsidRPr="005E7456">
        <w:rPr>
          <w:rFonts w:ascii="Arial" w:hAnsi="Arial" w:cs="Arial"/>
          <w:iCs/>
          <w:sz w:val="24"/>
          <w:szCs w:val="24"/>
        </w:rPr>
        <w:t>•</w:t>
      </w:r>
      <w:r w:rsidRPr="005E7456">
        <w:rPr>
          <w:rFonts w:ascii="Arial" w:hAnsi="Arial" w:cs="Arial"/>
          <w:iCs/>
          <w:sz w:val="24"/>
          <w:szCs w:val="24"/>
        </w:rPr>
        <w:tab/>
        <w:t>Encyclopaedia Entry (800 words) – 20%</w:t>
      </w:r>
    </w:p>
    <w:p w14:paraId="625C187A" w14:textId="77777777" w:rsidR="005E7456" w:rsidRPr="005E7456" w:rsidRDefault="005E7456" w:rsidP="005E7456">
      <w:pPr>
        <w:spacing w:after="120" w:line="240" w:lineRule="auto"/>
        <w:ind w:left="426" w:right="543"/>
        <w:rPr>
          <w:rFonts w:ascii="Arial" w:hAnsi="Arial" w:cs="Arial"/>
          <w:iCs/>
          <w:sz w:val="24"/>
          <w:szCs w:val="24"/>
        </w:rPr>
      </w:pPr>
      <w:r w:rsidRPr="005E7456">
        <w:rPr>
          <w:rFonts w:ascii="Arial" w:hAnsi="Arial" w:cs="Arial"/>
          <w:iCs/>
          <w:sz w:val="24"/>
          <w:szCs w:val="24"/>
        </w:rPr>
        <w:t>•</w:t>
      </w:r>
      <w:r w:rsidRPr="005E7456">
        <w:rPr>
          <w:rFonts w:ascii="Arial" w:hAnsi="Arial" w:cs="Arial"/>
          <w:iCs/>
          <w:sz w:val="24"/>
          <w:szCs w:val="24"/>
        </w:rPr>
        <w:tab/>
        <w:t>Research Journal (2,200 words) –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2B3C0FB" w14:textId="77777777" w:rsidR="005E7456" w:rsidRPr="00BE773E" w:rsidRDefault="005E7456" w:rsidP="005E7456">
      <w:pPr>
        <w:numPr>
          <w:ilvl w:val="0"/>
          <w:numId w:val="11"/>
        </w:numPr>
        <w:spacing w:after="120" w:line="240" w:lineRule="auto"/>
        <w:ind w:right="260"/>
        <w:rPr>
          <w:rFonts w:ascii="Arial" w:hAnsi="Arial" w:cs="Arial"/>
          <w:iCs/>
        </w:rPr>
      </w:pPr>
      <w:r w:rsidRPr="00BE773E">
        <w:rPr>
          <w:rFonts w:ascii="Arial" w:hAnsi="Arial" w:cs="Arial"/>
          <w:iCs/>
        </w:rPr>
        <w:t xml:space="preserve">Reassessment Instrument: </w:t>
      </w:r>
      <w:r>
        <w:rPr>
          <w:rFonts w:ascii="Arial" w:hAnsi="Arial" w:cs="Arial"/>
          <w:iCs/>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A185F54" w:rsidR="001C1787" w:rsidRDefault="006F3F8B" w:rsidP="00BE79A9">
      <w:pPr>
        <w:pStyle w:val="Heading2"/>
      </w:pPr>
      <w:r w:rsidRPr="009D52D0">
        <w:t xml:space="preserve">Map of </w:t>
      </w:r>
      <w:r w:rsidR="00883204" w:rsidRPr="009D52D0">
        <w:t xml:space="preserve">module learning outcomes </w:t>
      </w:r>
      <w:r w:rsidR="00B30E07" w:rsidRPr="009D52D0">
        <w:t xml:space="preserve">(sections </w:t>
      </w:r>
      <w:r w:rsidR="00F35583">
        <w:t>8</w:t>
      </w:r>
      <w:r w:rsidR="00B30E07" w:rsidRPr="009D52D0">
        <w:t xml:space="preserve"> &amp; </w:t>
      </w:r>
      <w:r w:rsidR="00F3558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540DEF9B" w14:textId="77777777" w:rsidR="00F35583" w:rsidRPr="00F35583" w:rsidRDefault="00F35583" w:rsidP="00F35583"/>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504"/>
        <w:gridCol w:w="502"/>
        <w:gridCol w:w="567"/>
        <w:gridCol w:w="567"/>
        <w:gridCol w:w="567"/>
        <w:gridCol w:w="567"/>
        <w:gridCol w:w="567"/>
        <w:gridCol w:w="567"/>
        <w:gridCol w:w="567"/>
        <w:gridCol w:w="567"/>
        <w:gridCol w:w="567"/>
      </w:tblGrid>
      <w:tr w:rsidR="00636058" w:rsidRPr="009D52D0" w14:paraId="5413EC92" w14:textId="77777777" w:rsidTr="00C375A8">
        <w:trPr>
          <w:cantSplit/>
          <w:tblHeader/>
        </w:trPr>
        <w:tc>
          <w:tcPr>
            <w:tcW w:w="2504"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2"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C375A8">
        <w:tc>
          <w:tcPr>
            <w:tcW w:w="2504" w:type="dxa"/>
          </w:tcPr>
          <w:p w14:paraId="16F79E00" w14:textId="77777777" w:rsidR="00636058" w:rsidRPr="00F35583" w:rsidRDefault="00636058" w:rsidP="004F0496">
            <w:pPr>
              <w:spacing w:after="120"/>
              <w:ind w:right="543"/>
              <w:rPr>
                <w:rFonts w:ascii="Arial" w:hAnsi="Arial" w:cs="Arial"/>
                <w:sz w:val="20"/>
                <w:szCs w:val="20"/>
              </w:rPr>
            </w:pPr>
            <w:r w:rsidRPr="00F35583">
              <w:rPr>
                <w:rFonts w:ascii="Arial" w:hAnsi="Arial" w:cs="Arial"/>
                <w:sz w:val="20"/>
                <w:szCs w:val="20"/>
              </w:rPr>
              <w:t>Private Study</w:t>
            </w:r>
          </w:p>
        </w:tc>
        <w:tc>
          <w:tcPr>
            <w:tcW w:w="502"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6E1BAFDA"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0231B0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11BE0D8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DF4CF9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0E48597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C375A8">
        <w:tc>
          <w:tcPr>
            <w:tcW w:w="2504" w:type="dxa"/>
          </w:tcPr>
          <w:p w14:paraId="433DE3A7" w14:textId="43C2CCE8" w:rsidR="00636058" w:rsidRPr="00F35583" w:rsidRDefault="005E7456" w:rsidP="004F0496">
            <w:pPr>
              <w:spacing w:after="120"/>
              <w:ind w:right="543"/>
              <w:rPr>
                <w:rFonts w:ascii="Arial" w:hAnsi="Arial" w:cs="Arial"/>
                <w:sz w:val="20"/>
                <w:szCs w:val="20"/>
              </w:rPr>
            </w:pPr>
            <w:r w:rsidRPr="00F35583">
              <w:rPr>
                <w:rFonts w:ascii="Arial" w:hAnsi="Arial" w:cs="Arial"/>
                <w:sz w:val="20"/>
                <w:szCs w:val="20"/>
              </w:rPr>
              <w:t>Lecture</w:t>
            </w:r>
          </w:p>
        </w:tc>
        <w:tc>
          <w:tcPr>
            <w:tcW w:w="502" w:type="dxa"/>
          </w:tcPr>
          <w:p w14:paraId="3853654B" w14:textId="7FFD79B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FA2AF1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3A3D41"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C58F7D8"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F6B4275"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FAFD7D6"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DC373B5" w:rsidR="00636058" w:rsidRPr="009D52D0" w:rsidRDefault="00636058" w:rsidP="004F0496">
            <w:pPr>
              <w:spacing w:after="120"/>
              <w:ind w:right="543"/>
              <w:rPr>
                <w:rFonts w:ascii="Arial" w:hAnsi="Arial" w:cs="Arial"/>
                <w:b/>
                <w:sz w:val="20"/>
                <w:szCs w:val="20"/>
              </w:rPr>
            </w:pPr>
          </w:p>
        </w:tc>
        <w:tc>
          <w:tcPr>
            <w:tcW w:w="567" w:type="dxa"/>
          </w:tcPr>
          <w:p w14:paraId="3DAC9A4A" w14:textId="5C20D51D" w:rsidR="00636058" w:rsidRPr="009D52D0" w:rsidRDefault="00636058" w:rsidP="004F0496">
            <w:pPr>
              <w:spacing w:after="120"/>
              <w:ind w:right="543"/>
              <w:rPr>
                <w:rFonts w:ascii="Arial" w:hAnsi="Arial" w:cs="Arial"/>
                <w:b/>
                <w:sz w:val="20"/>
                <w:szCs w:val="20"/>
              </w:rPr>
            </w:pPr>
          </w:p>
        </w:tc>
        <w:tc>
          <w:tcPr>
            <w:tcW w:w="567" w:type="dxa"/>
          </w:tcPr>
          <w:p w14:paraId="21A7EAF7" w14:textId="7905D187" w:rsidR="00636058" w:rsidRPr="009D52D0" w:rsidRDefault="00636058" w:rsidP="00C375A8">
            <w:pPr>
              <w:spacing w:after="120"/>
              <w:ind w:right="543"/>
              <w:rPr>
                <w:rFonts w:ascii="Arial" w:hAnsi="Arial" w:cs="Arial"/>
                <w:b/>
                <w:sz w:val="20"/>
                <w:szCs w:val="20"/>
              </w:rPr>
            </w:pPr>
          </w:p>
        </w:tc>
        <w:tc>
          <w:tcPr>
            <w:tcW w:w="567" w:type="dxa"/>
          </w:tcPr>
          <w:p w14:paraId="41EDD6A7" w14:textId="2AF25AF7"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C375A8">
        <w:tc>
          <w:tcPr>
            <w:tcW w:w="2504" w:type="dxa"/>
          </w:tcPr>
          <w:p w14:paraId="1CDAA785" w14:textId="66E6AB2E" w:rsidR="00636058" w:rsidRPr="00F35583" w:rsidRDefault="005E7456" w:rsidP="004F0496">
            <w:pPr>
              <w:spacing w:after="120"/>
              <w:ind w:right="543"/>
              <w:rPr>
                <w:rFonts w:ascii="Arial" w:hAnsi="Arial" w:cs="Arial"/>
                <w:sz w:val="20"/>
                <w:szCs w:val="20"/>
              </w:rPr>
            </w:pPr>
            <w:r w:rsidRPr="00F35583">
              <w:rPr>
                <w:rFonts w:ascii="Arial" w:hAnsi="Arial" w:cs="Arial"/>
                <w:sz w:val="20"/>
                <w:szCs w:val="20"/>
              </w:rPr>
              <w:t>Seminar</w:t>
            </w:r>
          </w:p>
        </w:tc>
        <w:tc>
          <w:tcPr>
            <w:tcW w:w="502" w:type="dxa"/>
          </w:tcPr>
          <w:p w14:paraId="0B596153" w14:textId="0145984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F2B5FA7"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326447C"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5570763"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DF0A593"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9240F2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A46F0A8"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636058" w:rsidRPr="009D52D0" w:rsidRDefault="00636058" w:rsidP="004F0496">
            <w:pPr>
              <w:spacing w:after="120"/>
              <w:ind w:right="543"/>
              <w:rPr>
                <w:rFonts w:ascii="Arial" w:hAnsi="Arial" w:cs="Arial"/>
                <w:b/>
                <w:sz w:val="20"/>
                <w:szCs w:val="20"/>
              </w:rPr>
            </w:pPr>
          </w:p>
        </w:tc>
        <w:tc>
          <w:tcPr>
            <w:tcW w:w="567" w:type="dxa"/>
          </w:tcPr>
          <w:p w14:paraId="70943AC0" w14:textId="0E2CFC1F"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42558820"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C375A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C375A8">
        <w:trPr>
          <w:tblHeader/>
        </w:trPr>
        <w:tc>
          <w:tcPr>
            <w:tcW w:w="2405" w:type="dxa"/>
          </w:tcPr>
          <w:p w14:paraId="6500FA2E" w14:textId="0412D3DC" w:rsidR="00636058" w:rsidRPr="00F35583" w:rsidRDefault="00C375A8" w:rsidP="00636058">
            <w:pPr>
              <w:spacing w:after="120"/>
              <w:ind w:right="543"/>
              <w:rPr>
                <w:rFonts w:ascii="Arial" w:hAnsi="Arial" w:cs="Arial"/>
                <w:sz w:val="20"/>
                <w:szCs w:val="20"/>
              </w:rPr>
            </w:pPr>
            <w:r w:rsidRPr="00F35583">
              <w:rPr>
                <w:rFonts w:ascii="Arial" w:hAnsi="Arial" w:cs="Arial"/>
                <w:sz w:val="20"/>
                <w:szCs w:val="20"/>
              </w:rPr>
              <w:t>Encyclopaedia Entry</w:t>
            </w:r>
          </w:p>
        </w:tc>
        <w:tc>
          <w:tcPr>
            <w:tcW w:w="567" w:type="dxa"/>
          </w:tcPr>
          <w:p w14:paraId="718AB32A" w14:textId="7B0C0841"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EF2B650"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49DC1EB"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440A1DE"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DB2D90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D95A9F6"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4480F48"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71C0A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6CFCDDF"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DA1195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C375A8">
        <w:trPr>
          <w:tblHeader/>
        </w:trPr>
        <w:tc>
          <w:tcPr>
            <w:tcW w:w="2405" w:type="dxa"/>
          </w:tcPr>
          <w:p w14:paraId="41B161CA" w14:textId="4D6C5D02" w:rsidR="00636058" w:rsidRPr="00F35583" w:rsidRDefault="00C375A8" w:rsidP="00636058">
            <w:pPr>
              <w:spacing w:after="120"/>
              <w:ind w:right="543"/>
              <w:rPr>
                <w:rFonts w:ascii="Arial" w:hAnsi="Arial" w:cs="Arial"/>
                <w:sz w:val="20"/>
                <w:szCs w:val="20"/>
              </w:rPr>
            </w:pPr>
            <w:r w:rsidRPr="00F35583">
              <w:rPr>
                <w:rFonts w:ascii="Arial" w:hAnsi="Arial" w:cs="Arial"/>
                <w:sz w:val="20"/>
                <w:szCs w:val="20"/>
              </w:rPr>
              <w:t>Research Journal</w:t>
            </w:r>
          </w:p>
        </w:tc>
        <w:tc>
          <w:tcPr>
            <w:tcW w:w="567" w:type="dxa"/>
          </w:tcPr>
          <w:p w14:paraId="4D015421" w14:textId="4E149C3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B1600F3"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6A9686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976397B"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9BEB40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15A0C6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60F0046"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4304662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CF0A89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3D53C5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52E5C73F" w14:textId="77777777" w:rsidR="00C375A8" w:rsidRDefault="00C375A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66CA0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3558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C54EEBE" w:rsidR="009A2D37" w:rsidRDefault="00C375A8" w:rsidP="005917E6">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1D25F2C" w:rsidR="00922E9E" w:rsidRDefault="00C375A8" w:rsidP="005917E6">
      <w:pPr>
        <w:spacing w:after="120" w:line="240" w:lineRule="auto"/>
        <w:ind w:left="567" w:right="543"/>
        <w:rPr>
          <w:rFonts w:ascii="Arial" w:hAnsi="Arial" w:cs="Arial"/>
          <w:sz w:val="24"/>
          <w:szCs w:val="24"/>
        </w:rPr>
      </w:pPr>
      <w:r w:rsidRPr="00C375A8">
        <w:rPr>
          <w:rFonts w:ascii="Arial" w:hAnsi="Arial" w:cs="Arial"/>
          <w:sz w:val="24"/>
          <w:szCs w:val="24"/>
        </w:rPr>
        <w:t>This multi-disciplinary module straddles diverse ancient cultures and periods, ranging from India to Carthage, Greece to Rome, and Syria to Egypt. In focussing on these diverse cultures and periods, the course content underlines the shared heritage of not only cultures and communities within continental Europe but also between continental Europe and the Middle East and North Africa.</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1815"/>
        <w:gridCol w:w="1952"/>
        <w:gridCol w:w="2297"/>
        <w:gridCol w:w="279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F35583" w:rsidRPr="009D52D0" w14:paraId="29EF87B4" w14:textId="77777777" w:rsidTr="00F35583">
        <w:trPr>
          <w:trHeight w:val="470"/>
        </w:trPr>
        <w:tc>
          <w:tcPr>
            <w:tcW w:w="1593" w:type="dxa"/>
          </w:tcPr>
          <w:p w14:paraId="4474539E" w14:textId="3D317580" w:rsidR="00F35583" w:rsidRPr="009D52D0" w:rsidRDefault="00F35583" w:rsidP="00F35583">
            <w:pPr>
              <w:spacing w:after="120"/>
              <w:ind w:right="543"/>
              <w:rPr>
                <w:rFonts w:ascii="Arial" w:hAnsi="Arial" w:cs="Arial"/>
                <w:sz w:val="20"/>
                <w:szCs w:val="20"/>
              </w:rPr>
            </w:pPr>
            <w:r w:rsidRPr="00FC112D">
              <w:t>10/01/2020</w:t>
            </w:r>
          </w:p>
        </w:tc>
        <w:tc>
          <w:tcPr>
            <w:tcW w:w="1815" w:type="dxa"/>
          </w:tcPr>
          <w:p w14:paraId="3DB8B056" w14:textId="2D758332" w:rsidR="00F35583" w:rsidRPr="009D52D0" w:rsidRDefault="00F35583" w:rsidP="00F35583">
            <w:pPr>
              <w:spacing w:after="120"/>
              <w:ind w:right="543"/>
              <w:rPr>
                <w:rFonts w:ascii="Arial" w:hAnsi="Arial" w:cs="Arial"/>
                <w:sz w:val="20"/>
                <w:szCs w:val="20"/>
              </w:rPr>
            </w:pPr>
            <w:r w:rsidRPr="00FC112D">
              <w:t>Minor</w:t>
            </w:r>
          </w:p>
        </w:tc>
        <w:tc>
          <w:tcPr>
            <w:tcW w:w="1974" w:type="dxa"/>
          </w:tcPr>
          <w:p w14:paraId="7151A835" w14:textId="1036EAE3" w:rsidR="00F35583" w:rsidRPr="009D52D0" w:rsidRDefault="00F35583" w:rsidP="00F35583">
            <w:pPr>
              <w:spacing w:after="120"/>
              <w:ind w:right="543"/>
              <w:rPr>
                <w:rFonts w:ascii="Arial" w:hAnsi="Arial" w:cs="Arial"/>
                <w:sz w:val="20"/>
                <w:szCs w:val="20"/>
              </w:rPr>
            </w:pPr>
            <w:r w:rsidRPr="00FC112D">
              <w:t>September 2020</w:t>
            </w:r>
          </w:p>
        </w:tc>
        <w:tc>
          <w:tcPr>
            <w:tcW w:w="2359" w:type="dxa"/>
          </w:tcPr>
          <w:p w14:paraId="64AEF8B4" w14:textId="25DDB226" w:rsidR="00F35583" w:rsidRPr="009D52D0" w:rsidRDefault="00F35583" w:rsidP="00F35583">
            <w:pPr>
              <w:spacing w:after="120"/>
              <w:ind w:right="543"/>
              <w:rPr>
                <w:rFonts w:ascii="Arial" w:hAnsi="Arial" w:cs="Arial"/>
                <w:sz w:val="20"/>
                <w:szCs w:val="20"/>
              </w:rPr>
            </w:pPr>
            <w:r w:rsidRPr="00FC112D">
              <w:t>13</w:t>
            </w:r>
          </w:p>
        </w:tc>
        <w:tc>
          <w:tcPr>
            <w:tcW w:w="2941" w:type="dxa"/>
          </w:tcPr>
          <w:p w14:paraId="2788108C" w14:textId="450831AC" w:rsidR="00F35583" w:rsidRPr="009D52D0" w:rsidRDefault="00F35583" w:rsidP="00F35583">
            <w:pPr>
              <w:spacing w:after="120"/>
              <w:ind w:right="543"/>
              <w:rPr>
                <w:rFonts w:ascii="Arial" w:hAnsi="Arial" w:cs="Arial"/>
                <w:sz w:val="20"/>
                <w:szCs w:val="20"/>
              </w:rPr>
            </w:pPr>
            <w:r w:rsidRPr="00FC112D">
              <w:t>No</w:t>
            </w:r>
          </w:p>
        </w:tc>
      </w:tr>
      <w:tr w:rsidR="00302082" w:rsidRPr="009D52D0" w14:paraId="1EAC1207" w14:textId="77777777" w:rsidTr="00A13526">
        <w:trPr>
          <w:trHeight w:val="305"/>
        </w:trPr>
        <w:tc>
          <w:tcPr>
            <w:tcW w:w="1593" w:type="dxa"/>
          </w:tcPr>
          <w:p w14:paraId="6535CABF" w14:textId="5265410B" w:rsidR="00422B69" w:rsidRPr="009D52D0" w:rsidRDefault="00E34521"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5BAFF0BB" w14:textId="71899F6C" w:rsidR="00422B69" w:rsidRPr="009D52D0" w:rsidRDefault="00F3558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7CCD9367" w:rsidR="00422B69" w:rsidRPr="009D52D0" w:rsidRDefault="00F35583"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7AF83608" w14:textId="7E566BDA" w:rsidR="00422B69" w:rsidRPr="009D52D0" w:rsidRDefault="00F35583" w:rsidP="009D52D0">
            <w:pPr>
              <w:spacing w:after="120"/>
              <w:ind w:right="543"/>
              <w:rPr>
                <w:rFonts w:ascii="Arial" w:hAnsi="Arial" w:cs="Arial"/>
                <w:sz w:val="20"/>
                <w:szCs w:val="20"/>
              </w:rPr>
            </w:pPr>
            <w:r>
              <w:rPr>
                <w:rFonts w:ascii="Arial" w:hAnsi="Arial" w:cs="Arial"/>
                <w:sz w:val="20"/>
                <w:szCs w:val="20"/>
              </w:rPr>
              <w:t>8,10</w:t>
            </w:r>
          </w:p>
        </w:tc>
        <w:tc>
          <w:tcPr>
            <w:tcW w:w="2941" w:type="dxa"/>
          </w:tcPr>
          <w:p w14:paraId="1F3DBDEE" w14:textId="487157EB" w:rsidR="00422B69" w:rsidRPr="009D52D0" w:rsidRDefault="00F3558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56C21E6" w:rsidR="008B2543" w:rsidRDefault="0019787E" w:rsidP="009A2D37">
        <w:pPr>
          <w:pStyle w:val="Footer"/>
          <w:jc w:val="center"/>
        </w:pPr>
        <w:r>
          <w:fldChar w:fldCharType="begin"/>
        </w:r>
        <w:r>
          <w:instrText xml:space="preserve"> PAGE   \* MERGEFORMAT </w:instrText>
        </w:r>
        <w:r>
          <w:fldChar w:fldCharType="separate"/>
        </w:r>
        <w:r w:rsidR="00E57A1D">
          <w:rPr>
            <w:noProof/>
          </w:rPr>
          <w:t>4</w:t>
        </w:r>
        <w:r>
          <w:rPr>
            <w:noProof/>
          </w:rPr>
          <w:fldChar w:fldCharType="end"/>
        </w:r>
      </w:p>
    </w:sdtContent>
  </w:sdt>
  <w:p w14:paraId="44F6B270" w14:textId="77777777" w:rsidR="00F35583" w:rsidRPr="00F35583" w:rsidRDefault="00F35583" w:rsidP="00F35583">
    <w:pPr>
      <w:pStyle w:val="Footer"/>
      <w:jc w:val="center"/>
      <w:rPr>
        <w:sz w:val="18"/>
        <w:szCs w:val="18"/>
      </w:rPr>
    </w:pPr>
    <w:r w:rsidRPr="00F35583">
      <w:rPr>
        <w:rFonts w:ascii="Arial" w:eastAsiaTheme="minorHAnsi" w:hAnsi="Arial" w:cs="Arial"/>
        <w:bCs/>
        <w:sz w:val="18"/>
        <w:szCs w:val="18"/>
        <w:lang w:eastAsia="en-US"/>
      </w:rPr>
      <w:t>Mediterranean Empires: from Carthage and Rome to the Indus</w:t>
    </w:r>
  </w:p>
  <w:p w14:paraId="26569854" w14:textId="55B612A9" w:rsidR="008B2543" w:rsidRPr="007B7724" w:rsidRDefault="008B2543" w:rsidP="00F3558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761867" w:rsidR="00EB41D1" w:rsidRDefault="00EB41D1" w:rsidP="00EB41D1">
        <w:pPr>
          <w:pStyle w:val="Footer"/>
          <w:jc w:val="center"/>
        </w:pPr>
        <w:r>
          <w:fldChar w:fldCharType="begin"/>
        </w:r>
        <w:r>
          <w:instrText xml:space="preserve"> PAGE   \* MERGEFORMAT </w:instrText>
        </w:r>
        <w:r>
          <w:fldChar w:fldCharType="separate"/>
        </w:r>
        <w:r w:rsidR="00E57A1D">
          <w:rPr>
            <w:noProof/>
          </w:rPr>
          <w:t>1</w:t>
        </w:r>
        <w:r>
          <w:rPr>
            <w:noProof/>
          </w:rPr>
          <w:fldChar w:fldCharType="end"/>
        </w:r>
      </w:p>
    </w:sdtContent>
  </w:sdt>
  <w:p w14:paraId="24F79DDC" w14:textId="17CB860D" w:rsidR="00F17B94" w:rsidRPr="00F35583" w:rsidRDefault="00F35583" w:rsidP="00F35583">
    <w:pPr>
      <w:pStyle w:val="Footer"/>
      <w:jc w:val="center"/>
      <w:rPr>
        <w:sz w:val="18"/>
        <w:szCs w:val="18"/>
      </w:rPr>
    </w:pPr>
    <w:r w:rsidRPr="00F35583">
      <w:rPr>
        <w:rFonts w:ascii="Arial" w:eastAsiaTheme="minorHAnsi" w:hAnsi="Arial" w:cs="Arial"/>
        <w:bCs/>
        <w:sz w:val="18"/>
        <w:szCs w:val="18"/>
        <w:lang w:eastAsia="en-US"/>
      </w:rPr>
      <w:t>Mediterranean Empires: from Carthage and Rome to the Indus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6ABCFBE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A1D">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912F92"/>
    <w:multiLevelType w:val="multilevel"/>
    <w:tmpl w:val="623C16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F1F8A"/>
    <w:multiLevelType w:val="multilevel"/>
    <w:tmpl w:val="6772146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93C6B59"/>
    <w:multiLevelType w:val="hybridMultilevel"/>
    <w:tmpl w:val="F85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877115"/>
    <w:multiLevelType w:val="hybridMultilevel"/>
    <w:tmpl w:val="23B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5"/>
  </w:num>
  <w:num w:numId="12">
    <w:abstractNumId w:val="9"/>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650"/>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17E6"/>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456"/>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4A7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5FD8"/>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A8"/>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06A49"/>
    <w:rsid w:val="00E1736E"/>
    <w:rsid w:val="00E21923"/>
    <w:rsid w:val="00E22F03"/>
    <w:rsid w:val="00E233C1"/>
    <w:rsid w:val="00E34521"/>
    <w:rsid w:val="00E51404"/>
    <w:rsid w:val="00E574C9"/>
    <w:rsid w:val="00E57A1D"/>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EF614D"/>
    <w:rsid w:val="00F01956"/>
    <w:rsid w:val="00F04D2D"/>
    <w:rsid w:val="00F116CE"/>
    <w:rsid w:val="00F16F93"/>
    <w:rsid w:val="00F176DE"/>
    <w:rsid w:val="00F17B94"/>
    <w:rsid w:val="00F21C47"/>
    <w:rsid w:val="00F244E2"/>
    <w:rsid w:val="00F311A2"/>
    <w:rsid w:val="00F317D7"/>
    <w:rsid w:val="00F340DE"/>
    <w:rsid w:val="00F34ED0"/>
    <w:rsid w:val="00F3558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41BAE-13F9-4AC4-A1E4-9B7FA3A40C93}">
  <ds:schemaRefs>
    <ds:schemaRef ds:uri="http://schemas.openxmlformats.org/officeDocument/2006/bibliography"/>
  </ds:schemaRefs>
</ds:datastoreItem>
</file>

<file path=customXml/itemProps2.xml><?xml version="1.0" encoding="utf-8"?>
<ds:datastoreItem xmlns:ds="http://schemas.openxmlformats.org/officeDocument/2006/customXml" ds:itemID="{9B6B4AC7-AD3A-44A0-9B03-2236AAE4E927}"/>
</file>

<file path=customXml/itemProps3.xml><?xml version="1.0" encoding="utf-8"?>
<ds:datastoreItem xmlns:ds="http://schemas.openxmlformats.org/officeDocument/2006/customXml" ds:itemID="{95E0EDCF-CCA1-4570-9B69-764AC8FBA43E}"/>
</file>

<file path=customXml/itemProps4.xml><?xml version="1.0" encoding="utf-8"?>
<ds:datastoreItem xmlns:ds="http://schemas.openxmlformats.org/officeDocument/2006/customXml" ds:itemID="{14D16778-C82D-4378-96E9-9B168F0A09FF}"/>
</file>

<file path=docProps/app.xml><?xml version="1.0" encoding="utf-8"?>
<Properties xmlns="http://schemas.openxmlformats.org/officeDocument/2006/extended-properties" xmlns:vt="http://schemas.openxmlformats.org/officeDocument/2006/docPropsVTypes">
  <Template>Normal.dotm</Template>
  <TotalTime>30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10</cp:revision>
  <cp:lastPrinted>2019-02-26T09:40:00Z</cp:lastPrinted>
  <dcterms:created xsi:type="dcterms:W3CDTF">2022-11-14T17:10:00Z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