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AE52586" w14:textId="5A88EB32" w:rsidR="009A2D37" w:rsidRPr="00694B52" w:rsidRDefault="00386AE6" w:rsidP="00386AE6">
      <w:pPr>
        <w:spacing w:after="120" w:line="240" w:lineRule="auto"/>
        <w:ind w:left="567" w:right="543"/>
        <w:jc w:val="both"/>
        <w:rPr>
          <w:rFonts w:ascii="Arial" w:hAnsi="Arial" w:cs="Arial"/>
          <w:sz w:val="24"/>
          <w:szCs w:val="24"/>
        </w:rPr>
      </w:pPr>
      <w:r w:rsidRPr="00386AE6">
        <w:rPr>
          <w:rFonts w:ascii="Arial" w:hAnsi="Arial" w:cs="Arial"/>
          <w:sz w:val="24"/>
          <w:szCs w:val="24"/>
        </w:rPr>
        <w:t>BUSN9340</w:t>
      </w:r>
      <w:r>
        <w:rPr>
          <w:rFonts w:ascii="Arial" w:hAnsi="Arial" w:cs="Arial"/>
          <w:sz w:val="24"/>
          <w:szCs w:val="24"/>
        </w:rPr>
        <w:t xml:space="preserve"> </w:t>
      </w:r>
      <w:r w:rsidRPr="00386AE6">
        <w:rPr>
          <w:rFonts w:ascii="Arial" w:hAnsi="Arial" w:cs="Arial"/>
          <w:sz w:val="24"/>
          <w:szCs w:val="24"/>
        </w:rPr>
        <w:t>Global Strategy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7A93E654" w:rsidR="009A2D37" w:rsidRPr="00B2615D" w:rsidRDefault="007A49C1" w:rsidP="00072357">
      <w:pPr>
        <w:pStyle w:val="Heading2"/>
      </w:pPr>
      <w:r w:rsidRPr="00B2615D">
        <w:t>Division</w:t>
      </w:r>
      <w:r w:rsidR="009A2D37" w:rsidRPr="00B2615D">
        <w:t xml:space="preserve"> which will be responsible for management of the module</w:t>
      </w:r>
    </w:p>
    <w:p w14:paraId="6F21992A" w14:textId="36AF32B0" w:rsidR="009A2D37" w:rsidRDefault="00415918" w:rsidP="00415918">
      <w:pPr>
        <w:spacing w:after="120" w:line="240" w:lineRule="auto"/>
        <w:ind w:left="567" w:right="543"/>
        <w:jc w:val="both"/>
        <w:rPr>
          <w:rFonts w:ascii="Arial" w:hAnsi="Arial" w:cs="Arial"/>
          <w:iCs/>
          <w:sz w:val="24"/>
          <w:szCs w:val="24"/>
        </w:rPr>
      </w:pPr>
      <w:r>
        <w:rPr>
          <w:rFonts w:ascii="Arial" w:hAnsi="Arial" w:cs="Arial"/>
          <w:iCs/>
          <w:sz w:val="24"/>
          <w:szCs w:val="24"/>
        </w:rPr>
        <w:t>Kent Business School</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F149A23" w:rsidR="009A2D37" w:rsidRDefault="00386AE6" w:rsidP="00386AE6">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33100C0E" w:rsidR="009A2D37" w:rsidRDefault="00415918" w:rsidP="00415918">
      <w:pPr>
        <w:spacing w:after="120" w:line="240" w:lineRule="auto"/>
        <w:ind w:left="567" w:right="543"/>
        <w:rPr>
          <w:rFonts w:ascii="Arial" w:hAnsi="Arial" w:cs="Arial"/>
          <w:sz w:val="24"/>
          <w:szCs w:val="24"/>
        </w:rPr>
      </w:pPr>
      <w:r>
        <w:rPr>
          <w:rFonts w:ascii="Arial" w:hAnsi="Arial" w:cs="Arial"/>
          <w:sz w:val="24"/>
          <w:szCs w:val="24"/>
        </w:rPr>
        <w:t>15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0C23832" w:rsidR="009A2D37" w:rsidRDefault="00386AE6" w:rsidP="00386AE6">
      <w:pPr>
        <w:spacing w:after="120" w:line="240" w:lineRule="auto"/>
        <w:ind w:left="567" w:right="543"/>
        <w:rPr>
          <w:rFonts w:ascii="Arial" w:hAnsi="Arial" w:cs="Arial"/>
          <w:iCs/>
          <w:sz w:val="24"/>
          <w:szCs w:val="24"/>
        </w:rPr>
      </w:pPr>
      <w:r>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65CA9D4B" w:rsidR="00687284" w:rsidRPr="00386AE6" w:rsidRDefault="00386AE6"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C1E0F6" w14:textId="77777777" w:rsidR="009A2D37" w:rsidRDefault="009A2D37" w:rsidP="00E1736E">
      <w:pPr>
        <w:spacing w:after="120" w:line="240" w:lineRule="auto"/>
        <w:ind w:right="543"/>
        <w:rPr>
          <w:rFonts w:ascii="Arial" w:hAnsi="Arial" w:cs="Arial"/>
          <w:iCs/>
          <w:sz w:val="24"/>
          <w:szCs w:val="24"/>
        </w:rPr>
      </w:pP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57338E0C" w14:textId="77777777" w:rsidR="00386AE6" w:rsidRPr="00386AE6" w:rsidRDefault="00386AE6" w:rsidP="00386AE6">
      <w:pPr>
        <w:spacing w:after="120" w:line="240" w:lineRule="auto"/>
        <w:ind w:left="567" w:right="543"/>
        <w:rPr>
          <w:rFonts w:ascii="Arial" w:hAnsi="Arial" w:cs="Arial"/>
          <w:iCs/>
          <w:sz w:val="24"/>
          <w:szCs w:val="24"/>
        </w:rPr>
      </w:pPr>
      <w:r w:rsidRPr="00386AE6">
        <w:rPr>
          <w:rFonts w:ascii="Arial" w:hAnsi="Arial" w:cs="Arial"/>
          <w:iCs/>
          <w:sz w:val="24"/>
          <w:szCs w:val="24"/>
        </w:rPr>
        <w:t>MSc International Business and Management; MSc Finance (Finance and Management); MEng courses</w:t>
      </w:r>
    </w:p>
    <w:p w14:paraId="28CC1478" w14:textId="5E8A2BCB"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CBBF939" w14:textId="77777777" w:rsidR="00386AE6" w:rsidRPr="00386AE6" w:rsidRDefault="00386AE6" w:rsidP="00386AE6">
      <w:pPr>
        <w:spacing w:after="120" w:line="240" w:lineRule="auto"/>
        <w:ind w:left="567" w:right="543"/>
        <w:rPr>
          <w:rFonts w:ascii="Arial" w:hAnsi="Arial" w:cs="Arial"/>
          <w:sz w:val="24"/>
          <w:szCs w:val="24"/>
        </w:rPr>
      </w:pPr>
      <w:r w:rsidRPr="00386AE6">
        <w:rPr>
          <w:rFonts w:ascii="Arial" w:hAnsi="Arial" w:cs="Arial"/>
          <w:sz w:val="24"/>
          <w:szCs w:val="24"/>
        </w:rPr>
        <w:t>8.1 Critically compare and contrast the main conceptual strategy frameworks.</w:t>
      </w:r>
    </w:p>
    <w:p w14:paraId="2254C71E" w14:textId="77777777" w:rsidR="00386AE6" w:rsidRPr="00386AE6" w:rsidRDefault="00386AE6" w:rsidP="00386AE6">
      <w:pPr>
        <w:spacing w:after="120" w:line="240" w:lineRule="auto"/>
        <w:ind w:left="567" w:right="543"/>
        <w:rPr>
          <w:rFonts w:ascii="Arial" w:hAnsi="Arial" w:cs="Arial"/>
          <w:sz w:val="24"/>
          <w:szCs w:val="24"/>
        </w:rPr>
      </w:pPr>
      <w:r w:rsidRPr="00386AE6">
        <w:rPr>
          <w:rFonts w:ascii="Arial" w:hAnsi="Arial" w:cs="Arial"/>
          <w:sz w:val="24"/>
          <w:szCs w:val="24"/>
        </w:rPr>
        <w:t>8.2 Apply these frameworks appropriately to complex global strategy formulation, implementation and evaluation.</w:t>
      </w:r>
    </w:p>
    <w:p w14:paraId="29678159" w14:textId="77777777" w:rsidR="00386AE6" w:rsidRPr="00386AE6" w:rsidRDefault="00386AE6" w:rsidP="00386AE6">
      <w:pPr>
        <w:spacing w:after="120" w:line="240" w:lineRule="auto"/>
        <w:ind w:left="567" w:right="543"/>
        <w:rPr>
          <w:rFonts w:ascii="Arial" w:hAnsi="Arial" w:cs="Arial"/>
          <w:sz w:val="24"/>
          <w:szCs w:val="24"/>
        </w:rPr>
      </w:pPr>
      <w:r w:rsidRPr="00386AE6">
        <w:rPr>
          <w:rFonts w:ascii="Arial" w:hAnsi="Arial" w:cs="Arial"/>
          <w:sz w:val="24"/>
          <w:szCs w:val="24"/>
        </w:rPr>
        <w:t>8.3 Demonstrate a comprehensive understanding of the complexity of global strategy value creation formation.</w:t>
      </w:r>
    </w:p>
    <w:p w14:paraId="22B8C501" w14:textId="02D9F6B2" w:rsidR="00273CF0" w:rsidRDefault="00386AE6" w:rsidP="00386AE6">
      <w:pPr>
        <w:spacing w:after="120" w:line="240" w:lineRule="auto"/>
        <w:ind w:left="567" w:right="543"/>
        <w:rPr>
          <w:rFonts w:ascii="Arial" w:hAnsi="Arial" w:cs="Arial"/>
          <w:sz w:val="24"/>
          <w:szCs w:val="24"/>
        </w:rPr>
      </w:pPr>
      <w:r w:rsidRPr="00386AE6">
        <w:rPr>
          <w:rFonts w:ascii="Arial" w:hAnsi="Arial" w:cs="Arial"/>
          <w:sz w:val="24"/>
          <w:szCs w:val="24"/>
        </w:rPr>
        <w:t>8.4 Demonstrate ta systematic understanding of contemporary issues in global strategic management.</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162C282" w14:textId="77777777" w:rsidR="00386AE6" w:rsidRPr="00386AE6" w:rsidRDefault="00386AE6" w:rsidP="00386AE6">
      <w:pPr>
        <w:spacing w:after="120" w:line="240" w:lineRule="auto"/>
        <w:ind w:left="567" w:right="543"/>
        <w:rPr>
          <w:rFonts w:ascii="Arial" w:hAnsi="Arial" w:cs="Arial"/>
          <w:sz w:val="24"/>
          <w:szCs w:val="24"/>
        </w:rPr>
      </w:pPr>
      <w:r w:rsidRPr="00386AE6">
        <w:rPr>
          <w:rFonts w:ascii="Arial" w:hAnsi="Arial" w:cs="Arial"/>
          <w:sz w:val="24"/>
          <w:szCs w:val="24"/>
        </w:rPr>
        <w:t>9.1 Demonstrate and evidence effective negotiation skills</w:t>
      </w:r>
    </w:p>
    <w:p w14:paraId="14CCA2C9" w14:textId="77777777" w:rsidR="00386AE6" w:rsidRPr="00386AE6" w:rsidRDefault="00386AE6" w:rsidP="00386AE6">
      <w:pPr>
        <w:spacing w:after="120" w:line="240" w:lineRule="auto"/>
        <w:ind w:left="567" w:right="543"/>
        <w:rPr>
          <w:rFonts w:ascii="Arial" w:hAnsi="Arial" w:cs="Arial"/>
          <w:sz w:val="24"/>
          <w:szCs w:val="24"/>
        </w:rPr>
      </w:pPr>
      <w:r w:rsidRPr="00386AE6">
        <w:rPr>
          <w:rFonts w:ascii="Arial" w:hAnsi="Arial" w:cs="Arial"/>
          <w:sz w:val="24"/>
          <w:szCs w:val="24"/>
        </w:rPr>
        <w:t>9.2 Communicate effectively to a variety of audiences and/or using a variety of methods</w:t>
      </w:r>
    </w:p>
    <w:p w14:paraId="098DBD48" w14:textId="77777777" w:rsidR="00386AE6" w:rsidRPr="00386AE6" w:rsidRDefault="00386AE6" w:rsidP="00386AE6">
      <w:pPr>
        <w:spacing w:after="120" w:line="240" w:lineRule="auto"/>
        <w:ind w:left="567" w:right="543"/>
        <w:rPr>
          <w:rFonts w:ascii="Arial" w:hAnsi="Arial" w:cs="Arial"/>
          <w:sz w:val="24"/>
          <w:szCs w:val="24"/>
        </w:rPr>
      </w:pPr>
      <w:r w:rsidRPr="00386AE6">
        <w:rPr>
          <w:rFonts w:ascii="Arial" w:hAnsi="Arial" w:cs="Arial"/>
          <w:sz w:val="24"/>
          <w:szCs w:val="24"/>
        </w:rPr>
        <w:t>9.3 Address complex problems in a structured and logical way.</w:t>
      </w:r>
    </w:p>
    <w:p w14:paraId="31D8601B" w14:textId="1DA338D8" w:rsidR="00273CF0" w:rsidRDefault="00386AE6" w:rsidP="00386AE6">
      <w:pPr>
        <w:spacing w:after="120" w:line="240" w:lineRule="auto"/>
        <w:ind w:left="567" w:right="543"/>
        <w:rPr>
          <w:rFonts w:ascii="Arial" w:hAnsi="Arial" w:cs="Arial"/>
          <w:sz w:val="24"/>
          <w:szCs w:val="24"/>
        </w:rPr>
      </w:pPr>
      <w:r w:rsidRPr="00386AE6">
        <w:rPr>
          <w:rFonts w:ascii="Arial" w:hAnsi="Arial" w:cs="Arial"/>
          <w:sz w:val="24"/>
          <w:szCs w:val="24"/>
        </w:rPr>
        <w:t>9.4 Demonstrate critical thinking around the subject area of global strategic management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39BF242" w14:textId="77777777" w:rsidR="00386AE6" w:rsidRPr="00386AE6" w:rsidRDefault="00386AE6" w:rsidP="00386AE6">
      <w:pPr>
        <w:spacing w:after="120" w:line="240" w:lineRule="auto"/>
        <w:ind w:left="567" w:right="543"/>
        <w:rPr>
          <w:rFonts w:ascii="Arial" w:hAnsi="Arial" w:cs="Arial"/>
          <w:iCs/>
          <w:sz w:val="24"/>
          <w:szCs w:val="24"/>
        </w:rPr>
      </w:pPr>
      <w:r w:rsidRPr="00386AE6">
        <w:rPr>
          <w:rFonts w:ascii="Arial" w:hAnsi="Arial" w:cs="Arial"/>
          <w:iCs/>
          <w:sz w:val="24"/>
          <w:szCs w:val="24"/>
        </w:rPr>
        <w:t>The Global Strategy module has two main learning components:</w:t>
      </w:r>
    </w:p>
    <w:p w14:paraId="40A9B3F4" w14:textId="77777777" w:rsidR="00386AE6" w:rsidRPr="00386AE6" w:rsidRDefault="00386AE6" w:rsidP="00386AE6">
      <w:pPr>
        <w:spacing w:after="120" w:line="240" w:lineRule="auto"/>
        <w:ind w:left="567" w:right="543"/>
        <w:rPr>
          <w:rFonts w:ascii="Arial" w:hAnsi="Arial" w:cs="Arial"/>
          <w:iCs/>
          <w:sz w:val="24"/>
          <w:szCs w:val="24"/>
        </w:rPr>
      </w:pPr>
    </w:p>
    <w:p w14:paraId="496979B9" w14:textId="77777777" w:rsidR="00386AE6" w:rsidRPr="00386AE6" w:rsidRDefault="00386AE6" w:rsidP="00386AE6">
      <w:pPr>
        <w:numPr>
          <w:ilvl w:val="0"/>
          <w:numId w:val="12"/>
        </w:numPr>
        <w:spacing w:after="120" w:line="240" w:lineRule="auto"/>
        <w:ind w:right="543"/>
        <w:rPr>
          <w:rFonts w:ascii="Arial" w:hAnsi="Arial" w:cs="Arial"/>
          <w:iCs/>
          <w:sz w:val="24"/>
          <w:szCs w:val="24"/>
        </w:rPr>
      </w:pPr>
      <w:r w:rsidRPr="00386AE6">
        <w:rPr>
          <w:rFonts w:ascii="Arial" w:hAnsi="Arial" w:cs="Arial"/>
          <w:iCs/>
          <w:sz w:val="24"/>
          <w:szCs w:val="24"/>
        </w:rPr>
        <w:t>Acquiring theory and concepts in global strategy and value creation in today’s dynamic environment.</w:t>
      </w:r>
    </w:p>
    <w:p w14:paraId="6E6F7F21" w14:textId="77777777" w:rsidR="00386AE6" w:rsidRPr="00386AE6" w:rsidRDefault="00386AE6" w:rsidP="00386AE6">
      <w:pPr>
        <w:numPr>
          <w:ilvl w:val="0"/>
          <w:numId w:val="12"/>
        </w:numPr>
        <w:spacing w:after="120" w:line="240" w:lineRule="auto"/>
        <w:ind w:right="543"/>
        <w:rPr>
          <w:rFonts w:ascii="Arial" w:hAnsi="Arial" w:cs="Arial"/>
          <w:iCs/>
          <w:sz w:val="24"/>
          <w:szCs w:val="24"/>
        </w:rPr>
      </w:pPr>
      <w:r w:rsidRPr="00386AE6">
        <w:rPr>
          <w:rFonts w:ascii="Arial" w:hAnsi="Arial" w:cs="Arial"/>
          <w:iCs/>
          <w:sz w:val="24"/>
          <w:szCs w:val="24"/>
        </w:rPr>
        <w:t>Application of theory and concepts to the formulation, implementation and evaluation of global strategy.</w:t>
      </w:r>
    </w:p>
    <w:p w14:paraId="466CF56C" w14:textId="77777777" w:rsidR="00386AE6" w:rsidRPr="00386AE6" w:rsidRDefault="00386AE6" w:rsidP="00386AE6">
      <w:pPr>
        <w:spacing w:after="120" w:line="240" w:lineRule="auto"/>
        <w:ind w:left="567" w:right="543"/>
        <w:rPr>
          <w:rFonts w:ascii="Arial" w:hAnsi="Arial" w:cs="Arial"/>
          <w:iCs/>
          <w:sz w:val="24"/>
          <w:szCs w:val="24"/>
        </w:rPr>
      </w:pPr>
    </w:p>
    <w:p w14:paraId="5D100161" w14:textId="77777777" w:rsidR="00386AE6" w:rsidRPr="00386AE6" w:rsidRDefault="00386AE6" w:rsidP="00386AE6">
      <w:pPr>
        <w:spacing w:after="120" w:line="240" w:lineRule="auto"/>
        <w:ind w:left="567" w:right="543"/>
        <w:rPr>
          <w:rFonts w:ascii="Arial" w:hAnsi="Arial" w:cs="Arial"/>
          <w:iCs/>
          <w:sz w:val="24"/>
          <w:szCs w:val="24"/>
        </w:rPr>
      </w:pPr>
      <w:r w:rsidRPr="00386AE6">
        <w:rPr>
          <w:rFonts w:ascii="Arial" w:hAnsi="Arial" w:cs="Arial"/>
          <w:iCs/>
          <w:sz w:val="24"/>
          <w:szCs w:val="24"/>
        </w:rPr>
        <w:t>The aim is to critically examine and provide insights into the practice and process of strategic management within a variety of private and public sector organisations globally.</w:t>
      </w:r>
    </w:p>
    <w:p w14:paraId="4A11DB93" w14:textId="77777777" w:rsidR="00386AE6" w:rsidRPr="00386AE6" w:rsidRDefault="00386AE6" w:rsidP="00386AE6">
      <w:pPr>
        <w:spacing w:after="120" w:line="240" w:lineRule="auto"/>
        <w:ind w:left="567" w:right="543"/>
        <w:rPr>
          <w:rFonts w:ascii="Arial" w:hAnsi="Arial" w:cs="Arial"/>
          <w:iCs/>
          <w:sz w:val="24"/>
          <w:szCs w:val="24"/>
        </w:rPr>
      </w:pPr>
    </w:p>
    <w:p w14:paraId="2A21817A" w14:textId="77777777" w:rsidR="00386AE6" w:rsidRPr="00386AE6" w:rsidRDefault="00386AE6" w:rsidP="00386AE6">
      <w:pPr>
        <w:spacing w:after="120" w:line="240" w:lineRule="auto"/>
        <w:ind w:left="567" w:right="543"/>
        <w:rPr>
          <w:rFonts w:ascii="Arial" w:hAnsi="Arial" w:cs="Arial"/>
          <w:iCs/>
          <w:sz w:val="24"/>
          <w:szCs w:val="24"/>
        </w:rPr>
      </w:pPr>
      <w:r w:rsidRPr="00386AE6">
        <w:rPr>
          <w:rFonts w:ascii="Arial" w:hAnsi="Arial" w:cs="Arial"/>
          <w:iCs/>
          <w:sz w:val="24"/>
          <w:szCs w:val="24"/>
        </w:rPr>
        <w:t xml:space="preserve">This course is designed to allow students to develop their skills of strategic analysis and their ability to think about the selection and implementation of appropriate strategies in different industry and geographic contexts and in different types and styles of organisations, including non-profit and public sector organisations. </w:t>
      </w:r>
    </w:p>
    <w:p w14:paraId="6270EE73" w14:textId="77777777" w:rsidR="00386AE6" w:rsidRPr="00386AE6" w:rsidRDefault="00386AE6" w:rsidP="00386AE6">
      <w:pPr>
        <w:spacing w:after="120" w:line="240" w:lineRule="auto"/>
        <w:ind w:left="567" w:right="543"/>
        <w:rPr>
          <w:rFonts w:ascii="Arial" w:hAnsi="Arial" w:cs="Arial"/>
          <w:iCs/>
          <w:sz w:val="24"/>
          <w:szCs w:val="24"/>
        </w:rPr>
      </w:pPr>
    </w:p>
    <w:p w14:paraId="21789669" w14:textId="77777777" w:rsidR="00386AE6" w:rsidRPr="00386AE6" w:rsidRDefault="00386AE6" w:rsidP="00386AE6">
      <w:pPr>
        <w:spacing w:after="120" w:line="240" w:lineRule="auto"/>
        <w:ind w:left="567" w:right="543"/>
        <w:rPr>
          <w:rFonts w:ascii="Arial" w:hAnsi="Arial" w:cs="Arial"/>
          <w:iCs/>
          <w:sz w:val="24"/>
          <w:szCs w:val="24"/>
        </w:rPr>
      </w:pPr>
      <w:r w:rsidRPr="00386AE6">
        <w:rPr>
          <w:rFonts w:ascii="Arial" w:hAnsi="Arial" w:cs="Arial"/>
          <w:iCs/>
          <w:sz w:val="24"/>
          <w:szCs w:val="24"/>
        </w:rPr>
        <w:t>Indicative topics may include:</w:t>
      </w:r>
    </w:p>
    <w:p w14:paraId="2A2EEB73" w14:textId="77777777" w:rsidR="00386AE6" w:rsidRPr="00386AE6" w:rsidRDefault="00386AE6" w:rsidP="00386AE6">
      <w:pPr>
        <w:spacing w:after="120" w:line="240" w:lineRule="auto"/>
        <w:ind w:left="567" w:right="543"/>
        <w:rPr>
          <w:rFonts w:ascii="Arial" w:hAnsi="Arial" w:cs="Arial"/>
          <w:iCs/>
          <w:sz w:val="24"/>
          <w:szCs w:val="24"/>
        </w:rPr>
      </w:pPr>
    </w:p>
    <w:p w14:paraId="650B622F" w14:textId="77777777" w:rsidR="00386AE6" w:rsidRPr="00386AE6" w:rsidRDefault="00386AE6" w:rsidP="00386AE6">
      <w:pPr>
        <w:numPr>
          <w:ilvl w:val="0"/>
          <w:numId w:val="13"/>
        </w:numPr>
        <w:spacing w:after="120" w:line="240" w:lineRule="auto"/>
        <w:ind w:right="543"/>
        <w:rPr>
          <w:rFonts w:ascii="Arial" w:hAnsi="Arial" w:cs="Arial"/>
          <w:iCs/>
          <w:sz w:val="24"/>
          <w:szCs w:val="24"/>
        </w:rPr>
      </w:pPr>
      <w:r w:rsidRPr="00386AE6">
        <w:rPr>
          <w:rFonts w:ascii="Arial" w:hAnsi="Arial" w:cs="Arial"/>
          <w:iCs/>
          <w:sz w:val="24"/>
          <w:szCs w:val="24"/>
        </w:rPr>
        <w:t>What is Strategy, and Why is it Important?</w:t>
      </w:r>
    </w:p>
    <w:p w14:paraId="00C282E3" w14:textId="77777777" w:rsidR="00386AE6" w:rsidRPr="00386AE6" w:rsidRDefault="00386AE6" w:rsidP="00386AE6">
      <w:pPr>
        <w:numPr>
          <w:ilvl w:val="0"/>
          <w:numId w:val="13"/>
        </w:numPr>
        <w:spacing w:after="120" w:line="240" w:lineRule="auto"/>
        <w:ind w:right="543"/>
        <w:rPr>
          <w:rFonts w:ascii="Arial" w:hAnsi="Arial" w:cs="Arial"/>
          <w:iCs/>
          <w:sz w:val="24"/>
          <w:szCs w:val="24"/>
        </w:rPr>
      </w:pPr>
      <w:r w:rsidRPr="00386AE6">
        <w:rPr>
          <w:rFonts w:ascii="Arial" w:hAnsi="Arial" w:cs="Arial"/>
          <w:iCs/>
          <w:sz w:val="24"/>
          <w:szCs w:val="24"/>
        </w:rPr>
        <w:t>The Context of Global Strategy and Value Realisation</w:t>
      </w:r>
    </w:p>
    <w:p w14:paraId="412401D3" w14:textId="77777777" w:rsidR="00386AE6" w:rsidRPr="00386AE6" w:rsidRDefault="00386AE6" w:rsidP="00386AE6">
      <w:pPr>
        <w:numPr>
          <w:ilvl w:val="0"/>
          <w:numId w:val="13"/>
        </w:numPr>
        <w:spacing w:after="120" w:line="240" w:lineRule="auto"/>
        <w:ind w:right="543"/>
        <w:rPr>
          <w:rFonts w:ascii="Arial" w:hAnsi="Arial" w:cs="Arial"/>
          <w:iCs/>
          <w:sz w:val="24"/>
          <w:szCs w:val="24"/>
        </w:rPr>
      </w:pPr>
      <w:r w:rsidRPr="00386AE6">
        <w:rPr>
          <w:rFonts w:ascii="Arial" w:hAnsi="Arial" w:cs="Arial"/>
          <w:iCs/>
          <w:sz w:val="24"/>
          <w:szCs w:val="24"/>
        </w:rPr>
        <w:t>Competitive Global Strategy and Strategic Choices</w:t>
      </w:r>
    </w:p>
    <w:p w14:paraId="1D66E0CF" w14:textId="77777777" w:rsidR="00386AE6" w:rsidRPr="00386AE6" w:rsidRDefault="00386AE6" w:rsidP="00386AE6">
      <w:pPr>
        <w:numPr>
          <w:ilvl w:val="0"/>
          <w:numId w:val="13"/>
        </w:numPr>
        <w:spacing w:after="120" w:line="240" w:lineRule="auto"/>
        <w:ind w:right="543"/>
        <w:rPr>
          <w:rFonts w:ascii="Arial" w:hAnsi="Arial" w:cs="Arial"/>
          <w:iCs/>
          <w:sz w:val="24"/>
          <w:szCs w:val="24"/>
        </w:rPr>
      </w:pPr>
      <w:r w:rsidRPr="00386AE6">
        <w:rPr>
          <w:rFonts w:ascii="Arial" w:hAnsi="Arial" w:cs="Arial"/>
          <w:iCs/>
          <w:sz w:val="24"/>
          <w:szCs w:val="24"/>
        </w:rPr>
        <w:t xml:space="preserve">Business models </w:t>
      </w:r>
    </w:p>
    <w:p w14:paraId="0ECB2C62" w14:textId="77777777" w:rsidR="00386AE6" w:rsidRPr="00386AE6" w:rsidRDefault="00386AE6" w:rsidP="00386AE6">
      <w:pPr>
        <w:numPr>
          <w:ilvl w:val="0"/>
          <w:numId w:val="13"/>
        </w:numPr>
        <w:spacing w:after="120" w:line="240" w:lineRule="auto"/>
        <w:ind w:right="543"/>
        <w:rPr>
          <w:rFonts w:ascii="Arial" w:hAnsi="Arial" w:cs="Arial"/>
          <w:iCs/>
          <w:sz w:val="24"/>
          <w:szCs w:val="24"/>
        </w:rPr>
      </w:pPr>
      <w:r w:rsidRPr="00386AE6">
        <w:rPr>
          <w:rFonts w:ascii="Arial" w:hAnsi="Arial" w:cs="Arial"/>
          <w:iCs/>
          <w:sz w:val="24"/>
          <w:szCs w:val="24"/>
        </w:rPr>
        <w:t>Digital Strategy</w:t>
      </w:r>
    </w:p>
    <w:p w14:paraId="23727482" w14:textId="77777777" w:rsidR="00386AE6" w:rsidRPr="00386AE6" w:rsidRDefault="00386AE6" w:rsidP="00386AE6">
      <w:pPr>
        <w:numPr>
          <w:ilvl w:val="0"/>
          <w:numId w:val="13"/>
        </w:numPr>
        <w:spacing w:after="120" w:line="240" w:lineRule="auto"/>
        <w:ind w:right="543"/>
        <w:rPr>
          <w:rFonts w:ascii="Arial" w:hAnsi="Arial" w:cs="Arial"/>
          <w:iCs/>
          <w:sz w:val="24"/>
          <w:szCs w:val="24"/>
        </w:rPr>
      </w:pPr>
      <w:r w:rsidRPr="00386AE6">
        <w:rPr>
          <w:rFonts w:ascii="Arial" w:hAnsi="Arial" w:cs="Arial"/>
          <w:iCs/>
          <w:sz w:val="24"/>
          <w:szCs w:val="24"/>
        </w:rPr>
        <w:t>Contemporary Issues in Strategic Management</w:t>
      </w:r>
    </w:p>
    <w:p w14:paraId="7040E90A" w14:textId="77777777" w:rsidR="008D4447" w:rsidRPr="008D4447" w:rsidRDefault="008D4447" w:rsidP="00AF52E0">
      <w:pPr>
        <w:spacing w:after="120" w:line="240" w:lineRule="auto"/>
        <w:ind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5CAB4E43"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AF52E0">
        <w:rPr>
          <w:rFonts w:ascii="Arial" w:hAnsi="Arial" w:cs="Arial"/>
          <w:sz w:val="24"/>
          <w:szCs w:val="24"/>
        </w:rPr>
        <w:t xml:space="preserve"> 126</w:t>
      </w:r>
    </w:p>
    <w:p w14:paraId="3BE5E6D9" w14:textId="0BF9E11B"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AF52E0">
        <w:rPr>
          <w:rFonts w:ascii="Arial" w:hAnsi="Arial" w:cs="Arial"/>
          <w:sz w:val="24"/>
          <w:szCs w:val="24"/>
        </w:rPr>
        <w:t xml:space="preserve"> 24</w:t>
      </w:r>
    </w:p>
    <w:p w14:paraId="260000FF" w14:textId="3653E52C"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AF52E0">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3ED028FE" w14:textId="77777777" w:rsidR="00AF52E0" w:rsidRPr="00AF52E0" w:rsidRDefault="00AF52E0" w:rsidP="00AF52E0">
      <w:pPr>
        <w:spacing w:after="120" w:line="240" w:lineRule="auto"/>
        <w:ind w:left="720" w:right="543"/>
        <w:rPr>
          <w:rFonts w:ascii="Arial" w:hAnsi="Arial" w:cs="Arial"/>
          <w:iCs/>
          <w:sz w:val="24"/>
          <w:szCs w:val="24"/>
        </w:rPr>
      </w:pPr>
      <w:r w:rsidRPr="00AF52E0">
        <w:rPr>
          <w:rFonts w:ascii="Arial" w:hAnsi="Arial" w:cs="Arial"/>
          <w:iCs/>
          <w:sz w:val="24"/>
          <w:szCs w:val="24"/>
        </w:rPr>
        <w:t>VLE Test (20%)</w:t>
      </w:r>
    </w:p>
    <w:p w14:paraId="52C178B5" w14:textId="77777777" w:rsidR="00AF52E0" w:rsidRPr="00AF52E0" w:rsidRDefault="00AF52E0" w:rsidP="00AF52E0">
      <w:pPr>
        <w:spacing w:after="120" w:line="240" w:lineRule="auto"/>
        <w:ind w:left="720" w:right="543"/>
        <w:rPr>
          <w:rFonts w:ascii="Arial" w:hAnsi="Arial" w:cs="Arial"/>
          <w:iCs/>
          <w:sz w:val="24"/>
          <w:szCs w:val="24"/>
        </w:rPr>
      </w:pPr>
      <w:r w:rsidRPr="00AF52E0">
        <w:rPr>
          <w:rFonts w:ascii="Arial" w:hAnsi="Arial" w:cs="Arial"/>
          <w:iCs/>
          <w:sz w:val="24"/>
          <w:szCs w:val="24"/>
        </w:rPr>
        <w:t>Group Case Analysis (2000 words) (20%)</w:t>
      </w:r>
    </w:p>
    <w:p w14:paraId="603BE617" w14:textId="634088D3" w:rsidR="003F3578" w:rsidRDefault="00AF52E0" w:rsidP="00AF52E0">
      <w:pPr>
        <w:spacing w:after="120" w:line="240" w:lineRule="auto"/>
        <w:ind w:left="720" w:right="543"/>
        <w:rPr>
          <w:rFonts w:ascii="Arial" w:hAnsi="Arial" w:cs="Arial"/>
          <w:iCs/>
          <w:sz w:val="24"/>
          <w:szCs w:val="24"/>
        </w:rPr>
      </w:pPr>
      <w:r w:rsidRPr="00AF52E0">
        <w:rPr>
          <w:rFonts w:ascii="Arial" w:hAnsi="Arial" w:cs="Arial"/>
          <w:iCs/>
          <w:sz w:val="24"/>
          <w:szCs w:val="24"/>
        </w:rPr>
        <w:t>Examination, 3 hour (60%)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61ACED34" w:rsidR="00B72470" w:rsidRDefault="00D34509" w:rsidP="00D34509">
      <w:pPr>
        <w:spacing w:after="120" w:line="240" w:lineRule="auto"/>
        <w:ind w:left="426" w:right="401"/>
        <w:rPr>
          <w:rFonts w:ascii="Arial" w:hAnsi="Arial" w:cs="Arial"/>
          <w:iCs/>
          <w:sz w:val="24"/>
          <w:szCs w:val="24"/>
        </w:rPr>
      </w:pPr>
      <w:r>
        <w:rPr>
          <w:rFonts w:ascii="Arial" w:hAnsi="Arial" w:cs="Arial"/>
          <w:iCs/>
          <w:sz w:val="24"/>
          <w:szCs w:val="24"/>
        </w:rPr>
        <w:tab/>
      </w:r>
      <w:r w:rsidR="00AF52E0">
        <w:rPr>
          <w:rFonts w:ascii="Arial" w:hAnsi="Arial" w:cs="Arial"/>
          <w:iCs/>
          <w:sz w:val="24"/>
          <w:szCs w:val="24"/>
        </w:rPr>
        <w:t>100% examination</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386" w:type="pct"/>
        <w:tblLook w:val="04A0" w:firstRow="1" w:lastRow="0" w:firstColumn="1" w:lastColumn="0" w:noHBand="0" w:noVBand="1"/>
      </w:tblPr>
      <w:tblGrid>
        <w:gridCol w:w="2028"/>
        <w:gridCol w:w="893"/>
        <w:gridCol w:w="893"/>
        <w:gridCol w:w="893"/>
        <w:gridCol w:w="893"/>
        <w:gridCol w:w="893"/>
        <w:gridCol w:w="893"/>
        <w:gridCol w:w="893"/>
        <w:gridCol w:w="893"/>
      </w:tblGrid>
      <w:tr w:rsidR="00AF52E0" w:rsidRPr="009D52D0" w14:paraId="5413EC92" w14:textId="77777777" w:rsidTr="00AF52E0">
        <w:trPr>
          <w:cantSplit/>
          <w:tblHeader/>
        </w:trPr>
        <w:tc>
          <w:tcPr>
            <w:tcW w:w="1648" w:type="pct"/>
            <w:shd w:val="clear" w:color="auto" w:fill="D9D9D9" w:themeFill="background1" w:themeFillShade="D9"/>
          </w:tcPr>
          <w:p w14:paraId="140365DD" w14:textId="77777777" w:rsidR="00AF52E0" w:rsidRPr="009D52D0" w:rsidRDefault="00AF52E0" w:rsidP="00D34509">
            <w:pPr>
              <w:spacing w:after="120"/>
              <w:ind w:left="33" w:right="-9866"/>
              <w:rPr>
                <w:rFonts w:ascii="Arial" w:hAnsi="Arial" w:cs="Arial"/>
                <w:b/>
                <w:sz w:val="20"/>
                <w:szCs w:val="20"/>
              </w:rPr>
            </w:pPr>
            <w:r w:rsidRPr="009D52D0">
              <w:rPr>
                <w:rFonts w:ascii="Arial" w:hAnsi="Arial" w:cs="Arial"/>
                <w:b/>
                <w:sz w:val="20"/>
                <w:szCs w:val="20"/>
              </w:rPr>
              <w:t>Module learning outcome</w:t>
            </w:r>
          </w:p>
        </w:tc>
        <w:tc>
          <w:tcPr>
            <w:tcW w:w="487" w:type="pct"/>
          </w:tcPr>
          <w:p w14:paraId="6167848F" w14:textId="77777777" w:rsidR="00AF52E0" w:rsidRPr="009D52D0" w:rsidRDefault="00AF52E0" w:rsidP="004F0496">
            <w:pPr>
              <w:spacing w:after="120"/>
              <w:ind w:right="-6562"/>
              <w:rPr>
                <w:rFonts w:ascii="Arial" w:hAnsi="Arial" w:cs="Arial"/>
                <w:sz w:val="20"/>
                <w:szCs w:val="20"/>
              </w:rPr>
            </w:pPr>
            <w:r w:rsidRPr="009D52D0">
              <w:rPr>
                <w:rFonts w:ascii="Arial" w:hAnsi="Arial" w:cs="Arial"/>
                <w:sz w:val="20"/>
                <w:szCs w:val="20"/>
              </w:rPr>
              <w:t>8.1</w:t>
            </w:r>
          </w:p>
        </w:tc>
        <w:tc>
          <w:tcPr>
            <w:tcW w:w="487" w:type="pct"/>
          </w:tcPr>
          <w:p w14:paraId="5B554168" w14:textId="77777777" w:rsidR="00AF52E0" w:rsidRPr="009D52D0" w:rsidRDefault="00AF52E0" w:rsidP="004F0496">
            <w:pPr>
              <w:spacing w:after="120"/>
              <w:ind w:right="-7962"/>
              <w:rPr>
                <w:rFonts w:ascii="Arial" w:hAnsi="Arial" w:cs="Arial"/>
                <w:sz w:val="20"/>
                <w:szCs w:val="20"/>
              </w:rPr>
            </w:pPr>
            <w:r w:rsidRPr="009D52D0">
              <w:rPr>
                <w:rFonts w:ascii="Arial" w:hAnsi="Arial" w:cs="Arial"/>
                <w:sz w:val="20"/>
                <w:szCs w:val="20"/>
              </w:rPr>
              <w:t>8.2</w:t>
            </w:r>
          </w:p>
        </w:tc>
        <w:tc>
          <w:tcPr>
            <w:tcW w:w="487" w:type="pct"/>
          </w:tcPr>
          <w:p w14:paraId="70BB1C5A" w14:textId="77777777" w:rsidR="00AF52E0" w:rsidRPr="009D52D0" w:rsidRDefault="00AF52E0" w:rsidP="00D34509">
            <w:pPr>
              <w:spacing w:after="120"/>
              <w:ind w:right="-7488"/>
              <w:rPr>
                <w:rFonts w:ascii="Arial" w:hAnsi="Arial" w:cs="Arial"/>
                <w:sz w:val="20"/>
                <w:szCs w:val="20"/>
              </w:rPr>
            </w:pPr>
            <w:r w:rsidRPr="009D52D0">
              <w:rPr>
                <w:rFonts w:ascii="Arial" w:hAnsi="Arial" w:cs="Arial"/>
                <w:sz w:val="20"/>
                <w:szCs w:val="20"/>
              </w:rPr>
              <w:t>8.3</w:t>
            </w:r>
          </w:p>
        </w:tc>
        <w:tc>
          <w:tcPr>
            <w:tcW w:w="487" w:type="pct"/>
          </w:tcPr>
          <w:p w14:paraId="553BA646" w14:textId="77777777" w:rsidR="00AF52E0" w:rsidRPr="009D52D0" w:rsidRDefault="00AF52E0" w:rsidP="00D34509">
            <w:pPr>
              <w:spacing w:after="120"/>
              <w:ind w:right="-6932"/>
              <w:rPr>
                <w:rFonts w:ascii="Arial" w:hAnsi="Arial" w:cs="Arial"/>
                <w:sz w:val="20"/>
                <w:szCs w:val="20"/>
              </w:rPr>
            </w:pPr>
            <w:r w:rsidRPr="009D52D0">
              <w:rPr>
                <w:rFonts w:ascii="Arial" w:hAnsi="Arial" w:cs="Arial"/>
                <w:sz w:val="20"/>
                <w:szCs w:val="20"/>
              </w:rPr>
              <w:t>8.4</w:t>
            </w:r>
          </w:p>
        </w:tc>
        <w:tc>
          <w:tcPr>
            <w:tcW w:w="351" w:type="pct"/>
          </w:tcPr>
          <w:p w14:paraId="3B577D4A" w14:textId="77777777" w:rsidR="00AF52E0" w:rsidRPr="009D52D0" w:rsidRDefault="00AF52E0" w:rsidP="004F0496">
            <w:pPr>
              <w:spacing w:after="120"/>
              <w:ind w:right="-4991"/>
              <w:rPr>
                <w:rFonts w:ascii="Arial" w:hAnsi="Arial" w:cs="Arial"/>
                <w:sz w:val="20"/>
                <w:szCs w:val="20"/>
              </w:rPr>
            </w:pPr>
            <w:r w:rsidRPr="009D52D0">
              <w:rPr>
                <w:rFonts w:ascii="Arial" w:hAnsi="Arial" w:cs="Arial"/>
                <w:sz w:val="20"/>
                <w:szCs w:val="20"/>
              </w:rPr>
              <w:t>9.1</w:t>
            </w:r>
          </w:p>
        </w:tc>
        <w:tc>
          <w:tcPr>
            <w:tcW w:w="351" w:type="pct"/>
          </w:tcPr>
          <w:p w14:paraId="266E4126" w14:textId="77777777" w:rsidR="00AF52E0" w:rsidRPr="009D52D0" w:rsidRDefault="00AF52E0" w:rsidP="004F0496">
            <w:pPr>
              <w:spacing w:after="120"/>
              <w:ind w:right="-3941"/>
              <w:rPr>
                <w:rFonts w:ascii="Arial" w:hAnsi="Arial" w:cs="Arial"/>
                <w:sz w:val="20"/>
                <w:szCs w:val="20"/>
              </w:rPr>
            </w:pPr>
            <w:r w:rsidRPr="009D52D0">
              <w:rPr>
                <w:rFonts w:ascii="Arial" w:hAnsi="Arial" w:cs="Arial"/>
                <w:sz w:val="20"/>
                <w:szCs w:val="20"/>
              </w:rPr>
              <w:t>9.2</w:t>
            </w:r>
          </w:p>
        </w:tc>
        <w:tc>
          <w:tcPr>
            <w:tcW w:w="351" w:type="pct"/>
          </w:tcPr>
          <w:p w14:paraId="6EC60A4C" w14:textId="77777777" w:rsidR="00AF52E0" w:rsidRPr="009D52D0" w:rsidRDefault="00AF52E0" w:rsidP="004F0496">
            <w:pPr>
              <w:spacing w:after="120"/>
              <w:ind w:right="-2906"/>
              <w:rPr>
                <w:rFonts w:ascii="Arial" w:hAnsi="Arial" w:cs="Arial"/>
                <w:sz w:val="20"/>
                <w:szCs w:val="20"/>
              </w:rPr>
            </w:pPr>
            <w:r w:rsidRPr="009D52D0">
              <w:rPr>
                <w:rFonts w:ascii="Arial" w:hAnsi="Arial" w:cs="Arial"/>
                <w:sz w:val="20"/>
                <w:szCs w:val="20"/>
              </w:rPr>
              <w:t>9.3</w:t>
            </w:r>
          </w:p>
        </w:tc>
        <w:tc>
          <w:tcPr>
            <w:tcW w:w="351" w:type="pct"/>
          </w:tcPr>
          <w:p w14:paraId="3E85E7FE" w14:textId="77777777" w:rsidR="00AF52E0" w:rsidRPr="009D52D0" w:rsidRDefault="00AF52E0" w:rsidP="004F0496">
            <w:pPr>
              <w:spacing w:after="120"/>
              <w:ind w:right="-1871"/>
              <w:rPr>
                <w:rFonts w:ascii="Arial" w:hAnsi="Arial" w:cs="Arial"/>
                <w:sz w:val="20"/>
                <w:szCs w:val="20"/>
              </w:rPr>
            </w:pPr>
            <w:r w:rsidRPr="009D52D0">
              <w:rPr>
                <w:rFonts w:ascii="Arial" w:hAnsi="Arial" w:cs="Arial"/>
                <w:sz w:val="20"/>
                <w:szCs w:val="20"/>
              </w:rPr>
              <w:t>9.4</w:t>
            </w:r>
          </w:p>
        </w:tc>
      </w:tr>
      <w:tr w:rsidR="00AF52E0" w:rsidRPr="009D52D0" w14:paraId="5C50A519" w14:textId="77777777" w:rsidTr="00AF52E0">
        <w:tc>
          <w:tcPr>
            <w:tcW w:w="1648" w:type="pct"/>
          </w:tcPr>
          <w:p w14:paraId="433DE3A7" w14:textId="2E3B4884" w:rsidR="00AF52E0" w:rsidRPr="009D52D0" w:rsidRDefault="00AF52E0" w:rsidP="00D34509">
            <w:pPr>
              <w:spacing w:after="120"/>
              <w:ind w:right="-3075"/>
              <w:rPr>
                <w:rFonts w:ascii="Arial" w:hAnsi="Arial" w:cs="Arial"/>
                <w:i/>
                <w:sz w:val="20"/>
                <w:szCs w:val="20"/>
              </w:rPr>
            </w:pPr>
            <w:r>
              <w:rPr>
                <w:rFonts w:ascii="Arial" w:hAnsi="Arial" w:cs="Arial"/>
                <w:i/>
                <w:sz w:val="20"/>
                <w:szCs w:val="20"/>
              </w:rPr>
              <w:t>Private Study</w:t>
            </w:r>
          </w:p>
        </w:tc>
        <w:tc>
          <w:tcPr>
            <w:tcW w:w="487" w:type="pct"/>
          </w:tcPr>
          <w:p w14:paraId="3853654B" w14:textId="4CDFBECC"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7261D01A" w14:textId="3EA77638"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2D7957D4" w14:textId="396F2194"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232B2686" w14:textId="7767FF6E"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351" w:type="pct"/>
          </w:tcPr>
          <w:p w14:paraId="2AE9F109" w14:textId="77777777" w:rsidR="00AF52E0" w:rsidRPr="009D52D0" w:rsidRDefault="00AF52E0" w:rsidP="004F0496">
            <w:pPr>
              <w:spacing w:after="120"/>
              <w:ind w:right="543"/>
              <w:rPr>
                <w:rFonts w:ascii="Arial" w:hAnsi="Arial" w:cs="Arial"/>
                <w:b/>
                <w:sz w:val="20"/>
                <w:szCs w:val="20"/>
              </w:rPr>
            </w:pPr>
          </w:p>
        </w:tc>
        <w:tc>
          <w:tcPr>
            <w:tcW w:w="351" w:type="pct"/>
          </w:tcPr>
          <w:p w14:paraId="6BD0A090" w14:textId="0473ECA3"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351" w:type="pct"/>
          </w:tcPr>
          <w:p w14:paraId="3DAC9A4A" w14:textId="77777777" w:rsidR="00AF52E0" w:rsidRPr="009D52D0" w:rsidRDefault="00AF52E0" w:rsidP="004F0496">
            <w:pPr>
              <w:spacing w:after="120"/>
              <w:ind w:right="543"/>
              <w:rPr>
                <w:rFonts w:ascii="Arial" w:hAnsi="Arial" w:cs="Arial"/>
                <w:b/>
                <w:sz w:val="20"/>
                <w:szCs w:val="20"/>
              </w:rPr>
            </w:pPr>
          </w:p>
        </w:tc>
        <w:tc>
          <w:tcPr>
            <w:tcW w:w="351" w:type="pct"/>
          </w:tcPr>
          <w:p w14:paraId="21A7EAF7" w14:textId="6E49E4B5"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r>
      <w:tr w:rsidR="00AF52E0" w:rsidRPr="009D52D0" w14:paraId="460BDA99" w14:textId="77777777" w:rsidTr="00AF52E0">
        <w:tc>
          <w:tcPr>
            <w:tcW w:w="1648" w:type="pct"/>
          </w:tcPr>
          <w:p w14:paraId="1CDAA785" w14:textId="5C2C5142" w:rsidR="00AF52E0" w:rsidRPr="009D52D0" w:rsidRDefault="00AF52E0" w:rsidP="004F0496">
            <w:pPr>
              <w:spacing w:after="120"/>
              <w:ind w:right="44"/>
              <w:rPr>
                <w:rFonts w:ascii="Arial" w:hAnsi="Arial" w:cs="Arial"/>
                <w:i/>
                <w:sz w:val="20"/>
                <w:szCs w:val="20"/>
              </w:rPr>
            </w:pPr>
            <w:r>
              <w:rPr>
                <w:rFonts w:ascii="Arial" w:hAnsi="Arial" w:cs="Arial"/>
                <w:i/>
                <w:sz w:val="20"/>
                <w:szCs w:val="20"/>
              </w:rPr>
              <w:t>Lectures</w:t>
            </w:r>
          </w:p>
        </w:tc>
        <w:tc>
          <w:tcPr>
            <w:tcW w:w="487" w:type="pct"/>
          </w:tcPr>
          <w:p w14:paraId="0B596153" w14:textId="23D7D623"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7EF775FB" w14:textId="2A3EC339"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76760D4D" w14:textId="44D438A0"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29E92B33" w14:textId="1C8D2094"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351" w:type="pct"/>
          </w:tcPr>
          <w:p w14:paraId="1C240711" w14:textId="77777777" w:rsidR="00AF52E0" w:rsidRPr="009D52D0" w:rsidRDefault="00AF52E0" w:rsidP="004F0496">
            <w:pPr>
              <w:spacing w:after="120"/>
              <w:ind w:right="543"/>
              <w:rPr>
                <w:rFonts w:ascii="Arial" w:hAnsi="Arial" w:cs="Arial"/>
                <w:b/>
                <w:sz w:val="20"/>
                <w:szCs w:val="20"/>
              </w:rPr>
            </w:pPr>
          </w:p>
        </w:tc>
        <w:tc>
          <w:tcPr>
            <w:tcW w:w="351" w:type="pct"/>
          </w:tcPr>
          <w:p w14:paraId="2D2FDCA3" w14:textId="77777777" w:rsidR="00AF52E0" w:rsidRPr="009D52D0" w:rsidRDefault="00AF52E0" w:rsidP="004F0496">
            <w:pPr>
              <w:spacing w:after="120"/>
              <w:ind w:right="543"/>
              <w:rPr>
                <w:rFonts w:ascii="Arial" w:hAnsi="Arial" w:cs="Arial"/>
                <w:b/>
                <w:sz w:val="20"/>
                <w:szCs w:val="20"/>
              </w:rPr>
            </w:pPr>
          </w:p>
        </w:tc>
        <w:tc>
          <w:tcPr>
            <w:tcW w:w="351" w:type="pct"/>
          </w:tcPr>
          <w:p w14:paraId="20301B4E" w14:textId="77777777" w:rsidR="00AF52E0" w:rsidRPr="009D52D0" w:rsidRDefault="00AF52E0" w:rsidP="004F0496">
            <w:pPr>
              <w:spacing w:after="120"/>
              <w:ind w:right="543"/>
              <w:rPr>
                <w:rFonts w:ascii="Arial" w:hAnsi="Arial" w:cs="Arial"/>
                <w:b/>
                <w:sz w:val="20"/>
                <w:szCs w:val="20"/>
              </w:rPr>
            </w:pPr>
          </w:p>
        </w:tc>
        <w:tc>
          <w:tcPr>
            <w:tcW w:w="351" w:type="pct"/>
          </w:tcPr>
          <w:p w14:paraId="70943AC0" w14:textId="6D27880F"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r>
      <w:tr w:rsidR="00AF52E0" w:rsidRPr="009D52D0" w14:paraId="22619170" w14:textId="77777777" w:rsidTr="00AF52E0">
        <w:tc>
          <w:tcPr>
            <w:tcW w:w="1648" w:type="pct"/>
          </w:tcPr>
          <w:p w14:paraId="4FCDEF28" w14:textId="3603DA70" w:rsidR="00AF52E0" w:rsidRPr="009D52D0" w:rsidRDefault="00AF52E0" w:rsidP="004F0496">
            <w:pPr>
              <w:spacing w:after="120"/>
              <w:ind w:right="543"/>
              <w:rPr>
                <w:rFonts w:ascii="Arial" w:hAnsi="Arial" w:cs="Arial"/>
                <w:i/>
                <w:sz w:val="20"/>
                <w:szCs w:val="20"/>
              </w:rPr>
            </w:pPr>
            <w:r>
              <w:rPr>
                <w:rFonts w:ascii="Arial" w:hAnsi="Arial" w:cs="Arial"/>
                <w:i/>
                <w:sz w:val="20"/>
                <w:szCs w:val="20"/>
              </w:rPr>
              <w:t>Seminars</w:t>
            </w:r>
          </w:p>
        </w:tc>
        <w:tc>
          <w:tcPr>
            <w:tcW w:w="487" w:type="pct"/>
          </w:tcPr>
          <w:p w14:paraId="2A5CB317" w14:textId="209B8D6E"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414F3FDD" w14:textId="0A8D70AF"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1851D834" w14:textId="6F289422"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487" w:type="pct"/>
          </w:tcPr>
          <w:p w14:paraId="16E01158" w14:textId="02C7BCCA"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351" w:type="pct"/>
          </w:tcPr>
          <w:p w14:paraId="5DB74B51" w14:textId="43A23C2B"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351" w:type="pct"/>
          </w:tcPr>
          <w:p w14:paraId="5BD1446E" w14:textId="41EB0C99"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351" w:type="pct"/>
          </w:tcPr>
          <w:p w14:paraId="063B2048" w14:textId="714F254B"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c>
          <w:tcPr>
            <w:tcW w:w="351" w:type="pct"/>
          </w:tcPr>
          <w:p w14:paraId="25522859" w14:textId="045694AD" w:rsidR="00AF52E0" w:rsidRPr="009D52D0" w:rsidRDefault="00AF52E0"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207EF6">
      <w:pPr>
        <w:spacing w:after="120" w:line="240" w:lineRule="auto"/>
        <w:ind w:right="543"/>
        <w:rPr>
          <w:rFonts w:ascii="Arial" w:hAnsi="Arial" w:cs="Arial"/>
          <w:b/>
          <w:iCs/>
          <w:sz w:val="24"/>
          <w:szCs w:val="24"/>
        </w:rPr>
      </w:pPr>
    </w:p>
    <w:p w14:paraId="07F4DA55" w14:textId="77777777" w:rsidR="00415918" w:rsidRDefault="00415918" w:rsidP="00636058">
      <w:pPr>
        <w:spacing w:after="120" w:line="240" w:lineRule="auto"/>
        <w:ind w:left="426" w:right="543" w:firstLine="294"/>
        <w:rPr>
          <w:rFonts w:ascii="Arial" w:hAnsi="Arial" w:cs="Arial"/>
          <w:b/>
          <w:iCs/>
          <w:sz w:val="24"/>
          <w:szCs w:val="24"/>
        </w:rPr>
      </w:pPr>
    </w:p>
    <w:p w14:paraId="1DF2B576" w14:textId="09AB33F4"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4298" w:type="pct"/>
        <w:tblLook w:val="04A0" w:firstRow="1" w:lastRow="0" w:firstColumn="1" w:lastColumn="0" w:noHBand="0" w:noVBand="1"/>
      </w:tblPr>
      <w:tblGrid>
        <w:gridCol w:w="2020"/>
        <w:gridCol w:w="871"/>
        <w:gridCol w:w="871"/>
        <w:gridCol w:w="871"/>
        <w:gridCol w:w="871"/>
        <w:gridCol w:w="871"/>
        <w:gridCol w:w="871"/>
        <w:gridCol w:w="871"/>
        <w:gridCol w:w="871"/>
      </w:tblGrid>
      <w:tr w:rsidR="00AF52E0" w:rsidRPr="009D52D0" w14:paraId="7224F08D" w14:textId="77777777" w:rsidTr="00AF52E0">
        <w:trPr>
          <w:cantSplit/>
          <w:tblHeader/>
        </w:trPr>
        <w:tc>
          <w:tcPr>
            <w:tcW w:w="1736" w:type="pct"/>
            <w:shd w:val="clear" w:color="auto" w:fill="D9D9D9" w:themeFill="background1" w:themeFillShade="D9"/>
          </w:tcPr>
          <w:p w14:paraId="5E889EAF" w14:textId="77777777" w:rsidR="00AF52E0" w:rsidRPr="009D52D0" w:rsidRDefault="00AF52E0" w:rsidP="00C10563">
            <w:pPr>
              <w:spacing w:after="120"/>
              <w:ind w:left="33" w:right="-9866"/>
              <w:rPr>
                <w:rFonts w:ascii="Arial" w:hAnsi="Arial" w:cs="Arial"/>
                <w:b/>
                <w:sz w:val="20"/>
                <w:szCs w:val="20"/>
              </w:rPr>
            </w:pPr>
            <w:r w:rsidRPr="009D52D0">
              <w:rPr>
                <w:rFonts w:ascii="Arial" w:hAnsi="Arial" w:cs="Arial"/>
                <w:b/>
                <w:sz w:val="20"/>
                <w:szCs w:val="20"/>
              </w:rPr>
              <w:lastRenderedPageBreak/>
              <w:t>Module learning outcome</w:t>
            </w:r>
          </w:p>
        </w:tc>
        <w:tc>
          <w:tcPr>
            <w:tcW w:w="408" w:type="pct"/>
          </w:tcPr>
          <w:p w14:paraId="3A3C888D" w14:textId="77777777" w:rsidR="00AF52E0" w:rsidRPr="009D52D0" w:rsidRDefault="00AF52E0" w:rsidP="00C10563">
            <w:pPr>
              <w:spacing w:after="120"/>
              <w:ind w:right="-6562"/>
              <w:rPr>
                <w:rFonts w:ascii="Arial" w:hAnsi="Arial" w:cs="Arial"/>
                <w:sz w:val="20"/>
                <w:szCs w:val="20"/>
              </w:rPr>
            </w:pPr>
            <w:r w:rsidRPr="009D52D0">
              <w:rPr>
                <w:rFonts w:ascii="Arial" w:hAnsi="Arial" w:cs="Arial"/>
                <w:sz w:val="20"/>
                <w:szCs w:val="20"/>
              </w:rPr>
              <w:t>8.1</w:t>
            </w:r>
          </w:p>
        </w:tc>
        <w:tc>
          <w:tcPr>
            <w:tcW w:w="408" w:type="pct"/>
          </w:tcPr>
          <w:p w14:paraId="3F4F4F0E" w14:textId="77777777" w:rsidR="00AF52E0" w:rsidRPr="009D52D0" w:rsidRDefault="00AF52E0" w:rsidP="00C10563">
            <w:pPr>
              <w:spacing w:after="120"/>
              <w:ind w:right="-7962"/>
              <w:rPr>
                <w:rFonts w:ascii="Arial" w:hAnsi="Arial" w:cs="Arial"/>
                <w:sz w:val="20"/>
                <w:szCs w:val="20"/>
              </w:rPr>
            </w:pPr>
            <w:r w:rsidRPr="009D52D0">
              <w:rPr>
                <w:rFonts w:ascii="Arial" w:hAnsi="Arial" w:cs="Arial"/>
                <w:sz w:val="20"/>
                <w:szCs w:val="20"/>
              </w:rPr>
              <w:t>8.2</w:t>
            </w:r>
          </w:p>
        </w:tc>
        <w:tc>
          <w:tcPr>
            <w:tcW w:w="408" w:type="pct"/>
          </w:tcPr>
          <w:p w14:paraId="6098B103" w14:textId="77777777" w:rsidR="00AF52E0" w:rsidRPr="009D52D0" w:rsidRDefault="00AF52E0" w:rsidP="00C10563">
            <w:pPr>
              <w:spacing w:after="120"/>
              <w:ind w:right="-7488"/>
              <w:rPr>
                <w:rFonts w:ascii="Arial" w:hAnsi="Arial" w:cs="Arial"/>
                <w:sz w:val="20"/>
                <w:szCs w:val="20"/>
              </w:rPr>
            </w:pPr>
            <w:r w:rsidRPr="009D52D0">
              <w:rPr>
                <w:rFonts w:ascii="Arial" w:hAnsi="Arial" w:cs="Arial"/>
                <w:sz w:val="20"/>
                <w:szCs w:val="20"/>
              </w:rPr>
              <w:t>8.3</w:t>
            </w:r>
          </w:p>
        </w:tc>
        <w:tc>
          <w:tcPr>
            <w:tcW w:w="408" w:type="pct"/>
          </w:tcPr>
          <w:p w14:paraId="5CCBB3A1" w14:textId="77777777" w:rsidR="00AF52E0" w:rsidRPr="009D52D0" w:rsidRDefault="00AF52E0" w:rsidP="00C10563">
            <w:pPr>
              <w:spacing w:after="120"/>
              <w:ind w:right="-6932"/>
              <w:rPr>
                <w:rFonts w:ascii="Arial" w:hAnsi="Arial" w:cs="Arial"/>
                <w:sz w:val="20"/>
                <w:szCs w:val="20"/>
              </w:rPr>
            </w:pPr>
            <w:r w:rsidRPr="009D52D0">
              <w:rPr>
                <w:rFonts w:ascii="Arial" w:hAnsi="Arial" w:cs="Arial"/>
                <w:sz w:val="20"/>
                <w:szCs w:val="20"/>
              </w:rPr>
              <w:t>8.4</w:t>
            </w:r>
          </w:p>
        </w:tc>
        <w:tc>
          <w:tcPr>
            <w:tcW w:w="408" w:type="pct"/>
          </w:tcPr>
          <w:p w14:paraId="413EFF3D" w14:textId="77777777" w:rsidR="00AF52E0" w:rsidRPr="009D52D0" w:rsidRDefault="00AF52E0" w:rsidP="00C10563">
            <w:pPr>
              <w:spacing w:after="120"/>
              <w:ind w:right="-4991"/>
              <w:rPr>
                <w:rFonts w:ascii="Arial" w:hAnsi="Arial" w:cs="Arial"/>
                <w:sz w:val="20"/>
                <w:szCs w:val="20"/>
              </w:rPr>
            </w:pPr>
            <w:r w:rsidRPr="009D52D0">
              <w:rPr>
                <w:rFonts w:ascii="Arial" w:hAnsi="Arial" w:cs="Arial"/>
                <w:sz w:val="20"/>
                <w:szCs w:val="20"/>
              </w:rPr>
              <w:t>9.1</w:t>
            </w:r>
          </w:p>
        </w:tc>
        <w:tc>
          <w:tcPr>
            <w:tcW w:w="408" w:type="pct"/>
          </w:tcPr>
          <w:p w14:paraId="28D2A2CD" w14:textId="77777777" w:rsidR="00AF52E0" w:rsidRPr="009D52D0" w:rsidRDefault="00AF52E0" w:rsidP="00C10563">
            <w:pPr>
              <w:spacing w:after="120"/>
              <w:ind w:right="-3941"/>
              <w:rPr>
                <w:rFonts w:ascii="Arial" w:hAnsi="Arial" w:cs="Arial"/>
                <w:sz w:val="20"/>
                <w:szCs w:val="20"/>
              </w:rPr>
            </w:pPr>
            <w:r w:rsidRPr="009D52D0">
              <w:rPr>
                <w:rFonts w:ascii="Arial" w:hAnsi="Arial" w:cs="Arial"/>
                <w:sz w:val="20"/>
                <w:szCs w:val="20"/>
              </w:rPr>
              <w:t>9.2</w:t>
            </w:r>
          </w:p>
        </w:tc>
        <w:tc>
          <w:tcPr>
            <w:tcW w:w="408" w:type="pct"/>
          </w:tcPr>
          <w:p w14:paraId="33BC4B92" w14:textId="77777777" w:rsidR="00AF52E0" w:rsidRPr="009D52D0" w:rsidRDefault="00AF52E0" w:rsidP="00C10563">
            <w:pPr>
              <w:spacing w:after="120"/>
              <w:ind w:right="-2906"/>
              <w:rPr>
                <w:rFonts w:ascii="Arial" w:hAnsi="Arial" w:cs="Arial"/>
                <w:sz w:val="20"/>
                <w:szCs w:val="20"/>
              </w:rPr>
            </w:pPr>
            <w:r w:rsidRPr="009D52D0">
              <w:rPr>
                <w:rFonts w:ascii="Arial" w:hAnsi="Arial" w:cs="Arial"/>
                <w:sz w:val="20"/>
                <w:szCs w:val="20"/>
              </w:rPr>
              <w:t>9.3</w:t>
            </w:r>
          </w:p>
        </w:tc>
        <w:tc>
          <w:tcPr>
            <w:tcW w:w="408" w:type="pct"/>
          </w:tcPr>
          <w:p w14:paraId="59ABE340" w14:textId="77777777" w:rsidR="00AF52E0" w:rsidRPr="009D52D0" w:rsidRDefault="00AF52E0" w:rsidP="00C10563">
            <w:pPr>
              <w:spacing w:after="120"/>
              <w:ind w:right="-1871"/>
              <w:rPr>
                <w:rFonts w:ascii="Arial" w:hAnsi="Arial" w:cs="Arial"/>
                <w:sz w:val="20"/>
                <w:szCs w:val="20"/>
              </w:rPr>
            </w:pPr>
            <w:r w:rsidRPr="009D52D0">
              <w:rPr>
                <w:rFonts w:ascii="Arial" w:hAnsi="Arial" w:cs="Arial"/>
                <w:sz w:val="20"/>
                <w:szCs w:val="20"/>
              </w:rPr>
              <w:t>9.4</w:t>
            </w:r>
          </w:p>
        </w:tc>
      </w:tr>
      <w:tr w:rsidR="00AF52E0" w:rsidRPr="009D52D0" w14:paraId="496C830A" w14:textId="77777777" w:rsidTr="00AF52E0">
        <w:tc>
          <w:tcPr>
            <w:tcW w:w="1736" w:type="pct"/>
          </w:tcPr>
          <w:p w14:paraId="0E2D47C3" w14:textId="33AFBB37" w:rsidR="00AF52E0" w:rsidRPr="009D52D0" w:rsidRDefault="00AF52E0" w:rsidP="00D34509">
            <w:pPr>
              <w:tabs>
                <w:tab w:val="left" w:pos="915"/>
              </w:tabs>
              <w:spacing w:after="120"/>
              <w:ind w:right="-9737"/>
              <w:rPr>
                <w:rFonts w:ascii="Arial" w:hAnsi="Arial" w:cs="Arial"/>
                <w:b/>
                <w:sz w:val="20"/>
                <w:szCs w:val="20"/>
              </w:rPr>
            </w:pPr>
            <w:r w:rsidRPr="009D52D0">
              <w:rPr>
                <w:rFonts w:ascii="Arial" w:hAnsi="Arial" w:cs="Arial"/>
                <w:i/>
                <w:sz w:val="20"/>
                <w:szCs w:val="20"/>
              </w:rPr>
              <w:t>MCQ test</w:t>
            </w:r>
          </w:p>
        </w:tc>
        <w:tc>
          <w:tcPr>
            <w:tcW w:w="408" w:type="pct"/>
          </w:tcPr>
          <w:p w14:paraId="7A26C519" w14:textId="48E537FE"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3C64584D" w14:textId="1CA1E5CA"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709C6480" w14:textId="09F93A0C"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3AC87D3C" w14:textId="393492A9"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1BFF9DED" w14:textId="77777777" w:rsidR="00AF52E0" w:rsidRPr="009D52D0" w:rsidRDefault="00AF52E0" w:rsidP="00D34509">
            <w:pPr>
              <w:spacing w:after="120"/>
              <w:ind w:right="543"/>
              <w:rPr>
                <w:rFonts w:ascii="Arial" w:hAnsi="Arial" w:cs="Arial"/>
                <w:b/>
                <w:sz w:val="20"/>
                <w:szCs w:val="20"/>
              </w:rPr>
            </w:pPr>
          </w:p>
        </w:tc>
        <w:tc>
          <w:tcPr>
            <w:tcW w:w="408" w:type="pct"/>
          </w:tcPr>
          <w:p w14:paraId="385A5E19" w14:textId="30EB2EFE"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7DD8A61E" w14:textId="77777777" w:rsidR="00AF52E0" w:rsidRPr="009D52D0" w:rsidRDefault="00AF52E0" w:rsidP="00D34509">
            <w:pPr>
              <w:spacing w:after="120"/>
              <w:ind w:right="543"/>
              <w:rPr>
                <w:rFonts w:ascii="Arial" w:hAnsi="Arial" w:cs="Arial"/>
                <w:b/>
                <w:sz w:val="20"/>
                <w:szCs w:val="20"/>
              </w:rPr>
            </w:pPr>
          </w:p>
        </w:tc>
        <w:tc>
          <w:tcPr>
            <w:tcW w:w="408" w:type="pct"/>
          </w:tcPr>
          <w:p w14:paraId="7B69C036" w14:textId="497698B2"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r>
      <w:tr w:rsidR="00AF52E0" w:rsidRPr="009D52D0" w14:paraId="0987BDB3" w14:textId="77777777" w:rsidTr="00AF52E0">
        <w:tc>
          <w:tcPr>
            <w:tcW w:w="1736" w:type="pct"/>
          </w:tcPr>
          <w:p w14:paraId="62EBF3FE" w14:textId="23FFA4FD" w:rsidR="00AF52E0" w:rsidRPr="009D52D0" w:rsidRDefault="00AF52E0" w:rsidP="00D34509">
            <w:pPr>
              <w:spacing w:after="120"/>
              <w:ind w:right="-3075"/>
              <w:rPr>
                <w:rFonts w:ascii="Arial" w:hAnsi="Arial" w:cs="Arial"/>
                <w:i/>
                <w:sz w:val="20"/>
                <w:szCs w:val="20"/>
              </w:rPr>
            </w:pPr>
            <w:r>
              <w:rPr>
                <w:rFonts w:ascii="Arial" w:hAnsi="Arial" w:cs="Arial"/>
                <w:i/>
                <w:sz w:val="20"/>
                <w:szCs w:val="20"/>
              </w:rPr>
              <w:t>Group Case Analysis</w:t>
            </w:r>
          </w:p>
        </w:tc>
        <w:tc>
          <w:tcPr>
            <w:tcW w:w="408" w:type="pct"/>
          </w:tcPr>
          <w:p w14:paraId="10FC3D8E" w14:textId="65CCB702"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37D221BD" w14:textId="7995B977"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13652F7F" w14:textId="7FF90017"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2BDBDAD4" w14:textId="0E8567EC"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7BEC1B51" w14:textId="2EF07C10"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2BE0FDB8" w14:textId="5AD4358C"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71724918" w14:textId="1A171D7E"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486B01F9" w14:textId="03D33841"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r>
      <w:tr w:rsidR="00AF52E0" w:rsidRPr="009D52D0" w14:paraId="7608ED34" w14:textId="77777777" w:rsidTr="00AF52E0">
        <w:tc>
          <w:tcPr>
            <w:tcW w:w="1736" w:type="pct"/>
          </w:tcPr>
          <w:p w14:paraId="7D595890" w14:textId="43F5D47A" w:rsidR="00AF52E0" w:rsidRPr="009D52D0" w:rsidRDefault="00AF52E0" w:rsidP="00D34509">
            <w:pPr>
              <w:spacing w:after="120"/>
              <w:ind w:right="543"/>
              <w:rPr>
                <w:rFonts w:ascii="Arial" w:hAnsi="Arial" w:cs="Arial"/>
                <w:i/>
                <w:sz w:val="20"/>
                <w:szCs w:val="20"/>
              </w:rPr>
            </w:pPr>
            <w:r w:rsidRPr="009D52D0">
              <w:rPr>
                <w:rFonts w:ascii="Arial" w:hAnsi="Arial" w:cs="Arial"/>
                <w:i/>
                <w:sz w:val="20"/>
                <w:szCs w:val="20"/>
              </w:rPr>
              <w:t>Examination</w:t>
            </w:r>
          </w:p>
        </w:tc>
        <w:tc>
          <w:tcPr>
            <w:tcW w:w="408" w:type="pct"/>
          </w:tcPr>
          <w:p w14:paraId="67A78758" w14:textId="5921C20B"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21001EB3" w14:textId="7F1E152E"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1CA689CD" w14:textId="401F8936"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3C014FF8" w14:textId="14DFAE11"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6E13A166" w14:textId="642586A9"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0223BC4C" w14:textId="0EABDBFC"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2FFB5500" w14:textId="72231D2C"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57F8ACFA" w14:textId="48231DE4" w:rsidR="00AF52E0" w:rsidRPr="009D52D0" w:rsidRDefault="00AF52E0" w:rsidP="00D34509">
            <w:pPr>
              <w:spacing w:after="120"/>
              <w:ind w:right="543"/>
              <w:rPr>
                <w:rFonts w:ascii="Arial" w:hAnsi="Arial" w:cs="Arial"/>
                <w:b/>
                <w:sz w:val="20"/>
                <w:szCs w:val="20"/>
              </w:rPr>
            </w:pPr>
            <w:r>
              <w:rPr>
                <w:rFonts w:ascii="Arial" w:hAnsi="Arial" w:cs="Arial"/>
                <w:b/>
                <w:sz w:val="20"/>
                <w:szCs w:val="20"/>
              </w:rPr>
              <w:t>x</w:t>
            </w:r>
          </w:p>
        </w:tc>
      </w:tr>
    </w:tbl>
    <w:p w14:paraId="50698ADD" w14:textId="28774068" w:rsidR="00D34509" w:rsidRDefault="00D34509" w:rsidP="00636058">
      <w:pPr>
        <w:spacing w:after="120" w:line="240" w:lineRule="auto"/>
        <w:ind w:left="426" w:right="543" w:firstLine="294"/>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A97ACC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3714F7BB" w:rsidR="009A2D37" w:rsidRDefault="00AF52E0" w:rsidP="00D34509">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25CCAFCB" w:rsidR="00922E9E" w:rsidRDefault="00AF52E0" w:rsidP="00AF52E0">
      <w:pPr>
        <w:spacing w:after="120" w:line="240" w:lineRule="auto"/>
        <w:ind w:left="567" w:right="543"/>
        <w:rPr>
          <w:rFonts w:ascii="Arial" w:hAnsi="Arial" w:cs="Arial"/>
          <w:sz w:val="24"/>
          <w:szCs w:val="24"/>
        </w:rPr>
      </w:pPr>
      <w:r w:rsidRPr="00AF52E0">
        <w:rPr>
          <w:rFonts w:ascii="Arial" w:hAnsi="Arial" w:cs="Arial"/>
          <w:sz w:val="24"/>
          <w:szCs w:val="24"/>
        </w:rPr>
        <w:t>Internationalisation is reflected in the learning outcomes, content and assessment which include a focus on strategic theories and practice in both domestic and international business environments.</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1815" w:type="dxa"/>
          </w:tcPr>
          <w:p w14:paraId="3DB8B056" w14:textId="77777777" w:rsidR="00422B69" w:rsidRPr="009D52D0" w:rsidRDefault="00422B69" w:rsidP="009D52D0">
            <w:pPr>
              <w:spacing w:after="120"/>
              <w:ind w:right="543"/>
              <w:rPr>
                <w:rFonts w:ascii="Arial" w:hAnsi="Arial" w:cs="Arial"/>
                <w:sz w:val="20"/>
                <w:szCs w:val="20"/>
              </w:rPr>
            </w:pPr>
          </w:p>
        </w:tc>
        <w:tc>
          <w:tcPr>
            <w:tcW w:w="1974" w:type="dxa"/>
          </w:tcPr>
          <w:p w14:paraId="7151A835" w14:textId="77777777" w:rsidR="00422B69" w:rsidRPr="009D52D0" w:rsidRDefault="00422B69" w:rsidP="009D52D0">
            <w:pPr>
              <w:spacing w:after="120"/>
              <w:ind w:right="543"/>
              <w:rPr>
                <w:rFonts w:ascii="Arial" w:hAnsi="Arial" w:cs="Arial"/>
                <w:sz w:val="20"/>
                <w:szCs w:val="20"/>
              </w:rPr>
            </w:pP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762A5C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 xml:space="preserve">last revised </w:t>
    </w:r>
    <w:hyperlink r:id="rId1" w:history="1">
      <w:r w:rsidR="00207EF6" w:rsidRPr="000E7B38">
        <w:rPr>
          <w:rStyle w:val="Hyperlink"/>
          <w:rFonts w:ascii="Arial" w:hAnsi="Arial"/>
          <w:sz w:val="18"/>
        </w:rPr>
        <w:t>December 2022</w:t>
      </w:r>
    </w:hyperlink>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0A69C2A"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E36BE"/>
    <w:multiLevelType w:val="hybridMultilevel"/>
    <w:tmpl w:val="9DE60E46"/>
    <w:lvl w:ilvl="0" w:tplc="08090001">
      <w:start w:val="1"/>
      <w:numFmt w:val="bullet"/>
      <w:lvlText w:val=""/>
      <w:lvlJc w:val="left"/>
      <w:pPr>
        <w:ind w:left="927" w:hanging="360"/>
      </w:pPr>
      <w:rPr>
        <w:rFonts w:ascii="Symbol" w:hAnsi="Symbol" w:hint="default"/>
        <w:b w:val="0"/>
        <w:i w:val="0"/>
      </w:rPr>
    </w:lvl>
    <w:lvl w:ilvl="1" w:tplc="08090019">
      <w:start w:val="1"/>
      <w:numFmt w:val="lowerLetter"/>
      <w:lvlText w:val="%2."/>
      <w:lvlJc w:val="left"/>
      <w:pPr>
        <w:ind w:left="1647" w:hanging="360"/>
      </w:pPr>
    </w:lvl>
    <w:lvl w:ilvl="2" w:tplc="9B7E9E7E">
      <w:numFmt w:val="bullet"/>
      <w:lvlText w:val="•"/>
      <w:lvlJc w:val="left"/>
      <w:pPr>
        <w:ind w:left="2547" w:hanging="360"/>
      </w:pPr>
      <w:rPr>
        <w:rFonts w:ascii="Arial" w:eastAsiaTheme="minorEastAsia" w:hAnsi="Arial" w:cs="Arial"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2F2040F"/>
    <w:multiLevelType w:val="hybridMultilevel"/>
    <w:tmpl w:val="AE80EA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4"/>
  </w:num>
  <w:num w:numId="4" w16cid:durableId="1714502269">
    <w:abstractNumId w:val="1"/>
  </w:num>
  <w:num w:numId="5" w16cid:durableId="1890141222">
    <w:abstractNumId w:val="10"/>
  </w:num>
  <w:num w:numId="6" w16cid:durableId="2048873839">
    <w:abstractNumId w:val="8"/>
  </w:num>
  <w:num w:numId="7" w16cid:durableId="1966422319">
    <w:abstractNumId w:val="11"/>
  </w:num>
  <w:num w:numId="8" w16cid:durableId="86853343">
    <w:abstractNumId w:val="9"/>
  </w:num>
  <w:num w:numId="9" w16cid:durableId="866991654">
    <w:abstractNumId w:val="5"/>
  </w:num>
  <w:num w:numId="10" w16cid:durableId="1310285383">
    <w:abstractNumId w:val="6"/>
  </w:num>
  <w:num w:numId="11" w16cid:durableId="1419400807">
    <w:abstractNumId w:val="12"/>
  </w:num>
  <w:num w:numId="12" w16cid:durableId="788090914">
    <w:abstractNumId w:val="7"/>
  </w:num>
  <w:num w:numId="13" w16cid:durableId="1983923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53D"/>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AE6"/>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591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17A5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AF52E0"/>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4509"/>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505B8D69-342E-41DC-95AC-A42CD6472969}"/>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Ella Delamare</cp:lastModifiedBy>
  <cp:revision>2</cp:revision>
  <cp:lastPrinted>2019-02-26T09:40:00Z</cp:lastPrinted>
  <dcterms:created xsi:type="dcterms:W3CDTF">2023-08-10T09:50:00Z</dcterms:created>
  <dcterms:modified xsi:type="dcterms:W3CDTF">2023-08-10T09:50:00Z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