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416EFD79" w:rsidR="009A2D37" w:rsidRPr="00F72BE7" w:rsidRDefault="00415056" w:rsidP="000D7DD3">
      <w:pPr>
        <w:spacing w:after="120" w:line="240" w:lineRule="auto"/>
        <w:ind w:left="567" w:right="260"/>
        <w:jc w:val="both"/>
        <w:rPr>
          <w:rFonts w:ascii="Arial" w:hAnsi="Arial" w:cs="Arial"/>
        </w:rPr>
      </w:pPr>
      <w:r>
        <w:rPr>
          <w:rFonts w:ascii="Arial" w:hAnsi="Arial" w:cs="Arial"/>
        </w:rPr>
        <w:t>BUSN</w:t>
      </w:r>
      <w:r w:rsidR="006D0561">
        <w:rPr>
          <w:rFonts w:ascii="Arial" w:hAnsi="Arial" w:cs="Arial"/>
        </w:rPr>
        <w:t>9</w:t>
      </w:r>
      <w:r w:rsidR="00161AEB">
        <w:rPr>
          <w:rFonts w:ascii="Arial" w:hAnsi="Arial" w:cs="Arial"/>
        </w:rPr>
        <w:t>124</w:t>
      </w:r>
      <w:r w:rsidR="005F30B8">
        <w:rPr>
          <w:rFonts w:ascii="Arial" w:hAnsi="Arial" w:cs="Arial"/>
        </w:rPr>
        <w:t xml:space="preserve"> (CB</w:t>
      </w:r>
      <w:r w:rsidR="00161AEB">
        <w:rPr>
          <w:rFonts w:ascii="Arial" w:hAnsi="Arial" w:cs="Arial"/>
        </w:rPr>
        <w:t>9124</w:t>
      </w:r>
      <w:r w:rsidR="007C05EE">
        <w:rPr>
          <w:rFonts w:ascii="Arial" w:hAnsi="Arial" w:cs="Arial"/>
        </w:rPr>
        <w:t>)</w:t>
      </w:r>
      <w:r w:rsidR="00F353B7">
        <w:rPr>
          <w:rFonts w:ascii="Arial" w:hAnsi="Arial" w:cs="Arial"/>
        </w:rPr>
        <w:t xml:space="preserve"> </w:t>
      </w:r>
      <w:r w:rsidR="00161AEB">
        <w:rPr>
          <w:rFonts w:ascii="Arial" w:hAnsi="Arial" w:cs="Arial"/>
        </w:rPr>
        <w:t>Accounting and Financial Management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01C9CB5" w:rsidR="009A2D37" w:rsidRPr="00CB34E8" w:rsidRDefault="0012466B" w:rsidP="00CB34E8">
      <w:pPr>
        <w:spacing w:after="120" w:line="240" w:lineRule="auto"/>
        <w:ind w:left="567" w:right="260"/>
        <w:rPr>
          <w:rFonts w:ascii="Arial" w:hAnsi="Arial" w:cs="Arial"/>
        </w:rPr>
      </w:pPr>
      <w:r>
        <w:rPr>
          <w:rFonts w:ascii="Arial" w:hAnsi="Arial" w:cs="Arial"/>
        </w:rPr>
        <w:t>15 credits (7.</w:t>
      </w:r>
      <w:r w:rsidR="007418F4">
        <w:rPr>
          <w:rFonts w:ascii="Arial" w:hAnsi="Arial" w:cs="Arial"/>
        </w:rPr>
        <w:t>5</w:t>
      </w:r>
      <w:r w:rsidR="00CB34E8" w:rsidRPr="00CB34E8">
        <w:rPr>
          <w:rFonts w:ascii="Arial" w:hAnsi="Arial" w:cs="Arial"/>
        </w:rPr>
        <w:t xml:space="preserve">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B5CC55A" w14:textId="137D5DFB" w:rsidR="005F0105" w:rsidRDefault="00A444BB" w:rsidP="00AB1C10">
      <w:pPr>
        <w:pStyle w:val="ListParagraph"/>
        <w:spacing w:after="0"/>
        <w:ind w:left="567"/>
        <w:rPr>
          <w:rFonts w:ascii="Arial" w:hAnsi="Arial" w:cs="Arial"/>
        </w:rPr>
      </w:pPr>
      <w:r>
        <w:rPr>
          <w:rFonts w:ascii="Arial" w:hAnsi="Arial" w:cs="Arial"/>
        </w:rPr>
        <w:t>Autumn</w:t>
      </w:r>
      <w:r w:rsidR="00161AEB">
        <w:rPr>
          <w:rFonts w:ascii="Arial" w:hAnsi="Arial" w:cs="Arial"/>
        </w:rPr>
        <w:t xml:space="preserve"> </w:t>
      </w:r>
    </w:p>
    <w:p w14:paraId="40201859" w14:textId="77777777" w:rsidR="00AB1C10" w:rsidRPr="00AB1C10" w:rsidRDefault="00AB1C10" w:rsidP="00AB1C10">
      <w:pPr>
        <w:pStyle w:val="ListParagraph"/>
        <w:spacing w:after="0"/>
        <w:ind w:left="567"/>
        <w:rPr>
          <w:rFonts w:ascii="Arial" w:hAnsi="Arial" w:cs="Arial"/>
        </w:rPr>
      </w:pPr>
    </w:p>
    <w:p w14:paraId="21BD3DD5" w14:textId="2E919B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FA4A70" w14:textId="3CE136A9" w:rsidR="00134D76" w:rsidRPr="008A3860" w:rsidRDefault="00916009" w:rsidP="008A3860">
      <w:pPr>
        <w:spacing w:after="120" w:line="240" w:lineRule="auto"/>
        <w:ind w:right="260" w:firstLine="567"/>
        <w:rPr>
          <w:rFonts w:ascii="Arial" w:hAnsi="Arial" w:cs="Arial"/>
          <w:iCs/>
        </w:rPr>
      </w:pPr>
      <w:r>
        <w:rPr>
          <w:rFonts w:ascii="Arial" w:hAnsi="Arial" w:cs="Arial"/>
          <w:iCs/>
        </w:rPr>
        <w:t>None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CBD3A4" w14:textId="6783A06D" w:rsidR="007C2577" w:rsidRDefault="006239F4" w:rsidP="009974ED">
      <w:pPr>
        <w:spacing w:after="120" w:line="240" w:lineRule="auto"/>
        <w:ind w:left="426" w:right="260" w:firstLine="141"/>
        <w:rPr>
          <w:rFonts w:ascii="Arial" w:hAnsi="Arial" w:cs="Arial"/>
          <w:iCs/>
        </w:rPr>
      </w:pPr>
      <w:r>
        <w:rPr>
          <w:rFonts w:ascii="Arial" w:hAnsi="Arial" w:cs="Arial"/>
          <w:iCs/>
        </w:rPr>
        <w:t xml:space="preserve">MSc </w:t>
      </w:r>
      <w:r w:rsidR="0079628C">
        <w:rPr>
          <w:rFonts w:ascii="Arial" w:hAnsi="Arial" w:cs="Arial"/>
          <w:iCs/>
        </w:rPr>
        <w:t>Management</w:t>
      </w:r>
    </w:p>
    <w:p w14:paraId="671AB754" w14:textId="48448D9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4EAAEA" w14:textId="7059B383" w:rsidR="00161AEB" w:rsidRPr="00161AEB" w:rsidRDefault="00161AEB" w:rsidP="00161AEB">
      <w:pPr>
        <w:spacing w:after="0" w:line="240" w:lineRule="auto"/>
        <w:ind w:left="567" w:right="260"/>
        <w:rPr>
          <w:rFonts w:ascii="Arial" w:hAnsi="Arial" w:cs="Arial"/>
        </w:rPr>
      </w:pPr>
      <w:r>
        <w:rPr>
          <w:rFonts w:ascii="Arial" w:hAnsi="Arial" w:cs="Arial"/>
        </w:rPr>
        <w:t xml:space="preserve">8.1 </w:t>
      </w:r>
      <w:r w:rsidRPr="00161AEB">
        <w:rPr>
          <w:rFonts w:ascii="Arial" w:hAnsi="Arial" w:cs="Arial"/>
        </w:rPr>
        <w:t>Demonstrate advanced understanding and critical awareness of accounting principles and apply these to complex accounting issues.</w:t>
      </w:r>
    </w:p>
    <w:p w14:paraId="06FF764E" w14:textId="0E9639F7" w:rsidR="00161AEB" w:rsidRPr="00161AEB" w:rsidRDefault="00161AEB" w:rsidP="00161AEB">
      <w:pPr>
        <w:spacing w:after="0" w:line="240" w:lineRule="auto"/>
        <w:ind w:left="567" w:right="260"/>
        <w:rPr>
          <w:rFonts w:ascii="Arial" w:hAnsi="Arial" w:cs="Arial"/>
        </w:rPr>
      </w:pPr>
      <w:r>
        <w:rPr>
          <w:rFonts w:ascii="Arial" w:hAnsi="Arial" w:cs="Arial"/>
        </w:rPr>
        <w:t xml:space="preserve">8.2 </w:t>
      </w:r>
      <w:r w:rsidRPr="00161AEB">
        <w:rPr>
          <w:rFonts w:ascii="Arial" w:hAnsi="Arial" w:cs="Arial"/>
        </w:rPr>
        <w:t>Demonstrate an ability to analyse critically and interpret financial reports.</w:t>
      </w:r>
    </w:p>
    <w:p w14:paraId="116A30A8" w14:textId="6A1A4CBD" w:rsidR="00161AEB" w:rsidRPr="00161AEB" w:rsidRDefault="00161AEB" w:rsidP="00161AEB">
      <w:pPr>
        <w:spacing w:after="0" w:line="240" w:lineRule="auto"/>
        <w:ind w:left="567" w:right="260"/>
        <w:rPr>
          <w:rFonts w:ascii="Arial" w:hAnsi="Arial" w:cs="Arial"/>
        </w:rPr>
      </w:pPr>
      <w:r>
        <w:rPr>
          <w:rFonts w:ascii="Arial" w:hAnsi="Arial" w:cs="Arial"/>
        </w:rPr>
        <w:t xml:space="preserve">8.3 </w:t>
      </w:r>
      <w:r w:rsidRPr="00161AEB">
        <w:rPr>
          <w:rFonts w:ascii="Arial" w:hAnsi="Arial" w:cs="Arial"/>
        </w:rPr>
        <w:t>Demonstrate an advanced understanding and critical awareness of well-established concepts, principles, and theories that underlie financial management decisions.</w:t>
      </w:r>
    </w:p>
    <w:p w14:paraId="31D957DA" w14:textId="2B4D9808" w:rsidR="00161AEB" w:rsidRPr="00161AEB" w:rsidRDefault="00161AEB" w:rsidP="00161AEB">
      <w:pPr>
        <w:spacing w:after="0" w:line="240" w:lineRule="auto"/>
        <w:ind w:left="567" w:right="260"/>
        <w:rPr>
          <w:rFonts w:ascii="Arial" w:hAnsi="Arial" w:cs="Arial"/>
        </w:rPr>
      </w:pPr>
      <w:r>
        <w:rPr>
          <w:rFonts w:ascii="Arial" w:hAnsi="Arial" w:cs="Arial"/>
        </w:rPr>
        <w:t xml:space="preserve">8.4 </w:t>
      </w:r>
      <w:r w:rsidRPr="00161AEB">
        <w:rPr>
          <w:rFonts w:ascii="Arial" w:hAnsi="Arial" w:cs="Arial"/>
        </w:rPr>
        <w:t>Apply relevant knowledge and judgment in structuring, developing, and defending complex arguments/problems in the context of financial management, such as dealing with investment and financing decisions.</w:t>
      </w:r>
    </w:p>
    <w:p w14:paraId="3A31CDE3" w14:textId="77777777" w:rsidR="008F7B7D" w:rsidRPr="008F7B7D" w:rsidRDefault="008F7B7D" w:rsidP="008F7B7D">
      <w:pPr>
        <w:spacing w:after="0" w:line="240" w:lineRule="auto"/>
        <w:ind w:left="567" w:right="260"/>
        <w:rPr>
          <w:rFonts w:ascii="Arial" w:hAnsi="Arial" w:cs="Arial"/>
        </w:rPr>
      </w:pPr>
    </w:p>
    <w:p w14:paraId="0F260B2D" w14:textId="111A9BC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E18613" w14:textId="289C9764" w:rsidR="00161AEB" w:rsidRPr="00161AEB" w:rsidRDefault="00161AEB" w:rsidP="00161AEB">
      <w:pPr>
        <w:spacing w:after="0" w:line="240" w:lineRule="auto"/>
        <w:ind w:left="567" w:right="260"/>
        <w:rPr>
          <w:rFonts w:ascii="Arial" w:hAnsi="Arial" w:cs="Arial"/>
        </w:rPr>
      </w:pPr>
      <w:r>
        <w:rPr>
          <w:rFonts w:ascii="Arial" w:hAnsi="Arial" w:cs="Arial"/>
        </w:rPr>
        <w:t xml:space="preserve">9.1 </w:t>
      </w:r>
      <w:r w:rsidRPr="00161AEB">
        <w:rPr>
          <w:rFonts w:ascii="Arial" w:hAnsi="Arial" w:cs="Arial"/>
        </w:rPr>
        <w:t>Analyse complex business situations by synthesising a variety of sources and pitch solutions.</w:t>
      </w:r>
    </w:p>
    <w:p w14:paraId="4CE14744" w14:textId="76C9FDD3" w:rsidR="00161AEB" w:rsidRPr="00161AEB" w:rsidRDefault="00161AEB" w:rsidP="00161AEB">
      <w:pPr>
        <w:spacing w:after="0" w:line="240" w:lineRule="auto"/>
        <w:ind w:left="567" w:right="260"/>
        <w:rPr>
          <w:rFonts w:ascii="Arial" w:hAnsi="Arial" w:cs="Arial"/>
        </w:rPr>
      </w:pPr>
      <w:r>
        <w:rPr>
          <w:rFonts w:ascii="Arial" w:hAnsi="Arial" w:cs="Arial"/>
        </w:rPr>
        <w:t xml:space="preserve">9.2 </w:t>
      </w:r>
      <w:r w:rsidRPr="00161AEB">
        <w:rPr>
          <w:rFonts w:ascii="Arial" w:hAnsi="Arial" w:cs="Arial"/>
        </w:rPr>
        <w:t>Demonstrate an ability to critically apply quantitative, problem sol</w:t>
      </w:r>
      <w:r w:rsidR="00AF3B36">
        <w:rPr>
          <w:rFonts w:ascii="Arial" w:hAnsi="Arial" w:cs="Arial"/>
        </w:rPr>
        <w:t>ving, and decision making tools</w:t>
      </w:r>
    </w:p>
    <w:p w14:paraId="7977D6AA" w14:textId="10289CE8" w:rsidR="00161AEB" w:rsidRPr="00161AEB" w:rsidRDefault="00161AEB" w:rsidP="00161AEB">
      <w:pPr>
        <w:spacing w:after="0" w:line="240" w:lineRule="auto"/>
        <w:ind w:left="567" w:right="260"/>
        <w:rPr>
          <w:rFonts w:ascii="Arial" w:hAnsi="Arial" w:cs="Arial"/>
        </w:rPr>
      </w:pPr>
      <w:r>
        <w:rPr>
          <w:rFonts w:ascii="Arial" w:hAnsi="Arial" w:cs="Arial"/>
        </w:rPr>
        <w:t xml:space="preserve">9.3 </w:t>
      </w:r>
      <w:r w:rsidRPr="00161AEB">
        <w:rPr>
          <w:rFonts w:ascii="Arial" w:hAnsi="Arial" w:cs="Arial"/>
        </w:rPr>
        <w:t>Effectively present information and formulate and deliver logical and precise arguments.</w:t>
      </w:r>
    </w:p>
    <w:p w14:paraId="5E69DC84" w14:textId="5F74EB81" w:rsidR="008F7B7D" w:rsidRDefault="00161AEB" w:rsidP="00161AEB">
      <w:pPr>
        <w:spacing w:after="0" w:line="240" w:lineRule="auto"/>
        <w:ind w:left="567" w:right="260"/>
        <w:rPr>
          <w:rFonts w:ascii="Arial" w:hAnsi="Arial" w:cs="Arial"/>
        </w:rPr>
      </w:pPr>
      <w:r>
        <w:rPr>
          <w:rFonts w:ascii="Arial" w:hAnsi="Arial" w:cs="Arial"/>
        </w:rPr>
        <w:t xml:space="preserve">9.4 </w:t>
      </w:r>
      <w:r w:rsidRPr="00161AEB">
        <w:rPr>
          <w:rFonts w:ascii="Arial" w:hAnsi="Arial" w:cs="Arial"/>
        </w:rPr>
        <w:t>Research, plan and work independently.</w:t>
      </w:r>
    </w:p>
    <w:p w14:paraId="237B9F16" w14:textId="77777777" w:rsidR="003C0DE5" w:rsidRPr="00CF41BE" w:rsidRDefault="003C0DE5" w:rsidP="00161AEB">
      <w:pPr>
        <w:spacing w:after="0" w:line="240" w:lineRule="auto"/>
        <w:ind w:left="567" w:right="260"/>
        <w:rPr>
          <w:rFonts w:ascii="Arial" w:hAnsi="Arial" w:cs="Arial"/>
        </w:rPr>
      </w:pPr>
    </w:p>
    <w:p w14:paraId="1EBB1517" w14:textId="6339A7F5" w:rsidR="00486F32" w:rsidRDefault="009A2D37" w:rsidP="00486F32">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F06FE4" w14:textId="7469CD07" w:rsidR="008F7B7D" w:rsidRPr="003C0DE5" w:rsidRDefault="003C0DE5" w:rsidP="003C0DE5">
      <w:pPr>
        <w:spacing w:after="0" w:line="240" w:lineRule="auto"/>
        <w:ind w:left="567" w:right="261"/>
        <w:rPr>
          <w:rFonts w:ascii="Arial" w:hAnsi="Arial" w:cs="Arial"/>
          <w:iCs/>
        </w:rPr>
      </w:pPr>
      <w:r w:rsidRPr="003C0DE5">
        <w:rPr>
          <w:rFonts w:ascii="Arial" w:hAnsi="Arial" w:cs="Arial"/>
          <w:iCs/>
        </w:rPr>
        <w:t>The module aims to cover key accounting and financial management aspects of a business. The module begins by learning about the use of accounting principles in measuring and reporting financial position of a business for external stakeholders. It then moves on to analysing and interpreting financial reports for decision making. Under the financial management aspect, the module covers key capital investment decision making techniques such as NPV and IRR. Finally, the major aspects related to long term financing decisions such as sources of long term finance, capital structure, and costs of debt, equity and capital are covered.</w:t>
      </w:r>
    </w:p>
    <w:p w14:paraId="0E28D2AD" w14:textId="77777777" w:rsidR="003C0DE5" w:rsidRDefault="003C0DE5" w:rsidP="003C0DE5">
      <w:pPr>
        <w:spacing w:after="120" w:line="240" w:lineRule="auto"/>
        <w:ind w:left="567" w:right="260"/>
        <w:jc w:val="both"/>
        <w:rPr>
          <w:rFonts w:ascii="Arial" w:hAnsi="Arial" w:cs="Arial"/>
          <w:b/>
        </w:rPr>
      </w:pPr>
    </w:p>
    <w:p w14:paraId="7701B145" w14:textId="630D3EA3"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04E1263" w14:textId="77777777" w:rsidR="003C0DE5" w:rsidRPr="003C0DE5" w:rsidRDefault="003C0DE5" w:rsidP="003C0DE5">
      <w:pPr>
        <w:spacing w:after="0" w:line="240" w:lineRule="auto"/>
        <w:ind w:left="567" w:right="260"/>
        <w:jc w:val="both"/>
        <w:rPr>
          <w:rFonts w:ascii="Arial" w:hAnsi="Arial" w:cs="Arial"/>
        </w:rPr>
      </w:pPr>
      <w:proofErr w:type="spellStart"/>
      <w:r w:rsidRPr="003C0DE5">
        <w:rPr>
          <w:rFonts w:ascii="Arial" w:hAnsi="Arial" w:cs="Arial"/>
        </w:rPr>
        <w:t>Atrill</w:t>
      </w:r>
      <w:proofErr w:type="spellEnd"/>
      <w:r w:rsidRPr="003C0DE5">
        <w:rPr>
          <w:rFonts w:ascii="Arial" w:hAnsi="Arial" w:cs="Arial"/>
        </w:rPr>
        <w:t xml:space="preserve">, P. and </w:t>
      </w:r>
      <w:proofErr w:type="spellStart"/>
      <w:r w:rsidRPr="003C0DE5">
        <w:rPr>
          <w:rFonts w:ascii="Arial" w:hAnsi="Arial" w:cs="Arial"/>
        </w:rPr>
        <w:t>McLaney</w:t>
      </w:r>
      <w:proofErr w:type="spellEnd"/>
      <w:r w:rsidRPr="003C0DE5">
        <w:rPr>
          <w:rFonts w:ascii="Arial" w:hAnsi="Arial" w:cs="Arial"/>
        </w:rPr>
        <w:t xml:space="preserve">, E. (2014) Accounting and Finance for Non-Specialists, 9th </w:t>
      </w:r>
      <w:proofErr w:type="spellStart"/>
      <w:r w:rsidRPr="003C0DE5">
        <w:rPr>
          <w:rFonts w:ascii="Arial" w:hAnsi="Arial" w:cs="Arial"/>
        </w:rPr>
        <w:t>edn</w:t>
      </w:r>
      <w:proofErr w:type="spellEnd"/>
      <w:r w:rsidRPr="003C0DE5">
        <w:rPr>
          <w:rFonts w:ascii="Arial" w:hAnsi="Arial" w:cs="Arial"/>
        </w:rPr>
        <w:t>. Harlow, United Kingdom: Pearson Education.</w:t>
      </w:r>
    </w:p>
    <w:p w14:paraId="2E243D1A" w14:textId="77777777" w:rsidR="003C0DE5" w:rsidRPr="003C0DE5" w:rsidRDefault="003C0DE5" w:rsidP="003C0DE5">
      <w:pPr>
        <w:spacing w:after="0" w:line="240" w:lineRule="auto"/>
        <w:ind w:left="567" w:right="260"/>
        <w:jc w:val="both"/>
        <w:rPr>
          <w:rFonts w:ascii="Arial" w:hAnsi="Arial" w:cs="Arial"/>
        </w:rPr>
      </w:pPr>
      <w:proofErr w:type="spellStart"/>
      <w:r w:rsidRPr="003C0DE5">
        <w:rPr>
          <w:rFonts w:ascii="Arial" w:hAnsi="Arial" w:cs="Arial"/>
        </w:rPr>
        <w:lastRenderedPageBreak/>
        <w:t>Atrill</w:t>
      </w:r>
      <w:proofErr w:type="spellEnd"/>
      <w:r w:rsidRPr="003C0DE5">
        <w:rPr>
          <w:rFonts w:ascii="Arial" w:hAnsi="Arial" w:cs="Arial"/>
        </w:rPr>
        <w:t xml:space="preserve">, P. and </w:t>
      </w:r>
      <w:proofErr w:type="spellStart"/>
      <w:r w:rsidRPr="003C0DE5">
        <w:rPr>
          <w:rFonts w:ascii="Arial" w:hAnsi="Arial" w:cs="Arial"/>
        </w:rPr>
        <w:t>McLaney</w:t>
      </w:r>
      <w:proofErr w:type="spellEnd"/>
      <w:r w:rsidRPr="003C0DE5">
        <w:rPr>
          <w:rFonts w:ascii="Arial" w:hAnsi="Arial" w:cs="Arial"/>
        </w:rPr>
        <w:t xml:space="preserve">, E. (2014) Accounting and Finance for Non-Specialists, 9th </w:t>
      </w:r>
      <w:proofErr w:type="spellStart"/>
      <w:r w:rsidRPr="003C0DE5">
        <w:rPr>
          <w:rFonts w:ascii="Arial" w:hAnsi="Arial" w:cs="Arial"/>
        </w:rPr>
        <w:t>edn</w:t>
      </w:r>
      <w:proofErr w:type="spellEnd"/>
      <w:r w:rsidRPr="003C0DE5">
        <w:rPr>
          <w:rFonts w:ascii="Arial" w:hAnsi="Arial" w:cs="Arial"/>
        </w:rPr>
        <w:t>. Harlow, United Kingdom: Pearson Education.</w:t>
      </w:r>
    </w:p>
    <w:p w14:paraId="3F48DFD1" w14:textId="77777777" w:rsidR="003C0DE5" w:rsidRPr="003C0DE5" w:rsidRDefault="003C0DE5" w:rsidP="003C0DE5">
      <w:pPr>
        <w:spacing w:after="0" w:line="240" w:lineRule="auto"/>
        <w:ind w:left="567" w:right="260"/>
        <w:jc w:val="both"/>
        <w:rPr>
          <w:rFonts w:ascii="Arial" w:hAnsi="Arial" w:cs="Arial"/>
        </w:rPr>
      </w:pPr>
      <w:r w:rsidRPr="003C0DE5">
        <w:rPr>
          <w:rFonts w:ascii="Arial" w:hAnsi="Arial" w:cs="Arial"/>
        </w:rPr>
        <w:t xml:space="preserve">Collier, P.M. (2012). Accounting for managers: Interpreting accounting information for decision making. 4th </w:t>
      </w:r>
      <w:proofErr w:type="spellStart"/>
      <w:r w:rsidRPr="003C0DE5">
        <w:rPr>
          <w:rFonts w:ascii="Arial" w:hAnsi="Arial" w:cs="Arial"/>
        </w:rPr>
        <w:t>edn</w:t>
      </w:r>
      <w:proofErr w:type="spellEnd"/>
      <w:r w:rsidRPr="003C0DE5">
        <w:rPr>
          <w:rFonts w:ascii="Arial" w:hAnsi="Arial" w:cs="Arial"/>
        </w:rPr>
        <w:t xml:space="preserve">. United States: Wiley, John &amp; Sons. </w:t>
      </w:r>
    </w:p>
    <w:p w14:paraId="69BF38CE" w14:textId="77777777" w:rsidR="003C0DE5" w:rsidRPr="003C0DE5" w:rsidRDefault="003C0DE5" w:rsidP="003C0DE5">
      <w:pPr>
        <w:spacing w:after="0" w:line="240" w:lineRule="auto"/>
        <w:ind w:left="567" w:right="260"/>
        <w:jc w:val="both"/>
        <w:rPr>
          <w:rFonts w:ascii="Arial" w:hAnsi="Arial" w:cs="Arial"/>
        </w:rPr>
      </w:pPr>
      <w:proofErr w:type="spellStart"/>
      <w:r w:rsidRPr="003C0DE5">
        <w:rPr>
          <w:rFonts w:ascii="Arial" w:hAnsi="Arial" w:cs="Arial"/>
        </w:rPr>
        <w:t>McLaney</w:t>
      </w:r>
      <w:proofErr w:type="spellEnd"/>
      <w:r w:rsidRPr="003C0DE5">
        <w:rPr>
          <w:rFonts w:ascii="Arial" w:hAnsi="Arial" w:cs="Arial"/>
        </w:rPr>
        <w:t xml:space="preserve">, E. (2014) Business finance: Theory and practice. 10th </w:t>
      </w:r>
      <w:proofErr w:type="spellStart"/>
      <w:r w:rsidRPr="003C0DE5">
        <w:rPr>
          <w:rFonts w:ascii="Arial" w:hAnsi="Arial" w:cs="Arial"/>
        </w:rPr>
        <w:t>edn</w:t>
      </w:r>
      <w:proofErr w:type="spellEnd"/>
      <w:r w:rsidRPr="003C0DE5">
        <w:rPr>
          <w:rFonts w:ascii="Arial" w:hAnsi="Arial" w:cs="Arial"/>
        </w:rPr>
        <w:t>. Harlow, United Kingdom: Pearson Education.</w:t>
      </w:r>
    </w:p>
    <w:p w14:paraId="528D1CE9" w14:textId="2F387362" w:rsidR="008F7B7D" w:rsidRDefault="003C0DE5" w:rsidP="003C0DE5">
      <w:pPr>
        <w:spacing w:after="0" w:line="240" w:lineRule="auto"/>
        <w:ind w:left="567" w:right="260"/>
        <w:jc w:val="both"/>
        <w:rPr>
          <w:rFonts w:ascii="Arial" w:hAnsi="Arial" w:cs="Arial"/>
        </w:rPr>
      </w:pPr>
      <w:r w:rsidRPr="003C0DE5">
        <w:rPr>
          <w:rFonts w:ascii="Arial" w:hAnsi="Arial" w:cs="Arial"/>
        </w:rPr>
        <w:t>Palepu, K.G., Healey, P.M. and Peek, E. (2016) Business Analysis and Valuation: IFRS Edition, (4th Edition), Hampshire: Cengage Learning EMEA.</w:t>
      </w:r>
    </w:p>
    <w:p w14:paraId="23AF552A" w14:textId="77777777" w:rsidR="003C0DE5" w:rsidRPr="00CF41BE" w:rsidRDefault="003C0DE5" w:rsidP="003C0DE5">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2833A209"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3C0DE5">
        <w:rPr>
          <w:rFonts w:ascii="Arial" w:hAnsi="Arial" w:cs="Arial"/>
          <w:iCs/>
        </w:rPr>
        <w:t>25</w:t>
      </w:r>
    </w:p>
    <w:p w14:paraId="0AB4FB84" w14:textId="4F1935C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3C0DE5">
        <w:rPr>
          <w:rFonts w:ascii="Arial" w:hAnsi="Arial" w:cs="Arial"/>
          <w:iCs/>
        </w:rPr>
        <w:t>125</w:t>
      </w:r>
    </w:p>
    <w:p w14:paraId="5C21BC2F" w14:textId="3EF8FF3E"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12466B">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49808FC" w14:textId="494C92DF" w:rsidR="00D60DAD" w:rsidRPr="009974ED" w:rsidRDefault="00696FF5" w:rsidP="009974ED">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B75497" w14:textId="0A23269F" w:rsidR="00CA514D" w:rsidRPr="00AF3B36" w:rsidRDefault="003C0DE5" w:rsidP="0012466B">
      <w:pPr>
        <w:spacing w:after="120" w:line="240" w:lineRule="auto"/>
        <w:ind w:right="260" w:firstLine="567"/>
        <w:jc w:val="both"/>
        <w:rPr>
          <w:rFonts w:ascii="Arial" w:hAnsi="Arial" w:cs="Arial"/>
          <w:iCs/>
        </w:rPr>
      </w:pPr>
      <w:r w:rsidRPr="00AF3B36">
        <w:rPr>
          <w:rFonts w:ascii="Arial" w:hAnsi="Arial" w:cs="Arial"/>
          <w:iCs/>
        </w:rPr>
        <w:t>Individual report</w:t>
      </w:r>
      <w:r w:rsidR="008F7B7D" w:rsidRPr="00AF3B36">
        <w:rPr>
          <w:rFonts w:ascii="Arial" w:hAnsi="Arial" w:cs="Arial"/>
          <w:iCs/>
        </w:rPr>
        <w:t xml:space="preserve"> (2000 words)</w:t>
      </w:r>
      <w:r w:rsidRPr="00AF3B36">
        <w:rPr>
          <w:rFonts w:ascii="Arial" w:hAnsi="Arial" w:cs="Arial"/>
          <w:iCs/>
        </w:rPr>
        <w:t xml:space="preserve"> (4</w:t>
      </w:r>
      <w:r w:rsidR="00CA514D" w:rsidRPr="00AF3B36">
        <w:rPr>
          <w:rFonts w:ascii="Arial" w:hAnsi="Arial" w:cs="Arial"/>
          <w:iCs/>
        </w:rPr>
        <w:t>0%)</w:t>
      </w:r>
    </w:p>
    <w:p w14:paraId="4615367B" w14:textId="31711C23" w:rsidR="0012466B" w:rsidRPr="00AF3B36" w:rsidRDefault="003C0DE5" w:rsidP="0012466B">
      <w:pPr>
        <w:spacing w:after="120" w:line="240" w:lineRule="auto"/>
        <w:ind w:right="260" w:firstLine="567"/>
        <w:jc w:val="both"/>
        <w:rPr>
          <w:rFonts w:ascii="Arial" w:hAnsi="Arial" w:cs="Arial"/>
          <w:iCs/>
        </w:rPr>
      </w:pPr>
      <w:r w:rsidRPr="00AF3B36">
        <w:rPr>
          <w:rFonts w:ascii="Arial" w:hAnsi="Arial" w:cs="Arial"/>
          <w:iCs/>
        </w:rPr>
        <w:t>Examination, 2 hour</w:t>
      </w:r>
      <w:r w:rsidR="008F7B7D" w:rsidRPr="00AF3B36">
        <w:rPr>
          <w:rFonts w:ascii="Arial" w:hAnsi="Arial" w:cs="Arial"/>
          <w:iCs/>
        </w:rPr>
        <w:t xml:space="preserve"> </w:t>
      </w:r>
      <w:r w:rsidRPr="00AF3B36">
        <w:rPr>
          <w:rFonts w:ascii="Arial" w:hAnsi="Arial" w:cs="Arial"/>
          <w:iCs/>
        </w:rPr>
        <w:t>(6</w:t>
      </w:r>
      <w:r w:rsidR="0012466B" w:rsidRPr="00AF3B36">
        <w:rPr>
          <w:rFonts w:ascii="Arial" w:hAnsi="Arial" w:cs="Arial"/>
          <w:iCs/>
        </w:rPr>
        <w:t>0%)</w:t>
      </w:r>
    </w:p>
    <w:p w14:paraId="6DE3590E" w14:textId="05A3A454" w:rsidR="00696FF5" w:rsidRDefault="00696FF5" w:rsidP="00486F32">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59A92C" w14:textId="29705D40" w:rsidR="0023070F" w:rsidRPr="00C00301" w:rsidRDefault="00486F32" w:rsidP="00C00301">
      <w:pPr>
        <w:spacing w:after="120"/>
        <w:ind w:left="567" w:hanging="567"/>
        <w:rPr>
          <w:rFonts w:ascii="Arial" w:hAnsi="Arial" w:cs="Arial"/>
          <w:iCs/>
        </w:rPr>
      </w:pPr>
      <w:r>
        <w:rPr>
          <w:rFonts w:ascii="Arial" w:hAnsi="Arial" w:cs="Arial"/>
          <w:iCs/>
        </w:rPr>
        <w:tab/>
      </w:r>
      <w:r w:rsidR="00AF3B36">
        <w:rPr>
          <w:rFonts w:ascii="Arial" w:hAnsi="Arial" w:cs="Arial"/>
          <w:iCs/>
        </w:rPr>
        <w:t>Like for like</w:t>
      </w:r>
    </w:p>
    <w:p w14:paraId="45DC6BF7" w14:textId="2201295D" w:rsidR="00274ED7" w:rsidRPr="00AF3B36" w:rsidRDefault="006F3F8B" w:rsidP="00696FF5">
      <w:pPr>
        <w:numPr>
          <w:ilvl w:val="0"/>
          <w:numId w:val="1"/>
        </w:numPr>
        <w:spacing w:after="120" w:line="240" w:lineRule="auto"/>
        <w:ind w:left="567" w:right="261" w:hanging="567"/>
        <w:jc w:val="both"/>
        <w:rPr>
          <w:rFonts w:ascii="Arial" w:hAnsi="Arial" w:cs="Arial"/>
          <w:b/>
          <w:iCs/>
        </w:rPr>
      </w:pPr>
      <w:r w:rsidRPr="00AF3B36">
        <w:rPr>
          <w:rFonts w:ascii="Arial" w:hAnsi="Arial" w:cs="Arial"/>
          <w:b/>
          <w:iCs/>
        </w:rPr>
        <w:t xml:space="preserve">Map of </w:t>
      </w:r>
      <w:r w:rsidR="00883204" w:rsidRPr="00AF3B36">
        <w:rPr>
          <w:rFonts w:ascii="Arial" w:hAnsi="Arial" w:cs="Arial"/>
          <w:b/>
          <w:iCs/>
        </w:rPr>
        <w:t xml:space="preserve">module learning outcomes </w:t>
      </w:r>
      <w:r w:rsidR="00B30E07" w:rsidRPr="00AF3B36">
        <w:rPr>
          <w:rFonts w:ascii="Arial" w:hAnsi="Arial" w:cs="Arial"/>
          <w:b/>
          <w:iCs/>
        </w:rPr>
        <w:t>(sections 8 &amp; 9)</w:t>
      </w:r>
      <w:r w:rsidR="00883204" w:rsidRPr="00AF3B36">
        <w:rPr>
          <w:rFonts w:ascii="Arial" w:hAnsi="Arial" w:cs="Arial"/>
          <w:b/>
          <w:iCs/>
        </w:rPr>
        <w:t xml:space="preserve"> to l</w:t>
      </w:r>
      <w:r w:rsidRPr="00AF3B36">
        <w:rPr>
          <w:rFonts w:ascii="Arial" w:hAnsi="Arial" w:cs="Arial"/>
          <w:b/>
          <w:iCs/>
        </w:rPr>
        <w:t>earning</w:t>
      </w:r>
      <w:r w:rsidR="00B30E07" w:rsidRPr="00AF3B36">
        <w:rPr>
          <w:rFonts w:ascii="Arial" w:hAnsi="Arial" w:cs="Arial"/>
          <w:b/>
          <w:iCs/>
        </w:rPr>
        <w:t xml:space="preserve"> and </w:t>
      </w:r>
      <w:r w:rsidR="00883204" w:rsidRPr="00AF3B36">
        <w:rPr>
          <w:rFonts w:ascii="Arial" w:hAnsi="Arial" w:cs="Arial"/>
          <w:b/>
          <w:iCs/>
        </w:rPr>
        <w:t>teaching m</w:t>
      </w:r>
      <w:r w:rsidR="00B30E07" w:rsidRPr="00AF3B36">
        <w:rPr>
          <w:rFonts w:ascii="Arial" w:hAnsi="Arial" w:cs="Arial"/>
          <w:b/>
          <w:iCs/>
        </w:rPr>
        <w:t>ethods (section12</w:t>
      </w:r>
      <w:r w:rsidRPr="00AF3B36">
        <w:rPr>
          <w:rFonts w:ascii="Arial" w:hAnsi="Arial" w:cs="Arial"/>
          <w:b/>
          <w:iCs/>
        </w:rPr>
        <w:t>) and m</w:t>
      </w:r>
      <w:r w:rsidR="00883204" w:rsidRPr="00AF3B36">
        <w:rPr>
          <w:rFonts w:ascii="Arial" w:hAnsi="Arial" w:cs="Arial"/>
          <w:b/>
          <w:iCs/>
        </w:rPr>
        <w:t>ethods of a</w:t>
      </w:r>
      <w:r w:rsidR="00B30E07" w:rsidRPr="00AF3B36">
        <w:rPr>
          <w:rFonts w:ascii="Arial" w:hAnsi="Arial" w:cs="Arial"/>
          <w:b/>
          <w:iCs/>
        </w:rPr>
        <w:t>ssessment (section 13</w:t>
      </w:r>
      <w:r w:rsidR="00EF4933" w:rsidRPr="00AF3B36">
        <w:rPr>
          <w:rFonts w:ascii="Arial" w:hAnsi="Arial" w:cs="Arial"/>
          <w:b/>
          <w:iCs/>
        </w:rPr>
        <w:t>)</w:t>
      </w:r>
    </w:p>
    <w:tbl>
      <w:tblPr>
        <w:tblStyle w:val="TableGrid"/>
        <w:tblW w:w="5000" w:type="pct"/>
        <w:tblLook w:val="04A0" w:firstRow="1" w:lastRow="0" w:firstColumn="1" w:lastColumn="0" w:noHBand="0" w:noVBand="1"/>
      </w:tblPr>
      <w:tblGrid>
        <w:gridCol w:w="2157"/>
        <w:gridCol w:w="1038"/>
        <w:gridCol w:w="1038"/>
        <w:gridCol w:w="1038"/>
        <w:gridCol w:w="1037"/>
        <w:gridCol w:w="1037"/>
        <w:gridCol w:w="1037"/>
        <w:gridCol w:w="1037"/>
        <w:gridCol w:w="1037"/>
      </w:tblGrid>
      <w:tr w:rsidR="003C0DE5" w:rsidRPr="00302082" w14:paraId="3CD9CE8E" w14:textId="77777777" w:rsidTr="00AF3B36">
        <w:tc>
          <w:tcPr>
            <w:tcW w:w="1031" w:type="pct"/>
            <w:shd w:val="clear" w:color="auto" w:fill="D9D9D9" w:themeFill="background1" w:themeFillShade="D9"/>
          </w:tcPr>
          <w:p w14:paraId="597C2B09" w14:textId="77777777" w:rsidR="003C0DE5" w:rsidRPr="00302082" w:rsidRDefault="003C0DE5" w:rsidP="00AB57A1">
            <w:pPr>
              <w:spacing w:after="120"/>
              <w:ind w:left="33" w:right="543"/>
              <w:rPr>
                <w:rFonts w:ascii="Arial" w:hAnsi="Arial" w:cs="Arial"/>
                <w:b/>
              </w:rPr>
            </w:pPr>
            <w:r w:rsidRPr="00302082">
              <w:rPr>
                <w:rFonts w:ascii="Arial" w:hAnsi="Arial" w:cs="Arial"/>
                <w:b/>
              </w:rPr>
              <w:t>Module learning outcome</w:t>
            </w:r>
          </w:p>
        </w:tc>
        <w:tc>
          <w:tcPr>
            <w:tcW w:w="496" w:type="pct"/>
          </w:tcPr>
          <w:p w14:paraId="0D8413CC" w14:textId="77777777" w:rsidR="003C0DE5" w:rsidRPr="00302082" w:rsidRDefault="003C0DE5" w:rsidP="00AB57A1">
            <w:pPr>
              <w:spacing w:after="120"/>
              <w:ind w:right="45"/>
              <w:rPr>
                <w:rFonts w:ascii="Arial" w:hAnsi="Arial" w:cs="Arial"/>
                <w:i/>
              </w:rPr>
            </w:pPr>
            <w:r w:rsidRPr="00302082">
              <w:rPr>
                <w:rFonts w:ascii="Arial" w:hAnsi="Arial" w:cs="Arial"/>
                <w:i/>
              </w:rPr>
              <w:t>8.1</w:t>
            </w:r>
          </w:p>
        </w:tc>
        <w:tc>
          <w:tcPr>
            <w:tcW w:w="496" w:type="pct"/>
          </w:tcPr>
          <w:p w14:paraId="1EF829E4" w14:textId="77777777" w:rsidR="003C0DE5" w:rsidRPr="00302082" w:rsidRDefault="003C0DE5" w:rsidP="00AB57A1">
            <w:pPr>
              <w:spacing w:after="120"/>
              <w:ind w:right="45"/>
              <w:rPr>
                <w:rFonts w:ascii="Arial" w:hAnsi="Arial" w:cs="Arial"/>
                <w:i/>
              </w:rPr>
            </w:pPr>
            <w:r w:rsidRPr="00302082">
              <w:rPr>
                <w:rFonts w:ascii="Arial" w:hAnsi="Arial" w:cs="Arial"/>
                <w:i/>
              </w:rPr>
              <w:t>8.2</w:t>
            </w:r>
          </w:p>
        </w:tc>
        <w:tc>
          <w:tcPr>
            <w:tcW w:w="496" w:type="pct"/>
          </w:tcPr>
          <w:p w14:paraId="316BCCD2" w14:textId="77777777" w:rsidR="003C0DE5" w:rsidRPr="00302082" w:rsidRDefault="003C0DE5" w:rsidP="00AB57A1">
            <w:pPr>
              <w:spacing w:after="120"/>
              <w:ind w:right="45"/>
              <w:rPr>
                <w:rFonts w:ascii="Arial" w:hAnsi="Arial" w:cs="Arial"/>
                <w:i/>
              </w:rPr>
            </w:pPr>
            <w:r w:rsidRPr="00302082">
              <w:rPr>
                <w:rFonts w:ascii="Arial" w:hAnsi="Arial" w:cs="Arial"/>
                <w:i/>
              </w:rPr>
              <w:t>8.3</w:t>
            </w:r>
          </w:p>
        </w:tc>
        <w:tc>
          <w:tcPr>
            <w:tcW w:w="496" w:type="pct"/>
          </w:tcPr>
          <w:p w14:paraId="0F9D6896" w14:textId="77777777" w:rsidR="003C0DE5" w:rsidRPr="00302082" w:rsidRDefault="003C0DE5" w:rsidP="00AB57A1">
            <w:pPr>
              <w:spacing w:after="120"/>
              <w:ind w:right="45"/>
              <w:rPr>
                <w:rFonts w:ascii="Arial" w:hAnsi="Arial" w:cs="Arial"/>
                <w:i/>
              </w:rPr>
            </w:pPr>
            <w:r w:rsidRPr="00302082">
              <w:rPr>
                <w:rFonts w:ascii="Arial" w:hAnsi="Arial" w:cs="Arial"/>
                <w:i/>
              </w:rPr>
              <w:t>8.4</w:t>
            </w:r>
          </w:p>
        </w:tc>
        <w:tc>
          <w:tcPr>
            <w:tcW w:w="496" w:type="pct"/>
          </w:tcPr>
          <w:p w14:paraId="24C2033B" w14:textId="77777777" w:rsidR="003C0DE5" w:rsidRPr="00302082" w:rsidRDefault="003C0DE5" w:rsidP="00AB57A1">
            <w:pPr>
              <w:spacing w:after="120"/>
              <w:ind w:right="45"/>
              <w:rPr>
                <w:rFonts w:ascii="Arial" w:hAnsi="Arial" w:cs="Arial"/>
                <w:i/>
              </w:rPr>
            </w:pPr>
            <w:r w:rsidRPr="00302082">
              <w:rPr>
                <w:rFonts w:ascii="Arial" w:hAnsi="Arial" w:cs="Arial"/>
                <w:i/>
              </w:rPr>
              <w:t>9.1</w:t>
            </w:r>
          </w:p>
        </w:tc>
        <w:tc>
          <w:tcPr>
            <w:tcW w:w="496" w:type="pct"/>
          </w:tcPr>
          <w:p w14:paraId="4202C5E0" w14:textId="77777777" w:rsidR="003C0DE5" w:rsidRPr="00302082" w:rsidRDefault="003C0DE5" w:rsidP="00AB57A1">
            <w:pPr>
              <w:spacing w:after="120"/>
              <w:ind w:right="45"/>
              <w:rPr>
                <w:rFonts w:ascii="Arial" w:hAnsi="Arial" w:cs="Arial"/>
                <w:i/>
              </w:rPr>
            </w:pPr>
            <w:r w:rsidRPr="00302082">
              <w:rPr>
                <w:rFonts w:ascii="Arial" w:hAnsi="Arial" w:cs="Arial"/>
                <w:i/>
              </w:rPr>
              <w:t>9.2</w:t>
            </w:r>
          </w:p>
        </w:tc>
        <w:tc>
          <w:tcPr>
            <w:tcW w:w="496" w:type="pct"/>
          </w:tcPr>
          <w:p w14:paraId="7F6DFB3D" w14:textId="77777777" w:rsidR="003C0DE5" w:rsidRPr="00302082" w:rsidRDefault="003C0DE5" w:rsidP="00AB57A1">
            <w:pPr>
              <w:spacing w:after="120"/>
              <w:ind w:right="45"/>
              <w:rPr>
                <w:rFonts w:ascii="Arial" w:hAnsi="Arial" w:cs="Arial"/>
                <w:i/>
              </w:rPr>
            </w:pPr>
            <w:r w:rsidRPr="00302082">
              <w:rPr>
                <w:rFonts w:ascii="Arial" w:hAnsi="Arial" w:cs="Arial"/>
                <w:i/>
              </w:rPr>
              <w:t>9.3</w:t>
            </w:r>
          </w:p>
        </w:tc>
        <w:tc>
          <w:tcPr>
            <w:tcW w:w="496" w:type="pct"/>
          </w:tcPr>
          <w:p w14:paraId="394C3D56" w14:textId="77777777" w:rsidR="003C0DE5" w:rsidRPr="00302082" w:rsidRDefault="003C0DE5" w:rsidP="00AB57A1">
            <w:pPr>
              <w:spacing w:after="120"/>
              <w:ind w:right="45"/>
              <w:rPr>
                <w:rFonts w:ascii="Arial" w:hAnsi="Arial" w:cs="Arial"/>
                <w:i/>
              </w:rPr>
            </w:pPr>
            <w:r>
              <w:rPr>
                <w:rFonts w:ascii="Arial" w:hAnsi="Arial" w:cs="Arial"/>
                <w:i/>
              </w:rPr>
              <w:t>9.4</w:t>
            </w:r>
          </w:p>
        </w:tc>
      </w:tr>
      <w:tr w:rsidR="003C0DE5" w:rsidRPr="00302082" w14:paraId="3E60200F" w14:textId="77777777" w:rsidTr="00AF3B36">
        <w:tc>
          <w:tcPr>
            <w:tcW w:w="1031" w:type="pct"/>
            <w:shd w:val="clear" w:color="auto" w:fill="D9D9D9" w:themeFill="background1" w:themeFillShade="D9"/>
          </w:tcPr>
          <w:p w14:paraId="0AD5EDEA" w14:textId="77777777" w:rsidR="003C0DE5" w:rsidRPr="00302082" w:rsidRDefault="003C0DE5" w:rsidP="00AB57A1">
            <w:pPr>
              <w:spacing w:after="120"/>
              <w:ind w:right="317"/>
              <w:rPr>
                <w:rFonts w:ascii="Arial" w:hAnsi="Arial" w:cs="Arial"/>
                <w:b/>
              </w:rPr>
            </w:pPr>
            <w:r w:rsidRPr="00302082">
              <w:rPr>
                <w:rFonts w:ascii="Arial" w:hAnsi="Arial" w:cs="Arial"/>
                <w:b/>
              </w:rPr>
              <w:t>Learning</w:t>
            </w:r>
            <w:r>
              <w:rPr>
                <w:rFonts w:ascii="Arial" w:hAnsi="Arial" w:cs="Arial"/>
                <w:b/>
              </w:rPr>
              <w:t>/</w:t>
            </w:r>
            <w:r w:rsidRPr="00302082">
              <w:rPr>
                <w:rFonts w:ascii="Arial" w:hAnsi="Arial" w:cs="Arial"/>
                <w:b/>
              </w:rPr>
              <w:t xml:space="preserve"> teaching method</w:t>
            </w:r>
          </w:p>
        </w:tc>
        <w:tc>
          <w:tcPr>
            <w:tcW w:w="496" w:type="pct"/>
          </w:tcPr>
          <w:p w14:paraId="55E3C257" w14:textId="77777777" w:rsidR="003C0DE5" w:rsidRPr="00302082" w:rsidRDefault="003C0DE5" w:rsidP="00AB57A1">
            <w:pPr>
              <w:spacing w:after="120"/>
              <w:ind w:right="543"/>
              <w:rPr>
                <w:rFonts w:ascii="Arial" w:hAnsi="Arial" w:cs="Arial"/>
                <w:b/>
              </w:rPr>
            </w:pPr>
          </w:p>
        </w:tc>
        <w:tc>
          <w:tcPr>
            <w:tcW w:w="496" w:type="pct"/>
          </w:tcPr>
          <w:p w14:paraId="1DA36EFB" w14:textId="77777777" w:rsidR="003C0DE5" w:rsidRPr="00302082" w:rsidRDefault="003C0DE5" w:rsidP="00AB57A1">
            <w:pPr>
              <w:spacing w:after="120"/>
              <w:ind w:right="543"/>
              <w:rPr>
                <w:rFonts w:ascii="Arial" w:hAnsi="Arial" w:cs="Arial"/>
                <w:b/>
              </w:rPr>
            </w:pPr>
          </w:p>
        </w:tc>
        <w:tc>
          <w:tcPr>
            <w:tcW w:w="496" w:type="pct"/>
          </w:tcPr>
          <w:p w14:paraId="21E551D3" w14:textId="77777777" w:rsidR="003C0DE5" w:rsidRPr="00302082" w:rsidRDefault="003C0DE5" w:rsidP="00AB57A1">
            <w:pPr>
              <w:spacing w:after="120"/>
              <w:ind w:right="543"/>
              <w:rPr>
                <w:rFonts w:ascii="Arial" w:hAnsi="Arial" w:cs="Arial"/>
                <w:b/>
              </w:rPr>
            </w:pPr>
          </w:p>
        </w:tc>
        <w:tc>
          <w:tcPr>
            <w:tcW w:w="496" w:type="pct"/>
          </w:tcPr>
          <w:p w14:paraId="7580DFCB" w14:textId="77777777" w:rsidR="003C0DE5" w:rsidRPr="00302082" w:rsidRDefault="003C0DE5" w:rsidP="00AB57A1">
            <w:pPr>
              <w:spacing w:after="120"/>
              <w:ind w:right="543"/>
              <w:rPr>
                <w:rFonts w:ascii="Arial" w:hAnsi="Arial" w:cs="Arial"/>
                <w:b/>
              </w:rPr>
            </w:pPr>
          </w:p>
        </w:tc>
        <w:tc>
          <w:tcPr>
            <w:tcW w:w="496" w:type="pct"/>
          </w:tcPr>
          <w:p w14:paraId="6C166E46" w14:textId="77777777" w:rsidR="003C0DE5" w:rsidRPr="00302082" w:rsidRDefault="003C0DE5" w:rsidP="00AB57A1">
            <w:pPr>
              <w:spacing w:after="120"/>
              <w:ind w:right="543"/>
              <w:rPr>
                <w:rFonts w:ascii="Arial" w:hAnsi="Arial" w:cs="Arial"/>
                <w:b/>
              </w:rPr>
            </w:pPr>
          </w:p>
        </w:tc>
        <w:tc>
          <w:tcPr>
            <w:tcW w:w="496" w:type="pct"/>
          </w:tcPr>
          <w:p w14:paraId="33915344" w14:textId="77777777" w:rsidR="003C0DE5" w:rsidRPr="00302082" w:rsidRDefault="003C0DE5" w:rsidP="00AB57A1">
            <w:pPr>
              <w:spacing w:after="120"/>
              <w:ind w:right="543"/>
              <w:rPr>
                <w:rFonts w:ascii="Arial" w:hAnsi="Arial" w:cs="Arial"/>
                <w:b/>
              </w:rPr>
            </w:pPr>
          </w:p>
        </w:tc>
        <w:tc>
          <w:tcPr>
            <w:tcW w:w="496" w:type="pct"/>
          </w:tcPr>
          <w:p w14:paraId="69341777" w14:textId="77777777" w:rsidR="003C0DE5" w:rsidRPr="00302082" w:rsidRDefault="003C0DE5" w:rsidP="00AB57A1">
            <w:pPr>
              <w:spacing w:after="120"/>
              <w:ind w:right="543"/>
              <w:rPr>
                <w:rFonts w:ascii="Arial" w:hAnsi="Arial" w:cs="Arial"/>
                <w:b/>
              </w:rPr>
            </w:pPr>
          </w:p>
        </w:tc>
        <w:tc>
          <w:tcPr>
            <w:tcW w:w="496" w:type="pct"/>
          </w:tcPr>
          <w:p w14:paraId="0E75202D" w14:textId="77777777" w:rsidR="003C0DE5" w:rsidRPr="00302082" w:rsidRDefault="003C0DE5" w:rsidP="00AB57A1">
            <w:pPr>
              <w:spacing w:after="120"/>
              <w:ind w:right="543"/>
              <w:rPr>
                <w:rFonts w:ascii="Arial" w:hAnsi="Arial" w:cs="Arial"/>
                <w:b/>
              </w:rPr>
            </w:pPr>
          </w:p>
        </w:tc>
      </w:tr>
      <w:tr w:rsidR="003C0DE5" w:rsidRPr="00302082" w14:paraId="564AD7C8" w14:textId="77777777" w:rsidTr="00AF3B36">
        <w:tc>
          <w:tcPr>
            <w:tcW w:w="1031" w:type="pct"/>
          </w:tcPr>
          <w:p w14:paraId="08BAC4C2" w14:textId="77777777" w:rsidR="003C0DE5" w:rsidRPr="0039409F" w:rsidRDefault="003C0DE5" w:rsidP="00AB57A1">
            <w:pPr>
              <w:spacing w:after="120"/>
              <w:ind w:right="543"/>
              <w:rPr>
                <w:rFonts w:ascii="Arial" w:hAnsi="Arial" w:cs="Arial"/>
              </w:rPr>
            </w:pPr>
            <w:r w:rsidRPr="0039409F">
              <w:rPr>
                <w:rFonts w:ascii="Arial" w:hAnsi="Arial" w:cs="Arial"/>
              </w:rPr>
              <w:t xml:space="preserve">Lectures </w:t>
            </w:r>
          </w:p>
        </w:tc>
        <w:tc>
          <w:tcPr>
            <w:tcW w:w="496" w:type="pct"/>
          </w:tcPr>
          <w:p w14:paraId="2386F340" w14:textId="77777777" w:rsidR="003C0DE5" w:rsidRPr="00302082" w:rsidRDefault="003C0DE5" w:rsidP="00AB57A1">
            <w:pPr>
              <w:spacing w:after="120"/>
              <w:ind w:right="238"/>
              <w:rPr>
                <w:rFonts w:ascii="Arial" w:hAnsi="Arial" w:cs="Arial"/>
                <w:b/>
              </w:rPr>
            </w:pPr>
            <w:r>
              <w:rPr>
                <w:rFonts w:ascii="Arial" w:hAnsi="Arial" w:cs="Arial"/>
                <w:b/>
              </w:rPr>
              <w:t>X</w:t>
            </w:r>
          </w:p>
        </w:tc>
        <w:tc>
          <w:tcPr>
            <w:tcW w:w="496" w:type="pct"/>
          </w:tcPr>
          <w:p w14:paraId="0B2E9913" w14:textId="77777777" w:rsidR="003C0DE5" w:rsidRPr="00302082" w:rsidRDefault="003C0DE5" w:rsidP="00AB57A1">
            <w:pPr>
              <w:spacing w:after="120"/>
              <w:ind w:right="238"/>
              <w:rPr>
                <w:rFonts w:ascii="Arial" w:hAnsi="Arial" w:cs="Arial"/>
                <w:b/>
              </w:rPr>
            </w:pPr>
            <w:r>
              <w:rPr>
                <w:rFonts w:ascii="Arial" w:hAnsi="Arial" w:cs="Arial"/>
                <w:b/>
              </w:rPr>
              <w:t>X</w:t>
            </w:r>
          </w:p>
        </w:tc>
        <w:tc>
          <w:tcPr>
            <w:tcW w:w="496" w:type="pct"/>
          </w:tcPr>
          <w:p w14:paraId="15B31FF5" w14:textId="77777777" w:rsidR="003C0DE5" w:rsidRPr="00302082" w:rsidRDefault="003C0DE5" w:rsidP="00AB57A1">
            <w:pPr>
              <w:spacing w:after="120"/>
              <w:ind w:right="238"/>
              <w:rPr>
                <w:rFonts w:ascii="Arial" w:hAnsi="Arial" w:cs="Arial"/>
                <w:b/>
              </w:rPr>
            </w:pPr>
            <w:r>
              <w:rPr>
                <w:rFonts w:ascii="Arial" w:hAnsi="Arial" w:cs="Arial"/>
                <w:b/>
              </w:rPr>
              <w:t>X</w:t>
            </w:r>
          </w:p>
        </w:tc>
        <w:tc>
          <w:tcPr>
            <w:tcW w:w="496" w:type="pct"/>
          </w:tcPr>
          <w:p w14:paraId="13DDBA5F" w14:textId="77777777" w:rsidR="003C0DE5" w:rsidRPr="00302082" w:rsidRDefault="003C0DE5" w:rsidP="00AB57A1">
            <w:pPr>
              <w:spacing w:after="120"/>
              <w:ind w:right="238"/>
              <w:rPr>
                <w:rFonts w:ascii="Arial" w:hAnsi="Arial" w:cs="Arial"/>
                <w:b/>
              </w:rPr>
            </w:pPr>
            <w:r>
              <w:rPr>
                <w:rFonts w:ascii="Arial" w:hAnsi="Arial" w:cs="Arial"/>
                <w:b/>
              </w:rPr>
              <w:t>X</w:t>
            </w:r>
          </w:p>
        </w:tc>
        <w:tc>
          <w:tcPr>
            <w:tcW w:w="496" w:type="pct"/>
          </w:tcPr>
          <w:p w14:paraId="3C43831D" w14:textId="77777777" w:rsidR="003C0DE5" w:rsidRPr="00302082" w:rsidRDefault="003C0DE5" w:rsidP="00AB57A1">
            <w:pPr>
              <w:spacing w:after="120"/>
              <w:ind w:right="543"/>
              <w:rPr>
                <w:rFonts w:ascii="Arial" w:hAnsi="Arial" w:cs="Arial"/>
                <w:b/>
              </w:rPr>
            </w:pPr>
            <w:r>
              <w:rPr>
                <w:rFonts w:ascii="Arial" w:hAnsi="Arial" w:cs="Arial"/>
                <w:b/>
              </w:rPr>
              <w:t>X</w:t>
            </w:r>
          </w:p>
        </w:tc>
        <w:tc>
          <w:tcPr>
            <w:tcW w:w="496" w:type="pct"/>
          </w:tcPr>
          <w:p w14:paraId="0509B6A5" w14:textId="77777777" w:rsidR="003C0DE5" w:rsidRPr="00011474" w:rsidRDefault="003C0DE5" w:rsidP="00AB57A1">
            <w:pPr>
              <w:spacing w:after="120"/>
              <w:ind w:right="543"/>
              <w:rPr>
                <w:rFonts w:ascii="Arial" w:hAnsi="Arial" w:cs="Arial"/>
                <w:b/>
              </w:rPr>
            </w:pPr>
            <w:r w:rsidRPr="00011474">
              <w:rPr>
                <w:rFonts w:ascii="Arial" w:hAnsi="Arial" w:cs="Arial"/>
                <w:b/>
              </w:rPr>
              <w:t>X</w:t>
            </w:r>
          </w:p>
        </w:tc>
        <w:tc>
          <w:tcPr>
            <w:tcW w:w="496" w:type="pct"/>
          </w:tcPr>
          <w:p w14:paraId="60B099E0" w14:textId="77777777" w:rsidR="003C0DE5" w:rsidRPr="00302082" w:rsidRDefault="003C0DE5" w:rsidP="00AB57A1">
            <w:pPr>
              <w:spacing w:after="120"/>
              <w:ind w:right="543"/>
              <w:rPr>
                <w:rFonts w:ascii="Arial" w:hAnsi="Arial" w:cs="Arial"/>
                <w:b/>
              </w:rPr>
            </w:pPr>
            <w:r>
              <w:rPr>
                <w:rFonts w:ascii="Arial" w:hAnsi="Arial" w:cs="Arial"/>
                <w:b/>
              </w:rPr>
              <w:t>X</w:t>
            </w:r>
          </w:p>
        </w:tc>
        <w:tc>
          <w:tcPr>
            <w:tcW w:w="496" w:type="pct"/>
          </w:tcPr>
          <w:p w14:paraId="720C2095" w14:textId="77777777" w:rsidR="003C0DE5" w:rsidRPr="00302082" w:rsidRDefault="003C0DE5" w:rsidP="00AB57A1">
            <w:pPr>
              <w:spacing w:after="120"/>
              <w:ind w:right="543"/>
              <w:rPr>
                <w:rFonts w:ascii="Arial" w:hAnsi="Arial" w:cs="Arial"/>
                <w:b/>
              </w:rPr>
            </w:pPr>
            <w:r>
              <w:rPr>
                <w:rFonts w:ascii="Arial" w:hAnsi="Arial" w:cs="Arial"/>
                <w:b/>
              </w:rPr>
              <w:t>X</w:t>
            </w:r>
          </w:p>
        </w:tc>
      </w:tr>
      <w:tr w:rsidR="003C0DE5" w:rsidRPr="00302082" w14:paraId="32ECA5C6" w14:textId="77777777" w:rsidTr="00AF3B36">
        <w:tc>
          <w:tcPr>
            <w:tcW w:w="1031" w:type="pct"/>
          </w:tcPr>
          <w:p w14:paraId="104503FA" w14:textId="77777777" w:rsidR="003C0DE5" w:rsidRPr="0039409F" w:rsidRDefault="003C0DE5" w:rsidP="00AB57A1">
            <w:pPr>
              <w:spacing w:after="120"/>
              <w:ind w:right="543"/>
              <w:rPr>
                <w:rFonts w:ascii="Arial" w:hAnsi="Arial" w:cs="Arial"/>
              </w:rPr>
            </w:pPr>
            <w:r w:rsidRPr="0039409F">
              <w:rPr>
                <w:rFonts w:ascii="Arial" w:hAnsi="Arial" w:cs="Arial"/>
              </w:rPr>
              <w:t>Seminars</w:t>
            </w:r>
          </w:p>
        </w:tc>
        <w:tc>
          <w:tcPr>
            <w:tcW w:w="496" w:type="pct"/>
          </w:tcPr>
          <w:p w14:paraId="668EDFC9" w14:textId="77777777" w:rsidR="003C0DE5" w:rsidRPr="00302082" w:rsidRDefault="003C0DE5" w:rsidP="00AB57A1">
            <w:pPr>
              <w:spacing w:after="120"/>
              <w:ind w:right="238"/>
              <w:rPr>
                <w:rFonts w:ascii="Arial" w:hAnsi="Arial" w:cs="Arial"/>
                <w:b/>
              </w:rPr>
            </w:pPr>
            <w:r>
              <w:rPr>
                <w:rFonts w:ascii="Arial" w:hAnsi="Arial" w:cs="Arial"/>
                <w:b/>
              </w:rPr>
              <w:t>X</w:t>
            </w:r>
          </w:p>
        </w:tc>
        <w:tc>
          <w:tcPr>
            <w:tcW w:w="496" w:type="pct"/>
          </w:tcPr>
          <w:p w14:paraId="122C13EA" w14:textId="77777777" w:rsidR="003C0DE5" w:rsidRPr="00302082" w:rsidRDefault="003C0DE5" w:rsidP="00AB57A1">
            <w:pPr>
              <w:spacing w:after="120"/>
              <w:ind w:right="238"/>
              <w:rPr>
                <w:rFonts w:ascii="Arial" w:hAnsi="Arial" w:cs="Arial"/>
                <w:b/>
              </w:rPr>
            </w:pPr>
            <w:r>
              <w:rPr>
                <w:rFonts w:ascii="Arial" w:hAnsi="Arial" w:cs="Arial"/>
                <w:b/>
              </w:rPr>
              <w:t>X</w:t>
            </w:r>
          </w:p>
        </w:tc>
        <w:tc>
          <w:tcPr>
            <w:tcW w:w="496" w:type="pct"/>
          </w:tcPr>
          <w:p w14:paraId="4004AF15" w14:textId="77777777" w:rsidR="003C0DE5" w:rsidRPr="00302082" w:rsidRDefault="003C0DE5" w:rsidP="00AB57A1">
            <w:pPr>
              <w:spacing w:after="120"/>
              <w:ind w:right="238"/>
              <w:rPr>
                <w:rFonts w:ascii="Arial" w:hAnsi="Arial" w:cs="Arial"/>
                <w:b/>
              </w:rPr>
            </w:pPr>
            <w:r>
              <w:rPr>
                <w:rFonts w:ascii="Arial" w:hAnsi="Arial" w:cs="Arial"/>
                <w:b/>
              </w:rPr>
              <w:t>X</w:t>
            </w:r>
          </w:p>
        </w:tc>
        <w:tc>
          <w:tcPr>
            <w:tcW w:w="496" w:type="pct"/>
          </w:tcPr>
          <w:p w14:paraId="0EBD7F84" w14:textId="77777777" w:rsidR="003C0DE5" w:rsidRPr="00302082" w:rsidRDefault="003C0DE5" w:rsidP="00AB57A1">
            <w:pPr>
              <w:spacing w:after="120"/>
              <w:ind w:right="238"/>
              <w:rPr>
                <w:rFonts w:ascii="Arial" w:hAnsi="Arial" w:cs="Arial"/>
                <w:b/>
              </w:rPr>
            </w:pPr>
            <w:r>
              <w:rPr>
                <w:rFonts w:ascii="Arial" w:hAnsi="Arial" w:cs="Arial"/>
                <w:b/>
              </w:rPr>
              <w:t>X</w:t>
            </w:r>
          </w:p>
        </w:tc>
        <w:tc>
          <w:tcPr>
            <w:tcW w:w="496" w:type="pct"/>
          </w:tcPr>
          <w:p w14:paraId="16D197FD" w14:textId="77777777" w:rsidR="003C0DE5" w:rsidRPr="00302082" w:rsidRDefault="003C0DE5" w:rsidP="00AB57A1">
            <w:pPr>
              <w:spacing w:after="120"/>
              <w:ind w:right="543"/>
              <w:rPr>
                <w:rFonts w:ascii="Arial" w:hAnsi="Arial" w:cs="Arial"/>
                <w:b/>
              </w:rPr>
            </w:pPr>
            <w:r>
              <w:rPr>
                <w:rFonts w:ascii="Arial" w:hAnsi="Arial" w:cs="Arial"/>
                <w:b/>
              </w:rPr>
              <w:t>X</w:t>
            </w:r>
          </w:p>
        </w:tc>
        <w:tc>
          <w:tcPr>
            <w:tcW w:w="496" w:type="pct"/>
          </w:tcPr>
          <w:p w14:paraId="01C07EC2" w14:textId="77777777" w:rsidR="003C0DE5" w:rsidRPr="00011474" w:rsidRDefault="003C0DE5" w:rsidP="00AB57A1">
            <w:pPr>
              <w:spacing w:after="120"/>
              <w:ind w:right="543"/>
              <w:rPr>
                <w:rFonts w:ascii="Arial" w:hAnsi="Arial" w:cs="Arial"/>
                <w:b/>
              </w:rPr>
            </w:pPr>
            <w:r w:rsidRPr="00011474">
              <w:rPr>
                <w:rFonts w:ascii="Arial" w:hAnsi="Arial" w:cs="Arial"/>
                <w:b/>
              </w:rPr>
              <w:t>X</w:t>
            </w:r>
          </w:p>
        </w:tc>
        <w:tc>
          <w:tcPr>
            <w:tcW w:w="496" w:type="pct"/>
          </w:tcPr>
          <w:p w14:paraId="50CB94A5" w14:textId="77777777" w:rsidR="003C0DE5" w:rsidRPr="00302082" w:rsidRDefault="003C0DE5" w:rsidP="00AB57A1">
            <w:pPr>
              <w:spacing w:after="120"/>
              <w:ind w:right="543"/>
              <w:rPr>
                <w:rFonts w:ascii="Arial" w:hAnsi="Arial" w:cs="Arial"/>
                <w:b/>
              </w:rPr>
            </w:pPr>
            <w:r>
              <w:rPr>
                <w:rFonts w:ascii="Arial" w:hAnsi="Arial" w:cs="Arial"/>
                <w:b/>
              </w:rPr>
              <w:t>X</w:t>
            </w:r>
          </w:p>
        </w:tc>
        <w:tc>
          <w:tcPr>
            <w:tcW w:w="496" w:type="pct"/>
          </w:tcPr>
          <w:p w14:paraId="2D125251" w14:textId="77777777" w:rsidR="003C0DE5" w:rsidRPr="00302082" w:rsidRDefault="003C0DE5" w:rsidP="00AB57A1">
            <w:pPr>
              <w:spacing w:after="120"/>
              <w:ind w:right="543"/>
              <w:rPr>
                <w:rFonts w:ascii="Arial" w:hAnsi="Arial" w:cs="Arial"/>
                <w:b/>
              </w:rPr>
            </w:pPr>
            <w:r>
              <w:rPr>
                <w:rFonts w:ascii="Arial" w:hAnsi="Arial" w:cs="Arial"/>
                <w:b/>
              </w:rPr>
              <w:t>X</w:t>
            </w:r>
          </w:p>
        </w:tc>
      </w:tr>
      <w:tr w:rsidR="003C0DE5" w:rsidRPr="00302082" w14:paraId="2070AF5D" w14:textId="77777777" w:rsidTr="00AF3B36">
        <w:tc>
          <w:tcPr>
            <w:tcW w:w="1031" w:type="pct"/>
          </w:tcPr>
          <w:p w14:paraId="3BA0672F" w14:textId="77777777" w:rsidR="003C0DE5" w:rsidRPr="0039409F" w:rsidRDefault="003C0DE5" w:rsidP="00AB57A1">
            <w:pPr>
              <w:spacing w:after="120"/>
              <w:ind w:right="175"/>
              <w:rPr>
                <w:rFonts w:ascii="Arial" w:hAnsi="Arial" w:cs="Arial"/>
              </w:rPr>
            </w:pPr>
            <w:r w:rsidRPr="0039409F">
              <w:rPr>
                <w:rFonts w:ascii="Arial" w:hAnsi="Arial" w:cs="Arial"/>
              </w:rPr>
              <w:t>Private Study</w:t>
            </w:r>
          </w:p>
        </w:tc>
        <w:tc>
          <w:tcPr>
            <w:tcW w:w="496" w:type="pct"/>
          </w:tcPr>
          <w:p w14:paraId="7B46354A" w14:textId="77777777" w:rsidR="003C0DE5" w:rsidRPr="00302082" w:rsidRDefault="003C0DE5" w:rsidP="00AB57A1">
            <w:pPr>
              <w:spacing w:after="120"/>
              <w:ind w:right="238"/>
              <w:rPr>
                <w:rFonts w:ascii="Arial" w:hAnsi="Arial" w:cs="Arial"/>
                <w:b/>
              </w:rPr>
            </w:pPr>
            <w:r>
              <w:rPr>
                <w:rFonts w:ascii="Arial" w:hAnsi="Arial" w:cs="Arial"/>
                <w:b/>
              </w:rPr>
              <w:t xml:space="preserve">X </w:t>
            </w:r>
          </w:p>
        </w:tc>
        <w:tc>
          <w:tcPr>
            <w:tcW w:w="496" w:type="pct"/>
          </w:tcPr>
          <w:p w14:paraId="4F774B46" w14:textId="77777777" w:rsidR="003C0DE5" w:rsidRPr="00302082" w:rsidRDefault="003C0DE5" w:rsidP="00AB57A1">
            <w:pPr>
              <w:spacing w:after="120"/>
              <w:ind w:right="238"/>
              <w:rPr>
                <w:rFonts w:ascii="Arial" w:hAnsi="Arial" w:cs="Arial"/>
                <w:b/>
              </w:rPr>
            </w:pPr>
            <w:r>
              <w:rPr>
                <w:rFonts w:ascii="Arial" w:hAnsi="Arial" w:cs="Arial"/>
                <w:b/>
              </w:rPr>
              <w:t>X</w:t>
            </w:r>
          </w:p>
        </w:tc>
        <w:tc>
          <w:tcPr>
            <w:tcW w:w="496" w:type="pct"/>
          </w:tcPr>
          <w:p w14:paraId="2E8F8BC8" w14:textId="77777777" w:rsidR="003C0DE5" w:rsidRPr="00302082" w:rsidRDefault="003C0DE5" w:rsidP="00AB57A1">
            <w:pPr>
              <w:spacing w:after="120"/>
              <w:ind w:right="238"/>
              <w:rPr>
                <w:rFonts w:ascii="Arial" w:hAnsi="Arial" w:cs="Arial"/>
                <w:b/>
              </w:rPr>
            </w:pPr>
            <w:r>
              <w:rPr>
                <w:rFonts w:ascii="Arial" w:hAnsi="Arial" w:cs="Arial"/>
                <w:b/>
              </w:rPr>
              <w:t>X</w:t>
            </w:r>
          </w:p>
        </w:tc>
        <w:tc>
          <w:tcPr>
            <w:tcW w:w="496" w:type="pct"/>
          </w:tcPr>
          <w:p w14:paraId="53F238D8" w14:textId="77777777" w:rsidR="003C0DE5" w:rsidRPr="00302082" w:rsidRDefault="003C0DE5" w:rsidP="00AB57A1">
            <w:pPr>
              <w:spacing w:after="120"/>
              <w:ind w:right="128"/>
              <w:rPr>
                <w:rFonts w:ascii="Arial" w:hAnsi="Arial" w:cs="Arial"/>
                <w:b/>
              </w:rPr>
            </w:pPr>
            <w:r>
              <w:rPr>
                <w:rFonts w:ascii="Arial" w:hAnsi="Arial" w:cs="Arial"/>
                <w:b/>
              </w:rPr>
              <w:t>X</w:t>
            </w:r>
          </w:p>
        </w:tc>
        <w:tc>
          <w:tcPr>
            <w:tcW w:w="496" w:type="pct"/>
          </w:tcPr>
          <w:p w14:paraId="0E7B915C" w14:textId="77777777" w:rsidR="003C0DE5" w:rsidRPr="00302082" w:rsidRDefault="003C0DE5" w:rsidP="00AB57A1">
            <w:pPr>
              <w:spacing w:after="120"/>
              <w:ind w:right="128"/>
              <w:rPr>
                <w:rFonts w:ascii="Arial" w:hAnsi="Arial" w:cs="Arial"/>
                <w:b/>
              </w:rPr>
            </w:pPr>
            <w:r>
              <w:rPr>
                <w:rFonts w:ascii="Arial" w:hAnsi="Arial" w:cs="Arial"/>
                <w:b/>
              </w:rPr>
              <w:t>X</w:t>
            </w:r>
          </w:p>
        </w:tc>
        <w:tc>
          <w:tcPr>
            <w:tcW w:w="496" w:type="pct"/>
          </w:tcPr>
          <w:p w14:paraId="35843690" w14:textId="77777777" w:rsidR="003C0DE5" w:rsidRPr="00011474" w:rsidRDefault="003C0DE5" w:rsidP="00AB57A1">
            <w:pPr>
              <w:spacing w:after="120"/>
              <w:ind w:right="128"/>
              <w:rPr>
                <w:rFonts w:ascii="Arial" w:hAnsi="Arial" w:cs="Arial"/>
                <w:b/>
              </w:rPr>
            </w:pPr>
            <w:r w:rsidRPr="00011474">
              <w:rPr>
                <w:rFonts w:ascii="Arial" w:hAnsi="Arial" w:cs="Arial"/>
                <w:b/>
              </w:rPr>
              <w:t>X</w:t>
            </w:r>
          </w:p>
        </w:tc>
        <w:tc>
          <w:tcPr>
            <w:tcW w:w="496" w:type="pct"/>
          </w:tcPr>
          <w:p w14:paraId="2C2DF85F" w14:textId="77777777" w:rsidR="003C0DE5" w:rsidRPr="00302082" w:rsidRDefault="003C0DE5" w:rsidP="00AB57A1">
            <w:pPr>
              <w:spacing w:after="120"/>
              <w:ind w:right="128"/>
              <w:rPr>
                <w:rFonts w:ascii="Arial" w:hAnsi="Arial" w:cs="Arial"/>
                <w:b/>
              </w:rPr>
            </w:pPr>
            <w:r>
              <w:rPr>
                <w:rFonts w:ascii="Arial" w:hAnsi="Arial" w:cs="Arial"/>
                <w:b/>
              </w:rPr>
              <w:t>X</w:t>
            </w:r>
          </w:p>
        </w:tc>
        <w:tc>
          <w:tcPr>
            <w:tcW w:w="496" w:type="pct"/>
          </w:tcPr>
          <w:p w14:paraId="7A9E27FB" w14:textId="77777777" w:rsidR="003C0DE5" w:rsidRPr="00302082" w:rsidRDefault="003C0DE5" w:rsidP="00AB57A1">
            <w:pPr>
              <w:spacing w:after="120"/>
              <w:ind w:right="128"/>
              <w:rPr>
                <w:rFonts w:ascii="Arial" w:hAnsi="Arial" w:cs="Arial"/>
                <w:b/>
              </w:rPr>
            </w:pPr>
            <w:r>
              <w:rPr>
                <w:rFonts w:ascii="Arial" w:hAnsi="Arial" w:cs="Arial"/>
                <w:b/>
              </w:rPr>
              <w:t>X</w:t>
            </w:r>
          </w:p>
        </w:tc>
      </w:tr>
      <w:tr w:rsidR="00AF3B36" w:rsidRPr="00302082" w14:paraId="7A3586FF" w14:textId="77777777" w:rsidTr="00AF3B36">
        <w:tc>
          <w:tcPr>
            <w:tcW w:w="1031" w:type="pct"/>
          </w:tcPr>
          <w:p w14:paraId="15E4538A" w14:textId="7288ECC7" w:rsidR="00AF3B36" w:rsidRPr="0039409F" w:rsidRDefault="00AF3B36" w:rsidP="00AF3B36">
            <w:pPr>
              <w:spacing w:after="120"/>
              <w:ind w:right="175"/>
              <w:rPr>
                <w:rFonts w:ascii="Arial" w:hAnsi="Arial" w:cs="Arial"/>
              </w:rPr>
            </w:pPr>
            <w:r>
              <w:rPr>
                <w:rFonts w:ascii="Arial" w:hAnsi="Arial" w:cs="Arial"/>
              </w:rPr>
              <w:t>Revision session</w:t>
            </w:r>
          </w:p>
        </w:tc>
        <w:tc>
          <w:tcPr>
            <w:tcW w:w="496" w:type="pct"/>
          </w:tcPr>
          <w:p w14:paraId="73659A4A" w14:textId="5ECC3095" w:rsidR="00AF3B36" w:rsidRDefault="00AF3B36" w:rsidP="00AF3B36">
            <w:pPr>
              <w:spacing w:after="120"/>
              <w:ind w:right="238"/>
              <w:rPr>
                <w:rFonts w:ascii="Arial" w:hAnsi="Arial" w:cs="Arial"/>
                <w:b/>
              </w:rPr>
            </w:pPr>
            <w:r>
              <w:rPr>
                <w:rFonts w:ascii="Arial" w:hAnsi="Arial" w:cs="Arial"/>
                <w:b/>
              </w:rPr>
              <w:t xml:space="preserve">X </w:t>
            </w:r>
          </w:p>
        </w:tc>
        <w:tc>
          <w:tcPr>
            <w:tcW w:w="496" w:type="pct"/>
          </w:tcPr>
          <w:p w14:paraId="1BDCFBD3" w14:textId="5A70ACF4" w:rsidR="00AF3B36" w:rsidRDefault="00AF3B36" w:rsidP="00AF3B36">
            <w:pPr>
              <w:spacing w:after="120"/>
              <w:ind w:right="238"/>
              <w:rPr>
                <w:rFonts w:ascii="Arial" w:hAnsi="Arial" w:cs="Arial"/>
                <w:b/>
              </w:rPr>
            </w:pPr>
            <w:r>
              <w:rPr>
                <w:rFonts w:ascii="Arial" w:hAnsi="Arial" w:cs="Arial"/>
                <w:b/>
              </w:rPr>
              <w:t>X</w:t>
            </w:r>
          </w:p>
        </w:tc>
        <w:tc>
          <w:tcPr>
            <w:tcW w:w="496" w:type="pct"/>
          </w:tcPr>
          <w:p w14:paraId="07B599B5" w14:textId="2FA7EAE7" w:rsidR="00AF3B36" w:rsidRDefault="00AF3B36" w:rsidP="00AF3B36">
            <w:pPr>
              <w:spacing w:after="120"/>
              <w:ind w:right="238"/>
              <w:rPr>
                <w:rFonts w:ascii="Arial" w:hAnsi="Arial" w:cs="Arial"/>
                <w:b/>
              </w:rPr>
            </w:pPr>
            <w:r>
              <w:rPr>
                <w:rFonts w:ascii="Arial" w:hAnsi="Arial" w:cs="Arial"/>
                <w:b/>
              </w:rPr>
              <w:t>X</w:t>
            </w:r>
          </w:p>
        </w:tc>
        <w:tc>
          <w:tcPr>
            <w:tcW w:w="496" w:type="pct"/>
          </w:tcPr>
          <w:p w14:paraId="5CD6763D" w14:textId="57EB66B9" w:rsidR="00AF3B36" w:rsidRDefault="00AF3B36" w:rsidP="00AF3B36">
            <w:pPr>
              <w:spacing w:after="120"/>
              <w:ind w:right="128"/>
              <w:rPr>
                <w:rFonts w:ascii="Arial" w:hAnsi="Arial" w:cs="Arial"/>
                <w:b/>
              </w:rPr>
            </w:pPr>
            <w:r>
              <w:rPr>
                <w:rFonts w:ascii="Arial" w:hAnsi="Arial" w:cs="Arial"/>
                <w:b/>
              </w:rPr>
              <w:t>X</w:t>
            </w:r>
          </w:p>
        </w:tc>
        <w:tc>
          <w:tcPr>
            <w:tcW w:w="496" w:type="pct"/>
          </w:tcPr>
          <w:p w14:paraId="2A82F8EC" w14:textId="7CD0B9FE" w:rsidR="00AF3B36" w:rsidRDefault="00AF3B36" w:rsidP="00AF3B36">
            <w:pPr>
              <w:spacing w:after="120"/>
              <w:ind w:right="128"/>
              <w:rPr>
                <w:rFonts w:ascii="Arial" w:hAnsi="Arial" w:cs="Arial"/>
                <w:b/>
              </w:rPr>
            </w:pPr>
            <w:r>
              <w:rPr>
                <w:rFonts w:ascii="Arial" w:hAnsi="Arial" w:cs="Arial"/>
                <w:b/>
              </w:rPr>
              <w:t>X</w:t>
            </w:r>
          </w:p>
        </w:tc>
        <w:tc>
          <w:tcPr>
            <w:tcW w:w="496" w:type="pct"/>
          </w:tcPr>
          <w:p w14:paraId="7D944BC0" w14:textId="6E7C4FF7" w:rsidR="00AF3B36" w:rsidRPr="00011474" w:rsidRDefault="00AF3B36" w:rsidP="00AF3B36">
            <w:pPr>
              <w:spacing w:after="120"/>
              <w:ind w:right="128"/>
              <w:rPr>
                <w:rFonts w:ascii="Arial" w:hAnsi="Arial" w:cs="Arial"/>
                <w:b/>
              </w:rPr>
            </w:pPr>
            <w:r w:rsidRPr="00011474">
              <w:rPr>
                <w:rFonts w:ascii="Arial" w:hAnsi="Arial" w:cs="Arial"/>
                <w:b/>
              </w:rPr>
              <w:t>X</w:t>
            </w:r>
          </w:p>
        </w:tc>
        <w:tc>
          <w:tcPr>
            <w:tcW w:w="496" w:type="pct"/>
          </w:tcPr>
          <w:p w14:paraId="3D2AF2AC" w14:textId="321498F6" w:rsidR="00AF3B36" w:rsidRDefault="00AF3B36" w:rsidP="00AF3B36">
            <w:pPr>
              <w:spacing w:after="120"/>
              <w:ind w:right="128"/>
              <w:rPr>
                <w:rFonts w:ascii="Arial" w:hAnsi="Arial" w:cs="Arial"/>
                <w:b/>
              </w:rPr>
            </w:pPr>
            <w:r>
              <w:rPr>
                <w:rFonts w:ascii="Arial" w:hAnsi="Arial" w:cs="Arial"/>
                <w:b/>
              </w:rPr>
              <w:t>X</w:t>
            </w:r>
          </w:p>
        </w:tc>
        <w:tc>
          <w:tcPr>
            <w:tcW w:w="496" w:type="pct"/>
          </w:tcPr>
          <w:p w14:paraId="33AC75F2" w14:textId="5B3CF44D" w:rsidR="00AF3B36" w:rsidRDefault="00AF3B36" w:rsidP="00AF3B36">
            <w:pPr>
              <w:spacing w:after="120"/>
              <w:ind w:right="128"/>
              <w:rPr>
                <w:rFonts w:ascii="Arial" w:hAnsi="Arial" w:cs="Arial"/>
                <w:b/>
              </w:rPr>
            </w:pPr>
            <w:r>
              <w:rPr>
                <w:rFonts w:ascii="Arial" w:hAnsi="Arial" w:cs="Arial"/>
                <w:b/>
              </w:rPr>
              <w:t>X</w:t>
            </w:r>
          </w:p>
        </w:tc>
      </w:tr>
      <w:tr w:rsidR="00AF3B36" w:rsidRPr="00302082" w14:paraId="07FF59DF" w14:textId="77777777" w:rsidTr="00AF3B36">
        <w:tc>
          <w:tcPr>
            <w:tcW w:w="1031" w:type="pct"/>
            <w:shd w:val="clear" w:color="auto" w:fill="D9D9D9" w:themeFill="background1" w:themeFillShade="D9"/>
          </w:tcPr>
          <w:p w14:paraId="1E043AE9" w14:textId="77777777" w:rsidR="00AF3B36" w:rsidRPr="00302082" w:rsidRDefault="00AF3B36" w:rsidP="00AF3B36">
            <w:pPr>
              <w:tabs>
                <w:tab w:val="left" w:pos="63"/>
              </w:tabs>
              <w:spacing w:after="120"/>
              <w:ind w:right="175"/>
              <w:rPr>
                <w:rFonts w:ascii="Arial" w:hAnsi="Arial" w:cs="Arial"/>
                <w:b/>
              </w:rPr>
            </w:pPr>
            <w:r w:rsidRPr="00302082">
              <w:rPr>
                <w:rFonts w:ascii="Arial" w:hAnsi="Arial" w:cs="Arial"/>
                <w:b/>
              </w:rPr>
              <w:t>Assessment method</w:t>
            </w:r>
          </w:p>
        </w:tc>
        <w:tc>
          <w:tcPr>
            <w:tcW w:w="496" w:type="pct"/>
          </w:tcPr>
          <w:p w14:paraId="033D43B4" w14:textId="77777777" w:rsidR="00AF3B36" w:rsidRPr="00302082" w:rsidRDefault="00AF3B36" w:rsidP="00AF3B36">
            <w:pPr>
              <w:spacing w:after="120"/>
              <w:ind w:right="543"/>
              <w:rPr>
                <w:rFonts w:ascii="Arial" w:hAnsi="Arial" w:cs="Arial"/>
                <w:b/>
              </w:rPr>
            </w:pPr>
          </w:p>
        </w:tc>
        <w:tc>
          <w:tcPr>
            <w:tcW w:w="496" w:type="pct"/>
          </w:tcPr>
          <w:p w14:paraId="605B0F7B" w14:textId="77777777" w:rsidR="00AF3B36" w:rsidRPr="00302082" w:rsidRDefault="00AF3B36" w:rsidP="00AF3B36">
            <w:pPr>
              <w:spacing w:after="120"/>
              <w:ind w:right="543"/>
              <w:rPr>
                <w:rFonts w:ascii="Arial" w:hAnsi="Arial" w:cs="Arial"/>
                <w:b/>
              </w:rPr>
            </w:pPr>
          </w:p>
        </w:tc>
        <w:tc>
          <w:tcPr>
            <w:tcW w:w="496" w:type="pct"/>
          </w:tcPr>
          <w:p w14:paraId="206DB948" w14:textId="77777777" w:rsidR="00AF3B36" w:rsidRPr="00302082" w:rsidRDefault="00AF3B36" w:rsidP="00AF3B36">
            <w:pPr>
              <w:spacing w:after="120"/>
              <w:ind w:right="543"/>
              <w:rPr>
                <w:rFonts w:ascii="Arial" w:hAnsi="Arial" w:cs="Arial"/>
                <w:b/>
              </w:rPr>
            </w:pPr>
          </w:p>
        </w:tc>
        <w:tc>
          <w:tcPr>
            <w:tcW w:w="496" w:type="pct"/>
          </w:tcPr>
          <w:p w14:paraId="2C69B03C" w14:textId="77777777" w:rsidR="00AF3B36" w:rsidRPr="00302082" w:rsidRDefault="00AF3B36" w:rsidP="00AF3B36">
            <w:pPr>
              <w:spacing w:after="120"/>
              <w:ind w:right="543"/>
              <w:rPr>
                <w:rFonts w:ascii="Arial" w:hAnsi="Arial" w:cs="Arial"/>
                <w:b/>
              </w:rPr>
            </w:pPr>
          </w:p>
        </w:tc>
        <w:tc>
          <w:tcPr>
            <w:tcW w:w="496" w:type="pct"/>
          </w:tcPr>
          <w:p w14:paraId="6D9AC6A9" w14:textId="77777777" w:rsidR="00AF3B36" w:rsidRPr="00302082" w:rsidRDefault="00AF3B36" w:rsidP="00AF3B36">
            <w:pPr>
              <w:spacing w:after="120"/>
              <w:ind w:right="543"/>
              <w:rPr>
                <w:rFonts w:ascii="Arial" w:hAnsi="Arial" w:cs="Arial"/>
                <w:b/>
              </w:rPr>
            </w:pPr>
          </w:p>
        </w:tc>
        <w:tc>
          <w:tcPr>
            <w:tcW w:w="496" w:type="pct"/>
          </w:tcPr>
          <w:p w14:paraId="65C42B91" w14:textId="77777777" w:rsidR="00AF3B36" w:rsidRPr="00011474" w:rsidRDefault="00AF3B36" w:rsidP="00AF3B36">
            <w:pPr>
              <w:spacing w:after="120"/>
              <w:ind w:right="543"/>
              <w:rPr>
                <w:rFonts w:ascii="Arial" w:hAnsi="Arial" w:cs="Arial"/>
                <w:b/>
              </w:rPr>
            </w:pPr>
          </w:p>
        </w:tc>
        <w:tc>
          <w:tcPr>
            <w:tcW w:w="496" w:type="pct"/>
          </w:tcPr>
          <w:p w14:paraId="31C8425A" w14:textId="77777777" w:rsidR="00AF3B36" w:rsidRPr="00302082" w:rsidRDefault="00AF3B36" w:rsidP="00AF3B36">
            <w:pPr>
              <w:spacing w:after="120"/>
              <w:ind w:right="543"/>
              <w:rPr>
                <w:rFonts w:ascii="Arial" w:hAnsi="Arial" w:cs="Arial"/>
                <w:b/>
              </w:rPr>
            </w:pPr>
          </w:p>
        </w:tc>
        <w:tc>
          <w:tcPr>
            <w:tcW w:w="496" w:type="pct"/>
          </w:tcPr>
          <w:p w14:paraId="6AA64704" w14:textId="77777777" w:rsidR="00AF3B36" w:rsidRPr="00302082" w:rsidRDefault="00AF3B36" w:rsidP="00AF3B36">
            <w:pPr>
              <w:spacing w:after="120"/>
              <w:ind w:right="543"/>
              <w:rPr>
                <w:rFonts w:ascii="Arial" w:hAnsi="Arial" w:cs="Arial"/>
                <w:b/>
              </w:rPr>
            </w:pPr>
          </w:p>
        </w:tc>
      </w:tr>
      <w:tr w:rsidR="00AF3B36" w:rsidRPr="009D1536" w14:paraId="286ED01C" w14:textId="77777777" w:rsidTr="00AF3B36">
        <w:tc>
          <w:tcPr>
            <w:tcW w:w="1031" w:type="pct"/>
          </w:tcPr>
          <w:p w14:paraId="04670C87" w14:textId="5EF66106" w:rsidR="00AF3B36" w:rsidRPr="005E7FED" w:rsidRDefault="00AF3B36" w:rsidP="00AF3B36">
            <w:pPr>
              <w:spacing w:after="120"/>
              <w:ind w:right="175"/>
              <w:rPr>
                <w:rFonts w:ascii="Arial" w:hAnsi="Arial" w:cs="Arial"/>
              </w:rPr>
            </w:pPr>
            <w:r>
              <w:rPr>
                <w:rFonts w:ascii="Arial" w:hAnsi="Arial" w:cs="Arial"/>
              </w:rPr>
              <w:t>Individual written report</w:t>
            </w:r>
          </w:p>
        </w:tc>
        <w:tc>
          <w:tcPr>
            <w:tcW w:w="496" w:type="pct"/>
          </w:tcPr>
          <w:p w14:paraId="57DBEEB8" w14:textId="77777777" w:rsidR="00AF3B36" w:rsidRPr="009D1536" w:rsidRDefault="00AF3B36" w:rsidP="00AF3B36">
            <w:pPr>
              <w:spacing w:after="120"/>
              <w:ind w:right="543"/>
              <w:rPr>
                <w:rFonts w:ascii="Arial" w:hAnsi="Arial" w:cs="Arial"/>
                <w:b/>
              </w:rPr>
            </w:pPr>
            <w:r w:rsidRPr="009D1536">
              <w:rPr>
                <w:rFonts w:ascii="Arial" w:hAnsi="Arial" w:cs="Arial"/>
                <w:b/>
              </w:rPr>
              <w:t>X</w:t>
            </w:r>
          </w:p>
        </w:tc>
        <w:tc>
          <w:tcPr>
            <w:tcW w:w="496" w:type="pct"/>
          </w:tcPr>
          <w:p w14:paraId="2B61E203" w14:textId="77777777" w:rsidR="00AF3B36" w:rsidRPr="009D1536" w:rsidRDefault="00AF3B36" w:rsidP="00AF3B36">
            <w:pPr>
              <w:spacing w:after="120"/>
              <w:ind w:right="543"/>
              <w:rPr>
                <w:rFonts w:ascii="Arial" w:hAnsi="Arial" w:cs="Arial"/>
                <w:b/>
              </w:rPr>
            </w:pPr>
            <w:r w:rsidRPr="009D1536">
              <w:rPr>
                <w:rFonts w:ascii="Arial" w:hAnsi="Arial" w:cs="Arial"/>
                <w:b/>
              </w:rPr>
              <w:t>X</w:t>
            </w:r>
          </w:p>
        </w:tc>
        <w:tc>
          <w:tcPr>
            <w:tcW w:w="496" w:type="pct"/>
          </w:tcPr>
          <w:p w14:paraId="652854CB" w14:textId="77777777" w:rsidR="00AF3B36" w:rsidRPr="009D1536" w:rsidRDefault="00AF3B36" w:rsidP="00AF3B36">
            <w:pPr>
              <w:spacing w:after="120"/>
              <w:ind w:right="543"/>
              <w:rPr>
                <w:rFonts w:ascii="Arial" w:hAnsi="Arial" w:cs="Arial"/>
                <w:b/>
              </w:rPr>
            </w:pPr>
            <w:r w:rsidRPr="009D1536">
              <w:rPr>
                <w:rFonts w:ascii="Arial" w:hAnsi="Arial" w:cs="Arial"/>
                <w:b/>
              </w:rPr>
              <w:t>X</w:t>
            </w:r>
          </w:p>
        </w:tc>
        <w:tc>
          <w:tcPr>
            <w:tcW w:w="496" w:type="pct"/>
          </w:tcPr>
          <w:p w14:paraId="5749E96E" w14:textId="77777777" w:rsidR="00AF3B36" w:rsidRPr="009D1536" w:rsidRDefault="00AF3B36" w:rsidP="00AF3B36">
            <w:pPr>
              <w:spacing w:after="120"/>
              <w:ind w:right="543"/>
              <w:rPr>
                <w:rFonts w:ascii="Arial" w:hAnsi="Arial" w:cs="Arial"/>
                <w:b/>
              </w:rPr>
            </w:pPr>
            <w:r>
              <w:rPr>
                <w:rFonts w:ascii="Arial" w:hAnsi="Arial" w:cs="Arial"/>
                <w:b/>
              </w:rPr>
              <w:t>X</w:t>
            </w:r>
          </w:p>
        </w:tc>
        <w:tc>
          <w:tcPr>
            <w:tcW w:w="496" w:type="pct"/>
          </w:tcPr>
          <w:p w14:paraId="498CFA33" w14:textId="77777777" w:rsidR="00AF3B36" w:rsidRPr="009D1536" w:rsidRDefault="00AF3B36" w:rsidP="00AF3B36">
            <w:pPr>
              <w:spacing w:after="120"/>
              <w:ind w:right="543"/>
              <w:rPr>
                <w:rFonts w:ascii="Arial" w:hAnsi="Arial" w:cs="Arial"/>
                <w:b/>
              </w:rPr>
            </w:pPr>
            <w:r w:rsidRPr="009D1536">
              <w:rPr>
                <w:rFonts w:ascii="Arial" w:hAnsi="Arial" w:cs="Arial"/>
                <w:b/>
              </w:rPr>
              <w:t>X</w:t>
            </w:r>
          </w:p>
        </w:tc>
        <w:tc>
          <w:tcPr>
            <w:tcW w:w="496" w:type="pct"/>
          </w:tcPr>
          <w:p w14:paraId="40675D2E" w14:textId="77777777" w:rsidR="00AF3B36" w:rsidRPr="00011474" w:rsidRDefault="00AF3B36" w:rsidP="00AF3B36">
            <w:pPr>
              <w:spacing w:after="120"/>
              <w:ind w:right="543"/>
              <w:rPr>
                <w:rFonts w:ascii="Arial" w:hAnsi="Arial" w:cs="Arial"/>
                <w:b/>
              </w:rPr>
            </w:pPr>
            <w:r w:rsidRPr="00011474">
              <w:rPr>
                <w:rFonts w:ascii="Arial" w:hAnsi="Arial" w:cs="Arial"/>
                <w:b/>
              </w:rPr>
              <w:t>X</w:t>
            </w:r>
          </w:p>
        </w:tc>
        <w:tc>
          <w:tcPr>
            <w:tcW w:w="496" w:type="pct"/>
          </w:tcPr>
          <w:p w14:paraId="586E81B4" w14:textId="77777777" w:rsidR="00AF3B36" w:rsidRPr="009D1536" w:rsidRDefault="00AF3B36" w:rsidP="00AF3B36">
            <w:pPr>
              <w:spacing w:after="120"/>
              <w:ind w:right="543"/>
              <w:rPr>
                <w:rFonts w:ascii="Arial" w:hAnsi="Arial" w:cs="Arial"/>
                <w:b/>
              </w:rPr>
            </w:pPr>
            <w:r w:rsidRPr="009D1536">
              <w:rPr>
                <w:rFonts w:ascii="Arial" w:hAnsi="Arial" w:cs="Arial"/>
                <w:b/>
              </w:rPr>
              <w:t>X</w:t>
            </w:r>
          </w:p>
        </w:tc>
        <w:tc>
          <w:tcPr>
            <w:tcW w:w="496" w:type="pct"/>
          </w:tcPr>
          <w:p w14:paraId="2272C7FC" w14:textId="77777777" w:rsidR="00AF3B36" w:rsidRPr="009D1536" w:rsidRDefault="00AF3B36" w:rsidP="00AF3B36">
            <w:pPr>
              <w:spacing w:after="120"/>
              <w:ind w:right="543"/>
              <w:rPr>
                <w:rFonts w:ascii="Arial" w:hAnsi="Arial" w:cs="Arial"/>
                <w:b/>
              </w:rPr>
            </w:pPr>
            <w:r w:rsidRPr="009D1536">
              <w:rPr>
                <w:rFonts w:ascii="Arial" w:hAnsi="Arial" w:cs="Arial"/>
                <w:b/>
              </w:rPr>
              <w:t>X</w:t>
            </w:r>
          </w:p>
        </w:tc>
      </w:tr>
      <w:tr w:rsidR="00AF3B36" w:rsidRPr="009D1536" w14:paraId="4B71FD84" w14:textId="77777777" w:rsidTr="00AF3B36">
        <w:tc>
          <w:tcPr>
            <w:tcW w:w="1031" w:type="pct"/>
          </w:tcPr>
          <w:p w14:paraId="3E32998A" w14:textId="52A8573C" w:rsidR="00AF3B36" w:rsidRPr="005E7FED" w:rsidRDefault="00AF3B36" w:rsidP="00AF3B36">
            <w:pPr>
              <w:spacing w:after="120"/>
              <w:ind w:right="175"/>
              <w:rPr>
                <w:rFonts w:ascii="Arial" w:hAnsi="Arial" w:cs="Arial"/>
              </w:rPr>
            </w:pPr>
            <w:r w:rsidRPr="005E7FED">
              <w:rPr>
                <w:rFonts w:ascii="Arial" w:hAnsi="Arial" w:cs="Arial"/>
              </w:rPr>
              <w:t xml:space="preserve">Examination </w:t>
            </w:r>
          </w:p>
        </w:tc>
        <w:tc>
          <w:tcPr>
            <w:tcW w:w="496" w:type="pct"/>
          </w:tcPr>
          <w:p w14:paraId="46E89BD6" w14:textId="77777777" w:rsidR="00AF3B36" w:rsidRPr="009D1536" w:rsidRDefault="00AF3B36" w:rsidP="00AF3B36">
            <w:pPr>
              <w:spacing w:after="120"/>
              <w:ind w:right="543"/>
              <w:rPr>
                <w:rFonts w:ascii="Arial" w:hAnsi="Arial" w:cs="Arial"/>
                <w:b/>
              </w:rPr>
            </w:pPr>
            <w:r w:rsidRPr="009D1536">
              <w:rPr>
                <w:rFonts w:ascii="Arial" w:hAnsi="Arial" w:cs="Arial"/>
                <w:b/>
              </w:rPr>
              <w:t>X</w:t>
            </w:r>
          </w:p>
        </w:tc>
        <w:tc>
          <w:tcPr>
            <w:tcW w:w="496" w:type="pct"/>
          </w:tcPr>
          <w:p w14:paraId="64AF48F7" w14:textId="77777777" w:rsidR="00AF3B36" w:rsidRPr="009D1536" w:rsidRDefault="00AF3B36" w:rsidP="00AF3B36">
            <w:pPr>
              <w:spacing w:after="120"/>
              <w:ind w:right="543"/>
              <w:rPr>
                <w:rFonts w:ascii="Arial" w:hAnsi="Arial" w:cs="Arial"/>
                <w:b/>
              </w:rPr>
            </w:pPr>
          </w:p>
        </w:tc>
        <w:tc>
          <w:tcPr>
            <w:tcW w:w="496" w:type="pct"/>
          </w:tcPr>
          <w:p w14:paraId="338F1EF9" w14:textId="77777777" w:rsidR="00AF3B36" w:rsidRDefault="00AF3B36" w:rsidP="00AF3B36">
            <w:pPr>
              <w:spacing w:after="120"/>
              <w:ind w:right="543"/>
              <w:rPr>
                <w:rFonts w:ascii="Arial" w:hAnsi="Arial" w:cs="Arial"/>
                <w:b/>
              </w:rPr>
            </w:pPr>
            <w:r w:rsidRPr="009D1536">
              <w:rPr>
                <w:rFonts w:ascii="Arial" w:hAnsi="Arial" w:cs="Arial"/>
                <w:b/>
              </w:rPr>
              <w:t>X</w:t>
            </w:r>
          </w:p>
          <w:p w14:paraId="14A3F7DF" w14:textId="77777777" w:rsidR="00AF3B36" w:rsidRPr="00011474" w:rsidRDefault="00AF3B36" w:rsidP="00AF3B36">
            <w:pPr>
              <w:rPr>
                <w:rFonts w:ascii="Arial" w:hAnsi="Arial" w:cs="Arial"/>
              </w:rPr>
            </w:pPr>
          </w:p>
        </w:tc>
        <w:tc>
          <w:tcPr>
            <w:tcW w:w="496" w:type="pct"/>
          </w:tcPr>
          <w:p w14:paraId="7168EF70" w14:textId="77777777" w:rsidR="00AF3B36" w:rsidRPr="009D1536" w:rsidRDefault="00AF3B36" w:rsidP="00AF3B36">
            <w:pPr>
              <w:spacing w:after="120"/>
              <w:ind w:right="543"/>
              <w:rPr>
                <w:rFonts w:ascii="Arial" w:hAnsi="Arial" w:cs="Arial"/>
                <w:b/>
              </w:rPr>
            </w:pPr>
            <w:r w:rsidRPr="009D1536">
              <w:rPr>
                <w:rFonts w:ascii="Arial" w:hAnsi="Arial" w:cs="Arial"/>
                <w:b/>
              </w:rPr>
              <w:t>X</w:t>
            </w:r>
          </w:p>
        </w:tc>
        <w:tc>
          <w:tcPr>
            <w:tcW w:w="496" w:type="pct"/>
          </w:tcPr>
          <w:p w14:paraId="61B69C30" w14:textId="77777777" w:rsidR="00AF3B36" w:rsidRPr="009D1536" w:rsidRDefault="00AF3B36" w:rsidP="00AF3B36">
            <w:pPr>
              <w:spacing w:after="120"/>
              <w:ind w:right="543"/>
              <w:rPr>
                <w:rFonts w:ascii="Arial" w:hAnsi="Arial" w:cs="Arial"/>
                <w:b/>
              </w:rPr>
            </w:pPr>
            <w:r w:rsidRPr="009D1536">
              <w:rPr>
                <w:rFonts w:ascii="Arial" w:hAnsi="Arial" w:cs="Arial"/>
                <w:b/>
              </w:rPr>
              <w:t>X</w:t>
            </w:r>
          </w:p>
        </w:tc>
        <w:tc>
          <w:tcPr>
            <w:tcW w:w="496" w:type="pct"/>
          </w:tcPr>
          <w:p w14:paraId="3592CB0F" w14:textId="77777777" w:rsidR="00AF3B36" w:rsidRPr="009D1536" w:rsidRDefault="00AF3B36" w:rsidP="00AF3B36">
            <w:pPr>
              <w:spacing w:after="120"/>
              <w:ind w:right="543"/>
              <w:rPr>
                <w:rFonts w:ascii="Arial" w:hAnsi="Arial" w:cs="Arial"/>
                <w:b/>
              </w:rPr>
            </w:pPr>
            <w:r>
              <w:rPr>
                <w:rFonts w:ascii="Arial" w:hAnsi="Arial" w:cs="Arial"/>
                <w:b/>
              </w:rPr>
              <w:t>X</w:t>
            </w:r>
          </w:p>
        </w:tc>
        <w:tc>
          <w:tcPr>
            <w:tcW w:w="496" w:type="pct"/>
          </w:tcPr>
          <w:p w14:paraId="5B84CE52" w14:textId="77777777" w:rsidR="00AF3B36" w:rsidRPr="009D1536" w:rsidRDefault="00AF3B36" w:rsidP="00AF3B36">
            <w:pPr>
              <w:spacing w:after="120"/>
              <w:ind w:right="543"/>
              <w:rPr>
                <w:rFonts w:ascii="Arial" w:hAnsi="Arial" w:cs="Arial"/>
                <w:b/>
              </w:rPr>
            </w:pPr>
            <w:r>
              <w:rPr>
                <w:rFonts w:ascii="Arial" w:hAnsi="Arial" w:cs="Arial"/>
                <w:b/>
              </w:rPr>
              <w:t>X</w:t>
            </w:r>
          </w:p>
        </w:tc>
        <w:tc>
          <w:tcPr>
            <w:tcW w:w="496" w:type="pct"/>
          </w:tcPr>
          <w:p w14:paraId="10EC11C2" w14:textId="77777777" w:rsidR="00AF3B36" w:rsidRPr="009D1536" w:rsidRDefault="00AF3B36" w:rsidP="00AF3B36">
            <w:pPr>
              <w:spacing w:after="120"/>
              <w:ind w:right="543"/>
              <w:rPr>
                <w:rFonts w:ascii="Arial" w:hAnsi="Arial" w:cs="Arial"/>
                <w:b/>
              </w:rPr>
            </w:pPr>
            <w:r w:rsidRPr="009D1536">
              <w:rPr>
                <w:rFonts w:ascii="Arial" w:hAnsi="Arial" w:cs="Arial"/>
                <w:b/>
              </w:rPr>
              <w:t>X</w:t>
            </w:r>
          </w:p>
        </w:tc>
      </w:tr>
    </w:tbl>
    <w:p w14:paraId="4B9808A1" w14:textId="281E2148" w:rsidR="007A6245" w:rsidRDefault="007A6245" w:rsidP="002D0406">
      <w:pPr>
        <w:spacing w:after="120" w:line="240" w:lineRule="auto"/>
        <w:ind w:left="567"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Pr="00D50113">
        <w:rPr>
          <w:rFonts w:ascii="Arial" w:hAnsi="Arial" w:cs="Arial"/>
        </w:rPr>
        <w:lastRenderedPageBreak/>
        <w:t>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2C6A3F6B" w:rsidR="009A2D37" w:rsidRPr="00873473" w:rsidRDefault="00564C2F" w:rsidP="00873473">
      <w:pPr>
        <w:spacing w:after="120" w:line="240" w:lineRule="auto"/>
        <w:ind w:left="567" w:right="260"/>
        <w:jc w:val="both"/>
        <w:rPr>
          <w:rFonts w:ascii="Arial" w:hAnsi="Arial" w:cs="Arial"/>
          <w:b/>
        </w:rPr>
      </w:pPr>
      <w:r>
        <w:rPr>
          <w:rFonts w:ascii="Arial" w:hAnsi="Arial" w:cs="Arial"/>
        </w:rPr>
        <w:t>Medway</w:t>
      </w:r>
    </w:p>
    <w:p w14:paraId="74E169B0" w14:textId="7D4A1B1E" w:rsidR="00826723" w:rsidRDefault="00883204" w:rsidP="0082672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EFF3DB2" w14:textId="1A8CF391" w:rsidR="000D6733" w:rsidRPr="000D6733" w:rsidRDefault="000D6733" w:rsidP="000D6733">
      <w:pPr>
        <w:pStyle w:val="ListParagraph"/>
        <w:autoSpaceDE w:val="0"/>
        <w:autoSpaceDN w:val="0"/>
        <w:adjustRightInd w:val="0"/>
        <w:spacing w:after="120" w:line="240" w:lineRule="auto"/>
        <w:ind w:left="567" w:right="261"/>
        <w:jc w:val="both"/>
        <w:rPr>
          <w:rFonts w:ascii="Arial" w:hAnsi="Arial" w:cs="Arial"/>
        </w:rPr>
      </w:pPr>
      <w:r w:rsidRPr="000D6733">
        <w:rPr>
          <w:rFonts w:ascii="Arial" w:hAnsi="Arial" w:cs="Arial"/>
        </w:rPr>
        <w:t>The module covers measuring and reporting of financial position of businesses in accordance with International Financial Reporting Standards. Similarly, various aspects related to investment and financing decisions covered in this module are understood and practiced internationally. The coursework assessment also requires students to analyse a FTSE 350 company which could be an international firm.</w:t>
      </w:r>
    </w:p>
    <w:p w14:paraId="4D5DA66B" w14:textId="4E685B08" w:rsidR="00486F32" w:rsidRPr="00E34E96" w:rsidRDefault="00486F32" w:rsidP="00E34E96">
      <w:pPr>
        <w:pBdr>
          <w:bottom w:val="single" w:sz="6" w:space="1" w:color="auto"/>
        </w:pBdr>
        <w:spacing w:after="120" w:line="240" w:lineRule="auto"/>
        <w:ind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D318DB" w:rsidRPr="00302082" w14:paraId="4D54B516" w14:textId="77777777" w:rsidTr="00A67C38">
        <w:trPr>
          <w:trHeight w:val="305"/>
        </w:trPr>
        <w:tc>
          <w:tcPr>
            <w:tcW w:w="1526" w:type="dxa"/>
          </w:tcPr>
          <w:p w14:paraId="35D3B027" w14:textId="2B11A809" w:rsidR="00D318DB" w:rsidRPr="00302082" w:rsidRDefault="00D318DB" w:rsidP="00D318DB">
            <w:pPr>
              <w:spacing w:after="120"/>
              <w:ind w:right="-330"/>
              <w:rPr>
                <w:rFonts w:ascii="Arial" w:hAnsi="Arial" w:cs="Arial"/>
              </w:rPr>
            </w:pPr>
          </w:p>
        </w:tc>
        <w:tc>
          <w:tcPr>
            <w:tcW w:w="1701" w:type="dxa"/>
          </w:tcPr>
          <w:p w14:paraId="151996FF" w14:textId="7B8B5390" w:rsidR="00D318DB" w:rsidRPr="00302082" w:rsidRDefault="00D318DB" w:rsidP="00D318DB">
            <w:pPr>
              <w:spacing w:after="120"/>
              <w:ind w:right="-330"/>
              <w:rPr>
                <w:rFonts w:ascii="Arial" w:hAnsi="Arial" w:cs="Arial"/>
              </w:rPr>
            </w:pPr>
          </w:p>
        </w:tc>
        <w:tc>
          <w:tcPr>
            <w:tcW w:w="2410" w:type="dxa"/>
          </w:tcPr>
          <w:p w14:paraId="11C26B6A" w14:textId="71B3031D" w:rsidR="00D318DB" w:rsidRPr="00302082" w:rsidRDefault="00D318DB" w:rsidP="00D318DB">
            <w:pPr>
              <w:spacing w:after="120"/>
              <w:ind w:right="-330"/>
              <w:rPr>
                <w:rFonts w:ascii="Arial" w:hAnsi="Arial" w:cs="Arial"/>
              </w:rPr>
            </w:pPr>
          </w:p>
        </w:tc>
        <w:tc>
          <w:tcPr>
            <w:tcW w:w="2448" w:type="dxa"/>
          </w:tcPr>
          <w:p w14:paraId="6A9F6C84" w14:textId="7E5082B3" w:rsidR="00D318DB" w:rsidRPr="00302082" w:rsidRDefault="00D318DB" w:rsidP="00D318DB">
            <w:pPr>
              <w:spacing w:after="120"/>
              <w:ind w:right="-330"/>
              <w:rPr>
                <w:rFonts w:ascii="Arial" w:hAnsi="Arial" w:cs="Arial"/>
              </w:rPr>
            </w:pPr>
          </w:p>
        </w:tc>
        <w:tc>
          <w:tcPr>
            <w:tcW w:w="2597" w:type="dxa"/>
          </w:tcPr>
          <w:p w14:paraId="0112E7D6" w14:textId="6895E6AD" w:rsidR="00D318DB" w:rsidRPr="00302082" w:rsidRDefault="00D318DB" w:rsidP="00D318DB">
            <w:pPr>
              <w:spacing w:after="120"/>
              <w:ind w:right="-330"/>
              <w:rPr>
                <w:rFonts w:ascii="Arial" w:hAnsi="Arial" w:cs="Arial"/>
              </w:rPr>
            </w:pPr>
          </w:p>
        </w:tc>
      </w:tr>
      <w:tr w:rsidR="00D318DB" w:rsidRPr="00302082" w14:paraId="6BC33F35" w14:textId="77777777" w:rsidTr="00A67C38">
        <w:trPr>
          <w:trHeight w:val="305"/>
        </w:trPr>
        <w:tc>
          <w:tcPr>
            <w:tcW w:w="1526" w:type="dxa"/>
          </w:tcPr>
          <w:p w14:paraId="45B3FD9C" w14:textId="77777777" w:rsidR="00D318DB" w:rsidRPr="00302082" w:rsidRDefault="00D318DB" w:rsidP="00D318DB">
            <w:pPr>
              <w:spacing w:after="120"/>
              <w:ind w:right="-330"/>
              <w:rPr>
                <w:rFonts w:ascii="Arial" w:hAnsi="Arial" w:cs="Arial"/>
              </w:rPr>
            </w:pPr>
          </w:p>
        </w:tc>
        <w:tc>
          <w:tcPr>
            <w:tcW w:w="1701" w:type="dxa"/>
          </w:tcPr>
          <w:p w14:paraId="25152F34" w14:textId="77777777" w:rsidR="00D318DB" w:rsidRPr="00302082" w:rsidRDefault="00D318DB" w:rsidP="00D318DB">
            <w:pPr>
              <w:spacing w:after="120"/>
              <w:ind w:right="-330"/>
              <w:rPr>
                <w:rFonts w:ascii="Arial" w:hAnsi="Arial" w:cs="Arial"/>
              </w:rPr>
            </w:pPr>
          </w:p>
        </w:tc>
        <w:tc>
          <w:tcPr>
            <w:tcW w:w="2410" w:type="dxa"/>
          </w:tcPr>
          <w:p w14:paraId="38C09616" w14:textId="77777777" w:rsidR="00D318DB" w:rsidRPr="00302082" w:rsidRDefault="00D318DB" w:rsidP="00D318DB">
            <w:pPr>
              <w:spacing w:after="120"/>
              <w:ind w:right="-330"/>
              <w:rPr>
                <w:rFonts w:ascii="Arial" w:hAnsi="Arial" w:cs="Arial"/>
              </w:rPr>
            </w:pPr>
          </w:p>
        </w:tc>
        <w:tc>
          <w:tcPr>
            <w:tcW w:w="2448" w:type="dxa"/>
          </w:tcPr>
          <w:p w14:paraId="4F4AACAC" w14:textId="77777777" w:rsidR="00D318DB" w:rsidRPr="00302082" w:rsidRDefault="00D318DB" w:rsidP="00D318DB">
            <w:pPr>
              <w:spacing w:after="120"/>
              <w:ind w:right="-330"/>
              <w:rPr>
                <w:rFonts w:ascii="Arial" w:hAnsi="Arial" w:cs="Arial"/>
              </w:rPr>
            </w:pPr>
          </w:p>
        </w:tc>
        <w:tc>
          <w:tcPr>
            <w:tcW w:w="2597" w:type="dxa"/>
          </w:tcPr>
          <w:p w14:paraId="7ECF24C9" w14:textId="77777777" w:rsidR="00D318DB" w:rsidRPr="00302082" w:rsidRDefault="00D318DB" w:rsidP="00D318DB">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3DA345A" w14:textId="41588EAE" w:rsidR="008B2543" w:rsidRDefault="0019787E" w:rsidP="009A2D37">
        <w:pPr>
          <w:pStyle w:val="Footer"/>
          <w:jc w:val="center"/>
        </w:pPr>
        <w:r>
          <w:fldChar w:fldCharType="begin"/>
        </w:r>
        <w:r>
          <w:instrText xml:space="preserve"> PAGE   \* MERGEFORMAT </w:instrText>
        </w:r>
        <w:r>
          <w:fldChar w:fldCharType="separate"/>
        </w:r>
        <w:r w:rsidR="0020614C">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A5599"/>
    <w:multiLevelType w:val="hybridMultilevel"/>
    <w:tmpl w:val="1472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4A2C19"/>
    <w:multiLevelType w:val="hybridMultilevel"/>
    <w:tmpl w:val="B896D1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47877B8"/>
    <w:multiLevelType w:val="hybridMultilevel"/>
    <w:tmpl w:val="46D00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2405D8"/>
    <w:multiLevelType w:val="hybridMultilevel"/>
    <w:tmpl w:val="DDF8F31A"/>
    <w:lvl w:ilvl="0" w:tplc="08090001">
      <w:start w:val="1"/>
      <w:numFmt w:val="bullet"/>
      <w:lvlText w:val=""/>
      <w:lvlJc w:val="left"/>
      <w:pPr>
        <w:ind w:left="1080" w:hanging="360"/>
      </w:pPr>
      <w:rPr>
        <w:rFonts w:ascii="Symbol" w:hAnsi="Symbo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A4868FC"/>
    <w:multiLevelType w:val="hybridMultilevel"/>
    <w:tmpl w:val="D7E4DA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1AC81D38"/>
    <w:multiLevelType w:val="hybridMultilevel"/>
    <w:tmpl w:val="37D8A0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E1A1255"/>
    <w:multiLevelType w:val="hybridMultilevel"/>
    <w:tmpl w:val="5792E680"/>
    <w:lvl w:ilvl="0" w:tplc="17CC55A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AC6A0A"/>
    <w:multiLevelType w:val="hybridMultilevel"/>
    <w:tmpl w:val="9F7C0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0F6489F"/>
    <w:multiLevelType w:val="hybridMultilevel"/>
    <w:tmpl w:val="7AF21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7354D64"/>
    <w:multiLevelType w:val="hybridMultilevel"/>
    <w:tmpl w:val="6780F57C"/>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D0656"/>
    <w:multiLevelType w:val="hybridMultilevel"/>
    <w:tmpl w:val="A52AD21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A47CB"/>
    <w:multiLevelType w:val="hybridMultilevel"/>
    <w:tmpl w:val="F586A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C2B1E8C"/>
    <w:multiLevelType w:val="hybridMultilevel"/>
    <w:tmpl w:val="1C0EA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F940B23"/>
    <w:multiLevelType w:val="hybridMultilevel"/>
    <w:tmpl w:val="EB305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5E96F8C"/>
    <w:multiLevelType w:val="hybridMultilevel"/>
    <w:tmpl w:val="B3CE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D8484F"/>
    <w:multiLevelType w:val="hybridMultilevel"/>
    <w:tmpl w:val="78E44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4A304A09"/>
    <w:multiLevelType w:val="hybridMultilevel"/>
    <w:tmpl w:val="142AE71C"/>
    <w:lvl w:ilvl="0" w:tplc="389C1D5A">
      <w:start w:val="1"/>
      <w:numFmt w:val="bullet"/>
      <w:lvlText w:val=""/>
      <w:lvlJc w:val="left"/>
      <w:pPr>
        <w:tabs>
          <w:tab w:val="num" w:pos="360"/>
        </w:tabs>
        <w:ind w:left="360" w:hanging="360"/>
      </w:pPr>
      <w:rPr>
        <w:rFonts w:ascii="Symbol" w:hAnsi="Symbol" w:hint="default"/>
        <w:b w:val="0"/>
        <w:i w:val="0"/>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1B57D5"/>
    <w:multiLevelType w:val="hybridMultilevel"/>
    <w:tmpl w:val="AC4665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F42338"/>
    <w:multiLevelType w:val="hybridMultilevel"/>
    <w:tmpl w:val="CA9EB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66B17C4"/>
    <w:multiLevelType w:val="hybridMultilevel"/>
    <w:tmpl w:val="868ACE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580637DD"/>
    <w:multiLevelType w:val="hybridMultilevel"/>
    <w:tmpl w:val="9536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36" w15:restartNumberingAfterBreak="0">
    <w:nsid w:val="5E7E5458"/>
    <w:multiLevelType w:val="hybridMultilevel"/>
    <w:tmpl w:val="BDE0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077F35"/>
    <w:multiLevelType w:val="hybridMultilevel"/>
    <w:tmpl w:val="E4B81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65BD5FD5"/>
    <w:multiLevelType w:val="hybridMultilevel"/>
    <w:tmpl w:val="699C0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78E09BA"/>
    <w:multiLevelType w:val="hybridMultilevel"/>
    <w:tmpl w:val="8618D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B52752E"/>
    <w:multiLevelType w:val="hybridMultilevel"/>
    <w:tmpl w:val="9022E9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1732704"/>
    <w:multiLevelType w:val="hybridMultilevel"/>
    <w:tmpl w:val="E0C4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A2469"/>
    <w:multiLevelType w:val="hybridMultilevel"/>
    <w:tmpl w:val="189A156A"/>
    <w:lvl w:ilvl="0" w:tplc="9BFE0534">
      <w:start w:val="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8"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20"/>
  </w:num>
  <w:num w:numId="4">
    <w:abstractNumId w:val="3"/>
  </w:num>
  <w:num w:numId="5">
    <w:abstractNumId w:val="34"/>
  </w:num>
  <w:num w:numId="6">
    <w:abstractNumId w:val="31"/>
  </w:num>
  <w:num w:numId="7">
    <w:abstractNumId w:val="45"/>
  </w:num>
  <w:num w:numId="8">
    <w:abstractNumId w:val="33"/>
  </w:num>
  <w:num w:numId="9">
    <w:abstractNumId w:val="21"/>
  </w:num>
  <w:num w:numId="10">
    <w:abstractNumId w:val="35"/>
  </w:num>
  <w:num w:numId="11">
    <w:abstractNumId w:val="26"/>
  </w:num>
  <w:num w:numId="12">
    <w:abstractNumId w:val="46"/>
  </w:num>
  <w:num w:numId="13">
    <w:abstractNumId w:val="39"/>
  </w:num>
  <w:num w:numId="14">
    <w:abstractNumId w:val="25"/>
  </w:num>
  <w:num w:numId="15">
    <w:abstractNumId w:val="43"/>
  </w:num>
  <w:num w:numId="16">
    <w:abstractNumId w:val="48"/>
  </w:num>
  <w:num w:numId="17">
    <w:abstractNumId w:val="24"/>
  </w:num>
  <w:num w:numId="18">
    <w:abstractNumId w:val="47"/>
  </w:num>
  <w:num w:numId="19">
    <w:abstractNumId w:val="14"/>
  </w:num>
  <w:num w:numId="20">
    <w:abstractNumId w:val="4"/>
  </w:num>
  <w:num w:numId="21">
    <w:abstractNumId w:val="2"/>
  </w:num>
  <w:num w:numId="22">
    <w:abstractNumId w:val="28"/>
  </w:num>
  <w:num w:numId="23">
    <w:abstractNumId w:val="41"/>
  </w:num>
  <w:num w:numId="24">
    <w:abstractNumId w:val="23"/>
  </w:num>
  <w:num w:numId="25">
    <w:abstractNumId w:val="1"/>
  </w:num>
  <w:num w:numId="26">
    <w:abstractNumId w:val="11"/>
  </w:num>
  <w:num w:numId="27">
    <w:abstractNumId w:val="44"/>
  </w:num>
  <w:num w:numId="28">
    <w:abstractNumId w:val="37"/>
  </w:num>
  <w:num w:numId="29">
    <w:abstractNumId w:val="15"/>
  </w:num>
  <w:num w:numId="30">
    <w:abstractNumId w:val="38"/>
  </w:num>
  <w:num w:numId="31">
    <w:abstractNumId w:val="17"/>
  </w:num>
  <w:num w:numId="32">
    <w:abstractNumId w:val="32"/>
  </w:num>
  <w:num w:numId="33">
    <w:abstractNumId w:val="27"/>
  </w:num>
  <w:num w:numId="34">
    <w:abstractNumId w:val="29"/>
  </w:num>
  <w:num w:numId="35">
    <w:abstractNumId w:val="10"/>
  </w:num>
  <w:num w:numId="36">
    <w:abstractNumId w:val="42"/>
  </w:num>
  <w:num w:numId="37">
    <w:abstractNumId w:val="36"/>
  </w:num>
  <w:num w:numId="38">
    <w:abstractNumId w:val="22"/>
  </w:num>
  <w:num w:numId="39">
    <w:abstractNumId w:val="5"/>
  </w:num>
  <w:num w:numId="40">
    <w:abstractNumId w:val="30"/>
  </w:num>
  <w:num w:numId="41">
    <w:abstractNumId w:val="18"/>
  </w:num>
  <w:num w:numId="42">
    <w:abstractNumId w:val="9"/>
  </w:num>
  <w:num w:numId="43">
    <w:abstractNumId w:val="16"/>
  </w:num>
  <w:num w:numId="44">
    <w:abstractNumId w:val="7"/>
  </w:num>
  <w:num w:numId="45">
    <w:abstractNumId w:val="12"/>
  </w:num>
  <w:num w:numId="46">
    <w:abstractNumId w:val="6"/>
  </w:num>
  <w:num w:numId="47">
    <w:abstractNumId w:val="40"/>
  </w:num>
  <w:num w:numId="48">
    <w:abstractNumId w:val="19"/>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57BD4"/>
    <w:rsid w:val="00063A2F"/>
    <w:rsid w:val="000678D3"/>
    <w:rsid w:val="00084FDC"/>
    <w:rsid w:val="00092658"/>
    <w:rsid w:val="00094810"/>
    <w:rsid w:val="00096DA4"/>
    <w:rsid w:val="000A1C64"/>
    <w:rsid w:val="000A3EEC"/>
    <w:rsid w:val="000C0294"/>
    <w:rsid w:val="000C4CA8"/>
    <w:rsid w:val="000C7A1C"/>
    <w:rsid w:val="000D2A8A"/>
    <w:rsid w:val="000D32AC"/>
    <w:rsid w:val="000D6733"/>
    <w:rsid w:val="000D6E78"/>
    <w:rsid w:val="000D7DD3"/>
    <w:rsid w:val="000E20C1"/>
    <w:rsid w:val="000E2CCB"/>
    <w:rsid w:val="000E3B73"/>
    <w:rsid w:val="000F6C56"/>
    <w:rsid w:val="000F7FBF"/>
    <w:rsid w:val="00106BE5"/>
    <w:rsid w:val="00110947"/>
    <w:rsid w:val="00111906"/>
    <w:rsid w:val="00111CB3"/>
    <w:rsid w:val="00112AAB"/>
    <w:rsid w:val="00117577"/>
    <w:rsid w:val="00117793"/>
    <w:rsid w:val="001206E4"/>
    <w:rsid w:val="001214D3"/>
    <w:rsid w:val="00121BFC"/>
    <w:rsid w:val="0012466B"/>
    <w:rsid w:val="00125F84"/>
    <w:rsid w:val="0013248A"/>
    <w:rsid w:val="00134D76"/>
    <w:rsid w:val="001402AD"/>
    <w:rsid w:val="001540CE"/>
    <w:rsid w:val="0015717B"/>
    <w:rsid w:val="00157ACA"/>
    <w:rsid w:val="00160427"/>
    <w:rsid w:val="0016130A"/>
    <w:rsid w:val="00161AEB"/>
    <w:rsid w:val="00162D46"/>
    <w:rsid w:val="00164ED5"/>
    <w:rsid w:val="0016528D"/>
    <w:rsid w:val="00172793"/>
    <w:rsid w:val="00180558"/>
    <w:rsid w:val="0018114C"/>
    <w:rsid w:val="001811E5"/>
    <w:rsid w:val="00183B34"/>
    <w:rsid w:val="00185F46"/>
    <w:rsid w:val="00196C6A"/>
    <w:rsid w:val="0019787E"/>
    <w:rsid w:val="001A425B"/>
    <w:rsid w:val="001B1B28"/>
    <w:rsid w:val="001B27FB"/>
    <w:rsid w:val="001C4A85"/>
    <w:rsid w:val="001C5443"/>
    <w:rsid w:val="001C5A21"/>
    <w:rsid w:val="001C78FB"/>
    <w:rsid w:val="001D0C7D"/>
    <w:rsid w:val="001D1F2D"/>
    <w:rsid w:val="001D2314"/>
    <w:rsid w:val="001D6398"/>
    <w:rsid w:val="001E1F45"/>
    <w:rsid w:val="001E32E5"/>
    <w:rsid w:val="001E62C1"/>
    <w:rsid w:val="001F0779"/>
    <w:rsid w:val="001F3C3E"/>
    <w:rsid w:val="00201C5F"/>
    <w:rsid w:val="0020243A"/>
    <w:rsid w:val="0020614C"/>
    <w:rsid w:val="0021578E"/>
    <w:rsid w:val="002257D9"/>
    <w:rsid w:val="00226C27"/>
    <w:rsid w:val="00227582"/>
    <w:rsid w:val="0023070F"/>
    <w:rsid w:val="002308BE"/>
    <w:rsid w:val="002407C0"/>
    <w:rsid w:val="002433EC"/>
    <w:rsid w:val="002460FF"/>
    <w:rsid w:val="002461AF"/>
    <w:rsid w:val="002465A1"/>
    <w:rsid w:val="00250FBA"/>
    <w:rsid w:val="0025150E"/>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D0406"/>
    <w:rsid w:val="002E4048"/>
    <w:rsid w:val="002E4D7A"/>
    <w:rsid w:val="002E71C0"/>
    <w:rsid w:val="002F05F4"/>
    <w:rsid w:val="002F0CE4"/>
    <w:rsid w:val="002F23EF"/>
    <w:rsid w:val="002F2626"/>
    <w:rsid w:val="00302082"/>
    <w:rsid w:val="00306620"/>
    <w:rsid w:val="00323962"/>
    <w:rsid w:val="003262B9"/>
    <w:rsid w:val="00334A02"/>
    <w:rsid w:val="00335875"/>
    <w:rsid w:val="00335FBE"/>
    <w:rsid w:val="00351D4F"/>
    <w:rsid w:val="00352D8E"/>
    <w:rsid w:val="003544D5"/>
    <w:rsid w:val="00356B68"/>
    <w:rsid w:val="0035702D"/>
    <w:rsid w:val="003604D4"/>
    <w:rsid w:val="003627B0"/>
    <w:rsid w:val="00374DF6"/>
    <w:rsid w:val="003759B0"/>
    <w:rsid w:val="00375F84"/>
    <w:rsid w:val="00376E34"/>
    <w:rsid w:val="003804E7"/>
    <w:rsid w:val="00382584"/>
    <w:rsid w:val="00383AEF"/>
    <w:rsid w:val="003934D2"/>
    <w:rsid w:val="003973A1"/>
    <w:rsid w:val="003A2195"/>
    <w:rsid w:val="003A46C7"/>
    <w:rsid w:val="003A5DA0"/>
    <w:rsid w:val="003A5EEB"/>
    <w:rsid w:val="003A6143"/>
    <w:rsid w:val="003B2A40"/>
    <w:rsid w:val="003B35F4"/>
    <w:rsid w:val="003B4FC5"/>
    <w:rsid w:val="003B7C76"/>
    <w:rsid w:val="003C0DE5"/>
    <w:rsid w:val="003C3E0C"/>
    <w:rsid w:val="003C776B"/>
    <w:rsid w:val="003C7F12"/>
    <w:rsid w:val="003D4A1C"/>
    <w:rsid w:val="003D7AA0"/>
    <w:rsid w:val="003D7EC5"/>
    <w:rsid w:val="003E1FF7"/>
    <w:rsid w:val="003E311D"/>
    <w:rsid w:val="003F4470"/>
    <w:rsid w:val="003F5A04"/>
    <w:rsid w:val="003F67CD"/>
    <w:rsid w:val="003F7D89"/>
    <w:rsid w:val="00402ED7"/>
    <w:rsid w:val="00406808"/>
    <w:rsid w:val="004114F8"/>
    <w:rsid w:val="00415056"/>
    <w:rsid w:val="00422B69"/>
    <w:rsid w:val="00423AC5"/>
    <w:rsid w:val="00423D86"/>
    <w:rsid w:val="00424C90"/>
    <w:rsid w:val="00424CA2"/>
    <w:rsid w:val="00436BE9"/>
    <w:rsid w:val="00441E76"/>
    <w:rsid w:val="00443647"/>
    <w:rsid w:val="004443DA"/>
    <w:rsid w:val="004461FD"/>
    <w:rsid w:val="00446A75"/>
    <w:rsid w:val="004474A2"/>
    <w:rsid w:val="00454FE0"/>
    <w:rsid w:val="00460925"/>
    <w:rsid w:val="00471C6C"/>
    <w:rsid w:val="00472023"/>
    <w:rsid w:val="0047363E"/>
    <w:rsid w:val="004857DC"/>
    <w:rsid w:val="00486993"/>
    <w:rsid w:val="00486F32"/>
    <w:rsid w:val="00492DA4"/>
    <w:rsid w:val="00496AA3"/>
    <w:rsid w:val="00497C98"/>
    <w:rsid w:val="004A39D7"/>
    <w:rsid w:val="004A55FA"/>
    <w:rsid w:val="004B261B"/>
    <w:rsid w:val="004B5D03"/>
    <w:rsid w:val="004C1EC4"/>
    <w:rsid w:val="004D035C"/>
    <w:rsid w:val="004D07AF"/>
    <w:rsid w:val="004D1555"/>
    <w:rsid w:val="004D5E77"/>
    <w:rsid w:val="004D61AD"/>
    <w:rsid w:val="004F3C18"/>
    <w:rsid w:val="004F4328"/>
    <w:rsid w:val="004F78E8"/>
    <w:rsid w:val="005005E4"/>
    <w:rsid w:val="00513689"/>
    <w:rsid w:val="0051375A"/>
    <w:rsid w:val="00521097"/>
    <w:rsid w:val="00525216"/>
    <w:rsid w:val="0053059E"/>
    <w:rsid w:val="00530F0E"/>
    <w:rsid w:val="00532F6F"/>
    <w:rsid w:val="00533663"/>
    <w:rsid w:val="005460C2"/>
    <w:rsid w:val="005526FB"/>
    <w:rsid w:val="0055280A"/>
    <w:rsid w:val="005548E1"/>
    <w:rsid w:val="0055585D"/>
    <w:rsid w:val="0056127B"/>
    <w:rsid w:val="00561D26"/>
    <w:rsid w:val="00564738"/>
    <w:rsid w:val="00564C2F"/>
    <w:rsid w:val="00567EC9"/>
    <w:rsid w:val="00571630"/>
    <w:rsid w:val="005759F4"/>
    <w:rsid w:val="005779D1"/>
    <w:rsid w:val="0058041A"/>
    <w:rsid w:val="0058743D"/>
    <w:rsid w:val="00587BF7"/>
    <w:rsid w:val="00592034"/>
    <w:rsid w:val="00594132"/>
    <w:rsid w:val="0059477B"/>
    <w:rsid w:val="00596884"/>
    <w:rsid w:val="005A14B5"/>
    <w:rsid w:val="005A437C"/>
    <w:rsid w:val="005B0010"/>
    <w:rsid w:val="005B3181"/>
    <w:rsid w:val="005B5A98"/>
    <w:rsid w:val="005C1A4F"/>
    <w:rsid w:val="005C27D7"/>
    <w:rsid w:val="005C7142"/>
    <w:rsid w:val="005C7CA8"/>
    <w:rsid w:val="005D7CD0"/>
    <w:rsid w:val="005E1A3A"/>
    <w:rsid w:val="005E6ADC"/>
    <w:rsid w:val="005E6D10"/>
    <w:rsid w:val="005E6D38"/>
    <w:rsid w:val="005E7B3F"/>
    <w:rsid w:val="005F0105"/>
    <w:rsid w:val="005F040F"/>
    <w:rsid w:val="005F2310"/>
    <w:rsid w:val="005F2C42"/>
    <w:rsid w:val="005F30B8"/>
    <w:rsid w:val="005F3D1D"/>
    <w:rsid w:val="006043FC"/>
    <w:rsid w:val="00604E27"/>
    <w:rsid w:val="006050CF"/>
    <w:rsid w:val="00611E87"/>
    <w:rsid w:val="00612B9D"/>
    <w:rsid w:val="00615847"/>
    <w:rsid w:val="006239F4"/>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5898"/>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0561"/>
    <w:rsid w:val="006D13C0"/>
    <w:rsid w:val="006D41AB"/>
    <w:rsid w:val="006D444F"/>
    <w:rsid w:val="006D506A"/>
    <w:rsid w:val="006F0C32"/>
    <w:rsid w:val="006F1A15"/>
    <w:rsid w:val="006F3F8B"/>
    <w:rsid w:val="006F7110"/>
    <w:rsid w:val="00700488"/>
    <w:rsid w:val="00703404"/>
    <w:rsid w:val="00703F92"/>
    <w:rsid w:val="00704637"/>
    <w:rsid w:val="007105E4"/>
    <w:rsid w:val="00714EE5"/>
    <w:rsid w:val="00720270"/>
    <w:rsid w:val="00721CDE"/>
    <w:rsid w:val="00724362"/>
    <w:rsid w:val="00727780"/>
    <w:rsid w:val="00733B10"/>
    <w:rsid w:val="00736411"/>
    <w:rsid w:val="0073792C"/>
    <w:rsid w:val="007418F4"/>
    <w:rsid w:val="007473A3"/>
    <w:rsid w:val="00754069"/>
    <w:rsid w:val="007667DF"/>
    <w:rsid w:val="0077080B"/>
    <w:rsid w:val="00772008"/>
    <w:rsid w:val="00773AC9"/>
    <w:rsid w:val="00781D68"/>
    <w:rsid w:val="00787070"/>
    <w:rsid w:val="007906FD"/>
    <w:rsid w:val="007950E0"/>
    <w:rsid w:val="0079628C"/>
    <w:rsid w:val="00797197"/>
    <w:rsid w:val="007972A7"/>
    <w:rsid w:val="00797476"/>
    <w:rsid w:val="007A2BA2"/>
    <w:rsid w:val="007A3872"/>
    <w:rsid w:val="007A6245"/>
    <w:rsid w:val="007B1DB2"/>
    <w:rsid w:val="007B375B"/>
    <w:rsid w:val="007B412A"/>
    <w:rsid w:val="007B635E"/>
    <w:rsid w:val="007B7724"/>
    <w:rsid w:val="007B7CDC"/>
    <w:rsid w:val="007C05EE"/>
    <w:rsid w:val="007C2577"/>
    <w:rsid w:val="007C74B4"/>
    <w:rsid w:val="007E3412"/>
    <w:rsid w:val="007E75E1"/>
    <w:rsid w:val="007F393D"/>
    <w:rsid w:val="008029AF"/>
    <w:rsid w:val="00802FFA"/>
    <w:rsid w:val="008102E5"/>
    <w:rsid w:val="008111B4"/>
    <w:rsid w:val="008133F0"/>
    <w:rsid w:val="00815880"/>
    <w:rsid w:val="00815E67"/>
    <w:rsid w:val="0082322C"/>
    <w:rsid w:val="00823942"/>
    <w:rsid w:val="00826723"/>
    <w:rsid w:val="00827FFD"/>
    <w:rsid w:val="0083074C"/>
    <w:rsid w:val="00854535"/>
    <w:rsid w:val="00856EB3"/>
    <w:rsid w:val="00863C96"/>
    <w:rsid w:val="00864A72"/>
    <w:rsid w:val="0087246C"/>
    <w:rsid w:val="00873473"/>
    <w:rsid w:val="00873E9F"/>
    <w:rsid w:val="00874047"/>
    <w:rsid w:val="008778CB"/>
    <w:rsid w:val="00877E18"/>
    <w:rsid w:val="00881545"/>
    <w:rsid w:val="00883204"/>
    <w:rsid w:val="00883A3E"/>
    <w:rsid w:val="0089148D"/>
    <w:rsid w:val="00891E0D"/>
    <w:rsid w:val="0089361E"/>
    <w:rsid w:val="008A0F36"/>
    <w:rsid w:val="008A3860"/>
    <w:rsid w:val="008B2543"/>
    <w:rsid w:val="008B4B6E"/>
    <w:rsid w:val="008D4B3C"/>
    <w:rsid w:val="008D7063"/>
    <w:rsid w:val="008D7401"/>
    <w:rsid w:val="008F3F9E"/>
    <w:rsid w:val="008F7B7D"/>
    <w:rsid w:val="00903DF6"/>
    <w:rsid w:val="00905E71"/>
    <w:rsid w:val="00916009"/>
    <w:rsid w:val="00920561"/>
    <w:rsid w:val="00921CF6"/>
    <w:rsid w:val="00922E9E"/>
    <w:rsid w:val="00924EF0"/>
    <w:rsid w:val="00934D7B"/>
    <w:rsid w:val="00947180"/>
    <w:rsid w:val="0095061F"/>
    <w:rsid w:val="009567BE"/>
    <w:rsid w:val="00960611"/>
    <w:rsid w:val="009676FA"/>
    <w:rsid w:val="009679E0"/>
    <w:rsid w:val="00970C91"/>
    <w:rsid w:val="00972DE5"/>
    <w:rsid w:val="0097552B"/>
    <w:rsid w:val="00977632"/>
    <w:rsid w:val="00982A8E"/>
    <w:rsid w:val="00982B7A"/>
    <w:rsid w:val="00987DB4"/>
    <w:rsid w:val="0099029D"/>
    <w:rsid w:val="00996204"/>
    <w:rsid w:val="009970B1"/>
    <w:rsid w:val="009974ED"/>
    <w:rsid w:val="009A26CB"/>
    <w:rsid w:val="009A2BC2"/>
    <w:rsid w:val="009A2D37"/>
    <w:rsid w:val="009A7587"/>
    <w:rsid w:val="009B0A69"/>
    <w:rsid w:val="009B7555"/>
    <w:rsid w:val="009C2474"/>
    <w:rsid w:val="009C7082"/>
    <w:rsid w:val="009D0006"/>
    <w:rsid w:val="009D068C"/>
    <w:rsid w:val="009E1704"/>
    <w:rsid w:val="009E42CA"/>
    <w:rsid w:val="009E5750"/>
    <w:rsid w:val="009F3A2A"/>
    <w:rsid w:val="009F5332"/>
    <w:rsid w:val="009F731F"/>
    <w:rsid w:val="009F7D33"/>
    <w:rsid w:val="00A021FE"/>
    <w:rsid w:val="00A02883"/>
    <w:rsid w:val="00A0619D"/>
    <w:rsid w:val="00A1270E"/>
    <w:rsid w:val="00A15342"/>
    <w:rsid w:val="00A22890"/>
    <w:rsid w:val="00A3007E"/>
    <w:rsid w:val="00A32048"/>
    <w:rsid w:val="00A41F06"/>
    <w:rsid w:val="00A44265"/>
    <w:rsid w:val="00A444BB"/>
    <w:rsid w:val="00A50FD4"/>
    <w:rsid w:val="00A5111E"/>
    <w:rsid w:val="00A52DB4"/>
    <w:rsid w:val="00A609AF"/>
    <w:rsid w:val="00A618E1"/>
    <w:rsid w:val="00A629B9"/>
    <w:rsid w:val="00A64E78"/>
    <w:rsid w:val="00A70C20"/>
    <w:rsid w:val="00A74292"/>
    <w:rsid w:val="00A74A13"/>
    <w:rsid w:val="00A776DE"/>
    <w:rsid w:val="00A80640"/>
    <w:rsid w:val="00A879EB"/>
    <w:rsid w:val="00A87FFD"/>
    <w:rsid w:val="00A97038"/>
    <w:rsid w:val="00AA3C15"/>
    <w:rsid w:val="00AA6330"/>
    <w:rsid w:val="00AB1C10"/>
    <w:rsid w:val="00AB6CBE"/>
    <w:rsid w:val="00AB6D9A"/>
    <w:rsid w:val="00AB6F07"/>
    <w:rsid w:val="00AC7501"/>
    <w:rsid w:val="00AD453F"/>
    <w:rsid w:val="00AD748B"/>
    <w:rsid w:val="00AE4865"/>
    <w:rsid w:val="00AF0F5E"/>
    <w:rsid w:val="00AF3B36"/>
    <w:rsid w:val="00AF50EE"/>
    <w:rsid w:val="00B0591D"/>
    <w:rsid w:val="00B11391"/>
    <w:rsid w:val="00B13402"/>
    <w:rsid w:val="00B14BC2"/>
    <w:rsid w:val="00B15B04"/>
    <w:rsid w:val="00B17024"/>
    <w:rsid w:val="00B17CD2"/>
    <w:rsid w:val="00B213D2"/>
    <w:rsid w:val="00B22801"/>
    <w:rsid w:val="00B23610"/>
    <w:rsid w:val="00B248BA"/>
    <w:rsid w:val="00B24B56"/>
    <w:rsid w:val="00B30E07"/>
    <w:rsid w:val="00B34ADD"/>
    <w:rsid w:val="00B52FF5"/>
    <w:rsid w:val="00B5498B"/>
    <w:rsid w:val="00B564C5"/>
    <w:rsid w:val="00B57219"/>
    <w:rsid w:val="00B620A8"/>
    <w:rsid w:val="00B658A3"/>
    <w:rsid w:val="00B71C07"/>
    <w:rsid w:val="00B720A3"/>
    <w:rsid w:val="00B746A8"/>
    <w:rsid w:val="00B7664D"/>
    <w:rsid w:val="00B80307"/>
    <w:rsid w:val="00B80989"/>
    <w:rsid w:val="00B9109B"/>
    <w:rsid w:val="00B927AE"/>
    <w:rsid w:val="00B93721"/>
    <w:rsid w:val="00B937B1"/>
    <w:rsid w:val="00B95AC0"/>
    <w:rsid w:val="00BA453C"/>
    <w:rsid w:val="00BA4E02"/>
    <w:rsid w:val="00BB2045"/>
    <w:rsid w:val="00BB2A6D"/>
    <w:rsid w:val="00BB37CB"/>
    <w:rsid w:val="00BB4189"/>
    <w:rsid w:val="00BB5F07"/>
    <w:rsid w:val="00BC19F7"/>
    <w:rsid w:val="00BC41ED"/>
    <w:rsid w:val="00BD009E"/>
    <w:rsid w:val="00BD024A"/>
    <w:rsid w:val="00BD0EF8"/>
    <w:rsid w:val="00BD6B27"/>
    <w:rsid w:val="00BD7A8C"/>
    <w:rsid w:val="00BE2126"/>
    <w:rsid w:val="00BE3B17"/>
    <w:rsid w:val="00BE5EE0"/>
    <w:rsid w:val="00BF51AB"/>
    <w:rsid w:val="00BF716B"/>
    <w:rsid w:val="00BF7233"/>
    <w:rsid w:val="00BF79BB"/>
    <w:rsid w:val="00C00301"/>
    <w:rsid w:val="00C02AA2"/>
    <w:rsid w:val="00C04C95"/>
    <w:rsid w:val="00C12613"/>
    <w:rsid w:val="00C16DEF"/>
    <w:rsid w:val="00C22631"/>
    <w:rsid w:val="00C24695"/>
    <w:rsid w:val="00C2492F"/>
    <w:rsid w:val="00C3744A"/>
    <w:rsid w:val="00C4002A"/>
    <w:rsid w:val="00C42340"/>
    <w:rsid w:val="00C46912"/>
    <w:rsid w:val="00C57028"/>
    <w:rsid w:val="00C612A8"/>
    <w:rsid w:val="00C6321A"/>
    <w:rsid w:val="00C67631"/>
    <w:rsid w:val="00C709C6"/>
    <w:rsid w:val="00C729D7"/>
    <w:rsid w:val="00C83354"/>
    <w:rsid w:val="00C84004"/>
    <w:rsid w:val="00C843F6"/>
    <w:rsid w:val="00C84507"/>
    <w:rsid w:val="00C84AED"/>
    <w:rsid w:val="00C862C7"/>
    <w:rsid w:val="00C87F67"/>
    <w:rsid w:val="00C97BF2"/>
    <w:rsid w:val="00CA3254"/>
    <w:rsid w:val="00CA514D"/>
    <w:rsid w:val="00CB11CE"/>
    <w:rsid w:val="00CB34E8"/>
    <w:rsid w:val="00CC25A2"/>
    <w:rsid w:val="00CD7F07"/>
    <w:rsid w:val="00CE04F3"/>
    <w:rsid w:val="00CE12D8"/>
    <w:rsid w:val="00CE4574"/>
    <w:rsid w:val="00CE70E6"/>
    <w:rsid w:val="00CF2E1E"/>
    <w:rsid w:val="00CF41BE"/>
    <w:rsid w:val="00D02E99"/>
    <w:rsid w:val="00D03564"/>
    <w:rsid w:val="00D13357"/>
    <w:rsid w:val="00D13A13"/>
    <w:rsid w:val="00D2689A"/>
    <w:rsid w:val="00D268A5"/>
    <w:rsid w:val="00D318DB"/>
    <w:rsid w:val="00D57068"/>
    <w:rsid w:val="00D60DAD"/>
    <w:rsid w:val="00D65506"/>
    <w:rsid w:val="00D66DA1"/>
    <w:rsid w:val="00D711D4"/>
    <w:rsid w:val="00D7629D"/>
    <w:rsid w:val="00D773CF"/>
    <w:rsid w:val="00D83563"/>
    <w:rsid w:val="00D8448F"/>
    <w:rsid w:val="00DA64B6"/>
    <w:rsid w:val="00DB3BC0"/>
    <w:rsid w:val="00DB5C9D"/>
    <w:rsid w:val="00DC0045"/>
    <w:rsid w:val="00DC0693"/>
    <w:rsid w:val="00DD02E6"/>
    <w:rsid w:val="00DD25D0"/>
    <w:rsid w:val="00DF665B"/>
    <w:rsid w:val="00DF7375"/>
    <w:rsid w:val="00E0152A"/>
    <w:rsid w:val="00E03394"/>
    <w:rsid w:val="00E066E5"/>
    <w:rsid w:val="00E154F5"/>
    <w:rsid w:val="00E22F03"/>
    <w:rsid w:val="00E233C1"/>
    <w:rsid w:val="00E34A66"/>
    <w:rsid w:val="00E34E96"/>
    <w:rsid w:val="00E415C1"/>
    <w:rsid w:val="00E46466"/>
    <w:rsid w:val="00E5121D"/>
    <w:rsid w:val="00E51404"/>
    <w:rsid w:val="00E574C9"/>
    <w:rsid w:val="00E610DE"/>
    <w:rsid w:val="00E65A33"/>
    <w:rsid w:val="00E66167"/>
    <w:rsid w:val="00E71F2F"/>
    <w:rsid w:val="00E7303E"/>
    <w:rsid w:val="00E77786"/>
    <w:rsid w:val="00E806FB"/>
    <w:rsid w:val="00E84B63"/>
    <w:rsid w:val="00E92A1A"/>
    <w:rsid w:val="00EB00C1"/>
    <w:rsid w:val="00EB1C2D"/>
    <w:rsid w:val="00EC1810"/>
    <w:rsid w:val="00EC3FCC"/>
    <w:rsid w:val="00ED32FF"/>
    <w:rsid w:val="00EE090C"/>
    <w:rsid w:val="00EE659A"/>
    <w:rsid w:val="00EF039B"/>
    <w:rsid w:val="00EF4933"/>
    <w:rsid w:val="00EF5044"/>
    <w:rsid w:val="00EF6A2E"/>
    <w:rsid w:val="00F005BC"/>
    <w:rsid w:val="00F01956"/>
    <w:rsid w:val="00F116CE"/>
    <w:rsid w:val="00F176DE"/>
    <w:rsid w:val="00F21C47"/>
    <w:rsid w:val="00F234ED"/>
    <w:rsid w:val="00F244E2"/>
    <w:rsid w:val="00F340DE"/>
    <w:rsid w:val="00F353B7"/>
    <w:rsid w:val="00F43542"/>
    <w:rsid w:val="00F44BAB"/>
    <w:rsid w:val="00F51E17"/>
    <w:rsid w:val="00F527CB"/>
    <w:rsid w:val="00F52986"/>
    <w:rsid w:val="00F562AA"/>
    <w:rsid w:val="00F66975"/>
    <w:rsid w:val="00F7105A"/>
    <w:rsid w:val="00F712EB"/>
    <w:rsid w:val="00F72BE7"/>
    <w:rsid w:val="00F7710E"/>
    <w:rsid w:val="00F77676"/>
    <w:rsid w:val="00F77F7E"/>
    <w:rsid w:val="00F80B26"/>
    <w:rsid w:val="00F8197C"/>
    <w:rsid w:val="00F82B4E"/>
    <w:rsid w:val="00F87559"/>
    <w:rsid w:val="00F96D71"/>
    <w:rsid w:val="00F97C9E"/>
    <w:rsid w:val="00FA1A39"/>
    <w:rsid w:val="00FA20DE"/>
    <w:rsid w:val="00FA4EE8"/>
    <w:rsid w:val="00FB12CA"/>
    <w:rsid w:val="00FB36EC"/>
    <w:rsid w:val="00FB4E1B"/>
    <w:rsid w:val="00FB677C"/>
    <w:rsid w:val="00FC0291"/>
    <w:rsid w:val="00FC1C92"/>
    <w:rsid w:val="00FC5353"/>
    <w:rsid w:val="00FC73E9"/>
    <w:rsid w:val="00FD333B"/>
    <w:rsid w:val="00FD689C"/>
    <w:rsid w:val="00FD705C"/>
    <w:rsid w:val="00FD7490"/>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 w:type="paragraph" w:styleId="NoSpacing">
    <w:name w:val="No Spacing"/>
    <w:uiPriority w:val="1"/>
    <w:qFormat/>
    <w:rsid w:val="00E34A66"/>
    <w:pPr>
      <w:spacing w:after="0" w:line="240" w:lineRule="auto"/>
    </w:pPr>
    <w:rPr>
      <w:rFonts w:ascii="Calibri" w:eastAsia="Calibri" w:hAnsi="Calibri" w:cs="Times New Roman"/>
    </w:rPr>
  </w:style>
  <w:style w:type="character" w:customStyle="1" w:styleId="author">
    <w:name w:val="author"/>
    <w:basedOn w:val="DefaultParagraphFont"/>
    <w:rsid w:val="0012466B"/>
  </w:style>
  <w:style w:type="character" w:customStyle="1" w:styleId="publisheddate">
    <w:name w:val="publisheddate"/>
    <w:basedOn w:val="DefaultParagraphFont"/>
    <w:rsid w:val="0012466B"/>
  </w:style>
  <w:style w:type="paragraph" w:styleId="BodyText2">
    <w:name w:val="Body Text 2"/>
    <w:basedOn w:val="Normal"/>
    <w:link w:val="BodyText2Char"/>
    <w:uiPriority w:val="99"/>
    <w:unhideWhenUsed/>
    <w:rsid w:val="008F3F9E"/>
    <w:pPr>
      <w:spacing w:after="120" w:line="480" w:lineRule="auto"/>
    </w:pPr>
  </w:style>
  <w:style w:type="character" w:customStyle="1" w:styleId="BodyText2Char">
    <w:name w:val="Body Text 2 Char"/>
    <w:basedOn w:val="DefaultParagraphFont"/>
    <w:link w:val="BodyText2"/>
    <w:uiPriority w:val="99"/>
    <w:rsid w:val="008F3F9E"/>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63136">
      <w:bodyDiv w:val="1"/>
      <w:marLeft w:val="0"/>
      <w:marRight w:val="0"/>
      <w:marTop w:val="0"/>
      <w:marBottom w:val="0"/>
      <w:divBdr>
        <w:top w:val="none" w:sz="0" w:space="0" w:color="auto"/>
        <w:left w:val="none" w:sz="0" w:space="0" w:color="auto"/>
        <w:bottom w:val="none" w:sz="0" w:space="0" w:color="auto"/>
        <w:right w:val="none" w:sz="0" w:space="0" w:color="auto"/>
      </w:divBdr>
      <w:divsChild>
        <w:div w:id="37516410">
          <w:marLeft w:val="0"/>
          <w:marRight w:val="0"/>
          <w:marTop w:val="0"/>
          <w:marBottom w:val="0"/>
          <w:divBdr>
            <w:top w:val="none" w:sz="0" w:space="0" w:color="auto"/>
            <w:left w:val="none" w:sz="0" w:space="0" w:color="auto"/>
            <w:bottom w:val="none" w:sz="0" w:space="0" w:color="auto"/>
            <w:right w:val="none" w:sz="0" w:space="0" w:color="auto"/>
          </w:divBdr>
          <w:divsChild>
            <w:div w:id="955796355">
              <w:marLeft w:val="-225"/>
              <w:marRight w:val="-225"/>
              <w:marTop w:val="0"/>
              <w:marBottom w:val="0"/>
              <w:divBdr>
                <w:top w:val="none" w:sz="0" w:space="0" w:color="auto"/>
                <w:left w:val="none" w:sz="0" w:space="0" w:color="auto"/>
                <w:bottom w:val="none" w:sz="0" w:space="0" w:color="auto"/>
                <w:right w:val="none" w:sz="0" w:space="0" w:color="auto"/>
              </w:divBdr>
              <w:divsChild>
                <w:div w:id="708992865">
                  <w:marLeft w:val="0"/>
                  <w:marRight w:val="0"/>
                  <w:marTop w:val="0"/>
                  <w:marBottom w:val="0"/>
                  <w:divBdr>
                    <w:top w:val="none" w:sz="0" w:space="0" w:color="auto"/>
                    <w:left w:val="none" w:sz="0" w:space="0" w:color="auto"/>
                    <w:bottom w:val="none" w:sz="0" w:space="0" w:color="auto"/>
                    <w:right w:val="none" w:sz="0" w:space="0" w:color="auto"/>
                  </w:divBdr>
                  <w:divsChild>
                    <w:div w:id="11627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8DE41-1D56-4407-B398-73576B0192F6}">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70D263F4-D977-460E-A5DD-DA80F90C2790}">
  <ds:schemaRefs>
    <ds:schemaRef ds:uri="http://schemas.microsoft.com/sharepoint/v3/contenttype/forms"/>
  </ds:schemaRefs>
</ds:datastoreItem>
</file>

<file path=customXml/itemProps3.xml><?xml version="1.0" encoding="utf-8"?>
<ds:datastoreItem xmlns:ds="http://schemas.openxmlformats.org/officeDocument/2006/customXml" ds:itemID="{7B02264C-9663-4F29-82FF-DF2D9BC0706C}"/>
</file>

<file path=customXml/itemProps4.xml><?xml version="1.0" encoding="utf-8"?>
<ds:datastoreItem xmlns:ds="http://schemas.openxmlformats.org/officeDocument/2006/customXml" ds:itemID="{32C6A711-292A-4B16-96F3-72D77A20F1ED}">
  <ds:schemaRefs>
    <ds:schemaRef ds:uri="http://schemas.microsoft.com/sharepoint/events"/>
  </ds:schemaRefs>
</ds:datastoreItem>
</file>

<file path=customXml/itemProps5.xml><?xml version="1.0" encoding="utf-8"?>
<ds:datastoreItem xmlns:ds="http://schemas.openxmlformats.org/officeDocument/2006/customXml" ds:itemID="{E26989F2-AA27-4F24-85CB-181387C0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6</cp:revision>
  <cp:lastPrinted>2015-09-09T08:37:00Z</cp:lastPrinted>
  <dcterms:created xsi:type="dcterms:W3CDTF">2018-02-21T08:57:00Z</dcterms:created>
  <dcterms:modified xsi:type="dcterms:W3CDTF">2018-07-10T12:47:00Z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127bcc55-8679-4f8a-be35-21e058bc980c</vt:lpwstr>
  </property>
  <property fmtid="{D5CDD505-2E9C-101B-9397-08002B2CF9AE}" pid="4" name="Order">
    <vt:r8>55200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