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AA3BE25" w:rsidR="009A2D37" w:rsidRPr="00F72BE7" w:rsidRDefault="00415056" w:rsidP="009E5750">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79628C">
        <w:rPr>
          <w:rFonts w:ascii="Arial" w:hAnsi="Arial" w:cs="Arial"/>
        </w:rPr>
        <w:t>122</w:t>
      </w:r>
      <w:r w:rsidR="005F30B8">
        <w:rPr>
          <w:rFonts w:ascii="Arial" w:hAnsi="Arial" w:cs="Arial"/>
        </w:rPr>
        <w:t xml:space="preserve"> (CB</w:t>
      </w:r>
      <w:r w:rsidR="0079628C">
        <w:rPr>
          <w:rFonts w:ascii="Arial" w:hAnsi="Arial" w:cs="Arial"/>
        </w:rPr>
        <w:t>9122</w:t>
      </w:r>
      <w:r w:rsidR="007C05EE">
        <w:rPr>
          <w:rFonts w:ascii="Arial" w:hAnsi="Arial" w:cs="Arial"/>
        </w:rPr>
        <w:t>)</w:t>
      </w:r>
      <w:r w:rsidR="00F353B7">
        <w:rPr>
          <w:rFonts w:ascii="Arial" w:hAnsi="Arial" w:cs="Arial"/>
        </w:rPr>
        <w:t xml:space="preserve"> </w:t>
      </w:r>
      <w:r w:rsidR="0079628C">
        <w:rPr>
          <w:rFonts w:ascii="Arial" w:hAnsi="Arial" w:cs="Arial"/>
        </w:rPr>
        <w:t>Leadership and Change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A63146C" w:rsidR="005F0105" w:rsidRDefault="00A444BB" w:rsidP="00AB1C10">
      <w:pPr>
        <w:pStyle w:val="ListParagraph"/>
        <w:spacing w:after="0"/>
        <w:ind w:left="567"/>
        <w:rPr>
          <w:rFonts w:ascii="Arial" w:hAnsi="Arial" w:cs="Arial"/>
        </w:rPr>
      </w:pPr>
      <w:r>
        <w:rPr>
          <w:rFonts w:ascii="Arial" w:hAnsi="Arial" w:cs="Arial"/>
        </w:rPr>
        <w:t>Autumn</w:t>
      </w:r>
    </w:p>
    <w:p w14:paraId="40201859" w14:textId="77777777" w:rsidR="00AB1C10" w:rsidRPr="00AB1C10" w:rsidRDefault="00AB1C10" w:rsidP="00AB1C10">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51DE50" w:rsidR="007C2577" w:rsidRPr="00B71C0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79628C">
        <w:rPr>
          <w:rFonts w:ascii="Arial" w:hAnsi="Arial" w:cs="Arial"/>
          <w:iCs/>
        </w:rPr>
        <w:t>Management</w:t>
      </w:r>
    </w:p>
    <w:p w14:paraId="671AB754" w14:textId="315F80B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171AAB" w14:textId="0E9F70D7"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8.1</w:t>
      </w:r>
      <w:r>
        <w:rPr>
          <w:rFonts w:ascii="Arial" w:hAnsi="Arial" w:cs="Arial"/>
        </w:rPr>
        <w:t xml:space="preserve"> </w:t>
      </w:r>
      <w:r w:rsidRPr="0079628C">
        <w:rPr>
          <w:rFonts w:ascii="Arial" w:hAnsi="Arial" w:cs="Arial"/>
        </w:rPr>
        <w:t>Demonstrate advanced understanding of principles, concepts, and methods of change management in organisations; the change management process and change planning.</w:t>
      </w:r>
    </w:p>
    <w:p w14:paraId="376709DC" w14:textId="6E431B22"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8.2 Demonstrate an ability to critically evaluate the role of a leader in change management.</w:t>
      </w:r>
    </w:p>
    <w:p w14:paraId="06F208D4" w14:textId="4775B821"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8.3 Critically evaluate change management plans in different business environments.</w:t>
      </w:r>
    </w:p>
    <w:p w14:paraId="19EEF524" w14:textId="0C438A9D" w:rsidR="008F3F9E" w:rsidRPr="00A22890" w:rsidRDefault="0079628C" w:rsidP="0079628C">
      <w:pPr>
        <w:pStyle w:val="ListParagraph"/>
        <w:spacing w:after="120" w:line="240" w:lineRule="auto"/>
        <w:ind w:left="567" w:right="260"/>
        <w:rPr>
          <w:rFonts w:ascii="Arial" w:hAnsi="Arial" w:cs="Arial"/>
        </w:rPr>
      </w:pPr>
      <w:r w:rsidRPr="0079628C">
        <w:rPr>
          <w:rFonts w:ascii="Arial" w:hAnsi="Arial" w:cs="Arial"/>
        </w:rPr>
        <w:t>8.4 Critically evaluate contemporary issues in managing and leading change.</w:t>
      </w:r>
    </w:p>
    <w:p w14:paraId="0F260B2D" w14:textId="111A9BC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23F965" w14:textId="2B06C419"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9.1 Critically apply analytical frameworks to make decisions in complex and unpredictable situations and environments.</w:t>
      </w:r>
    </w:p>
    <w:p w14:paraId="24239293" w14:textId="12878454"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9.2 Effectively apply analytical models to demonstrate problem solving skills and originality in tackling and solving problems.</w:t>
      </w:r>
    </w:p>
    <w:p w14:paraId="03BAE70D" w14:textId="5D39D320"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9.3 Demonstrate an ability to work pro-actively with others to formulate solutions.</w:t>
      </w:r>
    </w:p>
    <w:p w14:paraId="343E8270" w14:textId="234BE90B"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9.4 Effectively communicate their conclusions, and the thinking underlying them.</w:t>
      </w:r>
    </w:p>
    <w:p w14:paraId="76F285A1" w14:textId="77777777" w:rsidR="00CF41BE" w:rsidRPr="00CF41BE" w:rsidRDefault="00CF41BE" w:rsidP="00CF41BE">
      <w:pPr>
        <w:spacing w:after="0" w:line="240" w:lineRule="auto"/>
        <w:ind w:left="567" w:right="260"/>
        <w:rPr>
          <w:rFonts w:ascii="Arial" w:hAnsi="Arial" w:cs="Arial"/>
        </w:rPr>
      </w:pPr>
    </w:p>
    <w:p w14:paraId="1EBB1517" w14:textId="6339A7F5"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AFF428" w14:textId="77777777" w:rsidR="0079628C" w:rsidRPr="00A53DCF" w:rsidRDefault="0079628C" w:rsidP="00564C2F">
      <w:pPr>
        <w:tabs>
          <w:tab w:val="left" w:pos="720"/>
        </w:tabs>
        <w:ind w:left="567"/>
        <w:rPr>
          <w:rFonts w:ascii="Arial" w:hAnsi="Arial" w:cs="Arial"/>
        </w:rPr>
      </w:pPr>
      <w:r w:rsidRPr="005347DA">
        <w:rPr>
          <w:rFonts w:ascii="Arial" w:hAnsi="Arial" w:cs="Arial"/>
        </w:rPr>
        <w:t xml:space="preserve">This module will </w:t>
      </w:r>
      <w:r>
        <w:rPr>
          <w:rFonts w:ascii="Arial" w:hAnsi="Arial" w:cs="Arial"/>
        </w:rPr>
        <w:t>utilise</w:t>
      </w:r>
      <w:r w:rsidRPr="005347DA">
        <w:rPr>
          <w:rFonts w:ascii="Arial" w:hAnsi="Arial" w:cs="Arial"/>
        </w:rPr>
        <w:t xml:space="preserve"> domestic and international companies </w:t>
      </w:r>
      <w:r>
        <w:rPr>
          <w:rFonts w:ascii="Arial" w:hAnsi="Arial" w:cs="Arial"/>
        </w:rPr>
        <w:t>to shed light on</w:t>
      </w:r>
      <w:r w:rsidRPr="005347DA">
        <w:t xml:space="preserve"> </w:t>
      </w:r>
      <w:r w:rsidRPr="005347DA">
        <w:rPr>
          <w:rFonts w:ascii="Arial" w:hAnsi="Arial" w:cs="Arial"/>
        </w:rPr>
        <w:t>change management</w:t>
      </w:r>
      <w:r>
        <w:rPr>
          <w:rFonts w:ascii="Arial" w:hAnsi="Arial" w:cs="Arial"/>
        </w:rPr>
        <w:t xml:space="preserve"> issues, and </w:t>
      </w:r>
      <w:r w:rsidRPr="00E012B9">
        <w:rPr>
          <w:rFonts w:ascii="Arial" w:hAnsi="Arial" w:cs="Arial"/>
        </w:rPr>
        <w:t xml:space="preserve">models of change </w:t>
      </w:r>
      <w:r>
        <w:rPr>
          <w:rFonts w:ascii="Arial" w:hAnsi="Arial" w:cs="Arial"/>
        </w:rPr>
        <w:t>and</w:t>
      </w:r>
      <w:r w:rsidRPr="005347DA">
        <w:rPr>
          <w:rFonts w:ascii="Arial" w:hAnsi="Arial" w:cs="Arial"/>
        </w:rPr>
        <w:t xml:space="preserve"> therefore allows students to gain understanding of </w:t>
      </w:r>
      <w:r>
        <w:rPr>
          <w:rFonts w:ascii="Arial" w:hAnsi="Arial" w:cs="Arial"/>
        </w:rPr>
        <w:t>l</w:t>
      </w:r>
      <w:r w:rsidRPr="005347DA">
        <w:rPr>
          <w:rFonts w:ascii="Arial" w:hAnsi="Arial" w:cs="Arial"/>
        </w:rPr>
        <w:t xml:space="preserve">eadership and change </w:t>
      </w:r>
      <w:r>
        <w:rPr>
          <w:rFonts w:ascii="Arial" w:hAnsi="Arial" w:cs="Arial"/>
        </w:rPr>
        <w:t xml:space="preserve">in organisations </w:t>
      </w:r>
      <w:r w:rsidRPr="005347DA">
        <w:rPr>
          <w:rFonts w:ascii="Arial" w:hAnsi="Arial" w:cs="Arial"/>
        </w:rPr>
        <w:t>and subjects covered will typically include</w:t>
      </w:r>
      <w:r>
        <w:rPr>
          <w:rFonts w:ascii="Arial" w:hAnsi="Arial" w:cs="Arial"/>
        </w:rPr>
        <w:t>:</w:t>
      </w:r>
    </w:p>
    <w:p w14:paraId="29369180"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Understanding change management</w:t>
      </w:r>
      <w:r>
        <w:rPr>
          <w:rFonts w:ascii="Arial" w:hAnsi="Arial" w:cs="Arial"/>
        </w:rPr>
        <w:t>.</w:t>
      </w:r>
      <w:r w:rsidRPr="008B0463">
        <w:rPr>
          <w:rFonts w:ascii="Arial" w:hAnsi="Arial" w:cs="Arial"/>
        </w:rPr>
        <w:t xml:space="preserve"> </w:t>
      </w:r>
    </w:p>
    <w:p w14:paraId="2D78B5CA"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The role of change agents including management consultants.</w:t>
      </w:r>
    </w:p>
    <w:p w14:paraId="0AE2DB81"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Examine the core issues involved in leading change.</w:t>
      </w:r>
    </w:p>
    <w:p w14:paraId="3C0BA487"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Organisations and key stakeholders to deliver change and organisational success.</w:t>
      </w:r>
    </w:p>
    <w:p w14:paraId="25B39F85"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Contemporary issues in change management.</w:t>
      </w:r>
    </w:p>
    <w:p w14:paraId="429BC10D" w14:textId="1A787B15" w:rsidR="00F243FB" w:rsidRDefault="00F243FB">
      <w:pPr>
        <w:rPr>
          <w:rFonts w:ascii="Arial" w:hAnsi="Arial" w:cs="Arial"/>
          <w:iCs/>
        </w:rPr>
      </w:pPr>
      <w:r>
        <w:rPr>
          <w:rFonts w:ascii="Arial" w:hAnsi="Arial" w:cs="Arial"/>
          <w:iCs/>
        </w:rPr>
        <w:br w:type="page"/>
      </w:r>
    </w:p>
    <w:p w14:paraId="7701B145" w14:textId="305CEA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E5D5AA"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Essential Reading:</w:t>
      </w:r>
    </w:p>
    <w:p w14:paraId="107F4CA4" w14:textId="364A9C8E"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Burnes, B. (2014) Managing Chang</w:t>
      </w:r>
      <w:r>
        <w:rPr>
          <w:rFonts w:ascii="Arial" w:hAnsi="Arial" w:cs="Arial"/>
        </w:rPr>
        <w:t>e, (6th Edn.), Harlow: Pearson.</w:t>
      </w:r>
    </w:p>
    <w:p w14:paraId="7EABF0FD"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 xml:space="preserve">Shaw, P. (2002) Changing Conversations in Organizations: A Complexity Approach to Change. London: Routledge. </w:t>
      </w:r>
    </w:p>
    <w:p w14:paraId="254909B5" w14:textId="77777777" w:rsidR="00564C2F" w:rsidRPr="00564C2F" w:rsidRDefault="00564C2F" w:rsidP="00564C2F">
      <w:pPr>
        <w:spacing w:after="0" w:line="240" w:lineRule="auto"/>
        <w:ind w:left="567" w:right="260"/>
        <w:jc w:val="both"/>
        <w:rPr>
          <w:rFonts w:ascii="Arial" w:hAnsi="Arial" w:cs="Arial"/>
        </w:rPr>
      </w:pPr>
    </w:p>
    <w:p w14:paraId="7E061887"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Additional Reading:</w:t>
      </w:r>
    </w:p>
    <w:p w14:paraId="3C9FC9E9" w14:textId="13CF470B"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Day, D. (Ed.). (2014). The Oxford handbook of leadership and organizations. Ox</w:t>
      </w:r>
      <w:r>
        <w:rPr>
          <w:rFonts w:ascii="Arial" w:hAnsi="Arial" w:cs="Arial"/>
        </w:rPr>
        <w:t xml:space="preserve">ford: Oxford University Press. </w:t>
      </w:r>
    </w:p>
    <w:p w14:paraId="1AFE0520" w14:textId="37EB9FFB"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Hayes, J. (2014). The theory and practice of change management. Ba</w:t>
      </w:r>
      <w:r>
        <w:rPr>
          <w:rFonts w:ascii="Arial" w:hAnsi="Arial" w:cs="Arial"/>
        </w:rPr>
        <w:t xml:space="preserve">singstoke: Palgrave Macmillan. </w:t>
      </w:r>
    </w:p>
    <w:p w14:paraId="0257055E" w14:textId="2F988B31"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Henry, J., &amp; Mayle, D. (Eds.) (2002). Managing innovation and change. (2nd Edn.) Milton</w:t>
      </w:r>
      <w:r>
        <w:rPr>
          <w:rFonts w:ascii="Arial" w:hAnsi="Arial" w:cs="Arial"/>
        </w:rPr>
        <w:t xml:space="preserve"> Keynes: Open University Press.</w:t>
      </w:r>
    </w:p>
    <w:p w14:paraId="3D71E108" w14:textId="6C6C2115"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Senior, B. &amp; Fleming, J. (2005). Organisational change (3rd</w:t>
      </w:r>
      <w:r>
        <w:rPr>
          <w:rFonts w:ascii="Arial" w:hAnsi="Arial" w:cs="Arial"/>
        </w:rPr>
        <w:t xml:space="preserve"> Edn.), London: Prentice Hall. </w:t>
      </w:r>
    </w:p>
    <w:p w14:paraId="54D2D43C"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Thornhill, A., Lewis, P., Millmore, M., &amp; Saunders, M. (2000). Managing change: A human resource strategy approach, London: FT Prentice Hall.</w:t>
      </w:r>
    </w:p>
    <w:p w14:paraId="3724E3F4" w14:textId="77777777" w:rsidR="00564C2F" w:rsidRPr="00564C2F" w:rsidRDefault="00564C2F" w:rsidP="00564C2F">
      <w:pPr>
        <w:spacing w:after="0" w:line="240" w:lineRule="auto"/>
        <w:ind w:left="567" w:right="260"/>
        <w:jc w:val="both"/>
        <w:rPr>
          <w:rFonts w:ascii="Arial" w:hAnsi="Arial" w:cs="Arial"/>
        </w:rPr>
      </w:pPr>
    </w:p>
    <w:p w14:paraId="779F2B70" w14:textId="1D49DF89"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It is also expected that students engage with key academic marketing journals (examples include Academy of Management Review, Academy of Management Journal, Administrative Science Quarterly, Harvard Business Review, Organization Science, Organization Studies, Organization, Academy of Management Executive, Human Relations, Journal of Organizational Change Management, Journal of Organizational Behavior).</w:t>
      </w:r>
    </w:p>
    <w:p w14:paraId="6495CEC1" w14:textId="77777777" w:rsidR="00CF41BE" w:rsidRPr="00CF41BE" w:rsidRDefault="00CF41BE" w:rsidP="00CF41BE">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617FF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64C2F">
        <w:rPr>
          <w:rFonts w:ascii="Arial" w:hAnsi="Arial" w:cs="Arial"/>
          <w:iCs/>
        </w:rPr>
        <w:t>24</w:t>
      </w:r>
    </w:p>
    <w:p w14:paraId="0AB4FB84" w14:textId="4A9450A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64C2F">
        <w:rPr>
          <w:rFonts w:ascii="Arial" w:hAnsi="Arial" w:cs="Arial"/>
          <w:iCs/>
        </w:rPr>
        <w:t>126</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0FA2954D" w:rsidR="00CA514D" w:rsidRPr="00F243FB" w:rsidRDefault="00564C2F" w:rsidP="0012466B">
      <w:pPr>
        <w:spacing w:after="120" w:line="240" w:lineRule="auto"/>
        <w:ind w:right="260" w:firstLine="567"/>
        <w:jc w:val="both"/>
        <w:rPr>
          <w:rFonts w:ascii="Arial" w:hAnsi="Arial" w:cs="Arial"/>
          <w:iCs/>
        </w:rPr>
      </w:pPr>
      <w:r w:rsidRPr="00F243FB">
        <w:rPr>
          <w:rFonts w:ascii="Arial" w:hAnsi="Arial" w:cs="Arial"/>
          <w:iCs/>
        </w:rPr>
        <w:t>Group Presentation</w:t>
      </w:r>
      <w:r w:rsidR="0012466B" w:rsidRPr="00F243FB">
        <w:rPr>
          <w:rFonts w:ascii="Arial" w:hAnsi="Arial" w:cs="Arial"/>
          <w:iCs/>
        </w:rPr>
        <w:t xml:space="preserve"> (3</w:t>
      </w:r>
      <w:r w:rsidR="00CA514D" w:rsidRPr="00F243FB">
        <w:rPr>
          <w:rFonts w:ascii="Arial" w:hAnsi="Arial" w:cs="Arial"/>
          <w:iCs/>
        </w:rPr>
        <w:t>0%)</w:t>
      </w:r>
    </w:p>
    <w:p w14:paraId="4615367B" w14:textId="48A7AB9B" w:rsidR="0012466B" w:rsidRPr="00F243FB" w:rsidRDefault="00564C2F" w:rsidP="0012466B">
      <w:pPr>
        <w:spacing w:after="120" w:line="240" w:lineRule="auto"/>
        <w:ind w:right="260" w:firstLine="567"/>
        <w:jc w:val="both"/>
        <w:rPr>
          <w:rFonts w:ascii="Arial" w:hAnsi="Arial" w:cs="Arial"/>
          <w:iCs/>
        </w:rPr>
      </w:pPr>
      <w:r w:rsidRPr="00F243FB">
        <w:rPr>
          <w:rFonts w:ascii="Arial" w:hAnsi="Arial" w:cs="Arial"/>
          <w:iCs/>
        </w:rPr>
        <w:t>Individual Written Report (3000 words)</w:t>
      </w:r>
      <w:r w:rsidR="0012466B" w:rsidRPr="00F243FB">
        <w:rPr>
          <w:rFonts w:ascii="Arial" w:hAnsi="Arial" w:cs="Arial"/>
          <w:iCs/>
        </w:rPr>
        <w:t xml:space="preserve"> (70%)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77777777" w:rsidR="0023070F" w:rsidRPr="00C00301" w:rsidRDefault="00486F32" w:rsidP="00C00301">
      <w:pPr>
        <w:spacing w:after="120"/>
        <w:ind w:left="567" w:hanging="567"/>
        <w:rPr>
          <w:rFonts w:ascii="Arial" w:hAnsi="Arial" w:cs="Arial"/>
          <w:iCs/>
        </w:rPr>
      </w:pPr>
      <w:r>
        <w:rPr>
          <w:rFonts w:ascii="Arial" w:hAnsi="Arial" w:cs="Arial"/>
          <w:iCs/>
        </w:rPr>
        <w:tab/>
      </w:r>
      <w:r w:rsidR="008020ED">
        <w:rPr>
          <w:rFonts w:ascii="Arial" w:hAnsi="Arial" w:cs="Arial"/>
          <w:iCs/>
        </w:rPr>
        <w:t>Reassessment Instrument:</w:t>
      </w:r>
      <w:r w:rsidR="00F243FB">
        <w:rPr>
          <w:rFonts w:ascii="Arial" w:hAnsi="Arial" w:cs="Arial"/>
          <w:iCs/>
        </w:rPr>
        <w:t>100% coursework</w:t>
      </w:r>
      <w:bookmarkStart w:id="0" w:name="_GoBack"/>
      <w:bookmarkEnd w:id="0"/>
    </w:p>
    <w:p w14:paraId="45DC6BF7" w14:textId="2201295D" w:rsidR="00274ED7" w:rsidRPr="00F243FB" w:rsidRDefault="006F3F8B" w:rsidP="00696FF5">
      <w:pPr>
        <w:numPr>
          <w:ilvl w:val="0"/>
          <w:numId w:val="1"/>
        </w:numPr>
        <w:spacing w:after="120" w:line="240" w:lineRule="auto"/>
        <w:ind w:left="567" w:right="261" w:hanging="567"/>
        <w:jc w:val="both"/>
        <w:rPr>
          <w:rFonts w:ascii="Arial" w:hAnsi="Arial" w:cs="Arial"/>
          <w:b/>
          <w:iCs/>
        </w:rPr>
      </w:pPr>
      <w:r w:rsidRPr="00F243FB">
        <w:rPr>
          <w:rFonts w:ascii="Arial" w:hAnsi="Arial" w:cs="Arial"/>
          <w:b/>
          <w:iCs/>
        </w:rPr>
        <w:t xml:space="preserve">Map of </w:t>
      </w:r>
      <w:r w:rsidR="00883204" w:rsidRPr="00F243FB">
        <w:rPr>
          <w:rFonts w:ascii="Arial" w:hAnsi="Arial" w:cs="Arial"/>
          <w:b/>
          <w:iCs/>
        </w:rPr>
        <w:t xml:space="preserve">module learning outcomes </w:t>
      </w:r>
      <w:r w:rsidR="00B30E07" w:rsidRPr="00F243FB">
        <w:rPr>
          <w:rFonts w:ascii="Arial" w:hAnsi="Arial" w:cs="Arial"/>
          <w:b/>
          <w:iCs/>
        </w:rPr>
        <w:t>(sections 8 &amp; 9)</w:t>
      </w:r>
      <w:r w:rsidR="00883204" w:rsidRPr="00F243FB">
        <w:rPr>
          <w:rFonts w:ascii="Arial" w:hAnsi="Arial" w:cs="Arial"/>
          <w:b/>
          <w:iCs/>
        </w:rPr>
        <w:t xml:space="preserve"> to l</w:t>
      </w:r>
      <w:r w:rsidRPr="00F243FB">
        <w:rPr>
          <w:rFonts w:ascii="Arial" w:hAnsi="Arial" w:cs="Arial"/>
          <w:b/>
          <w:iCs/>
        </w:rPr>
        <w:t>earning</w:t>
      </w:r>
      <w:r w:rsidR="00B30E07" w:rsidRPr="00F243FB">
        <w:rPr>
          <w:rFonts w:ascii="Arial" w:hAnsi="Arial" w:cs="Arial"/>
          <w:b/>
          <w:iCs/>
        </w:rPr>
        <w:t xml:space="preserve"> and </w:t>
      </w:r>
      <w:r w:rsidR="00883204" w:rsidRPr="00F243FB">
        <w:rPr>
          <w:rFonts w:ascii="Arial" w:hAnsi="Arial" w:cs="Arial"/>
          <w:b/>
          <w:iCs/>
        </w:rPr>
        <w:t>teaching m</w:t>
      </w:r>
      <w:r w:rsidR="00B30E07" w:rsidRPr="00F243FB">
        <w:rPr>
          <w:rFonts w:ascii="Arial" w:hAnsi="Arial" w:cs="Arial"/>
          <w:b/>
          <w:iCs/>
        </w:rPr>
        <w:t>ethods (section12</w:t>
      </w:r>
      <w:r w:rsidRPr="00F243FB">
        <w:rPr>
          <w:rFonts w:ascii="Arial" w:hAnsi="Arial" w:cs="Arial"/>
          <w:b/>
          <w:iCs/>
        </w:rPr>
        <w:t>) and m</w:t>
      </w:r>
      <w:r w:rsidR="00883204" w:rsidRPr="00F243FB">
        <w:rPr>
          <w:rFonts w:ascii="Arial" w:hAnsi="Arial" w:cs="Arial"/>
          <w:b/>
          <w:iCs/>
        </w:rPr>
        <w:t>ethods of a</w:t>
      </w:r>
      <w:r w:rsidR="00B30E07" w:rsidRPr="00F243FB">
        <w:rPr>
          <w:rFonts w:ascii="Arial" w:hAnsi="Arial" w:cs="Arial"/>
          <w:b/>
          <w:iCs/>
        </w:rPr>
        <w:t>ssessment (section 13</w:t>
      </w:r>
      <w:r w:rsidR="00EF4933" w:rsidRPr="00F243FB">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564C2F" w:rsidRPr="00302082" w14:paraId="24349102" w14:textId="77777777" w:rsidTr="00F243FB">
        <w:tc>
          <w:tcPr>
            <w:tcW w:w="1385" w:type="pct"/>
            <w:shd w:val="clear" w:color="auto" w:fill="D9D9D9" w:themeFill="background1" w:themeFillShade="D9"/>
          </w:tcPr>
          <w:p w14:paraId="54E85F0E" w14:textId="77777777" w:rsidR="00564C2F" w:rsidRPr="00302082" w:rsidRDefault="00564C2F" w:rsidP="00AB57A1">
            <w:pPr>
              <w:spacing w:after="120"/>
              <w:ind w:left="33"/>
              <w:rPr>
                <w:rFonts w:ascii="Arial" w:hAnsi="Arial" w:cs="Arial"/>
                <w:b/>
              </w:rPr>
            </w:pPr>
            <w:r w:rsidRPr="00302082">
              <w:rPr>
                <w:rFonts w:ascii="Arial" w:hAnsi="Arial" w:cs="Arial"/>
                <w:b/>
              </w:rPr>
              <w:t>Module learning outcome</w:t>
            </w:r>
          </w:p>
        </w:tc>
        <w:tc>
          <w:tcPr>
            <w:tcW w:w="453" w:type="pct"/>
          </w:tcPr>
          <w:p w14:paraId="429865D4" w14:textId="77777777" w:rsidR="00564C2F" w:rsidRPr="00302082" w:rsidRDefault="00564C2F" w:rsidP="00AB57A1">
            <w:pPr>
              <w:spacing w:after="120"/>
              <w:rPr>
                <w:rFonts w:ascii="Arial" w:hAnsi="Arial" w:cs="Arial"/>
                <w:i/>
              </w:rPr>
            </w:pPr>
            <w:r w:rsidRPr="00302082">
              <w:rPr>
                <w:rFonts w:ascii="Arial" w:hAnsi="Arial" w:cs="Arial"/>
                <w:i/>
              </w:rPr>
              <w:t>8.1</w:t>
            </w:r>
          </w:p>
        </w:tc>
        <w:tc>
          <w:tcPr>
            <w:tcW w:w="452" w:type="pct"/>
          </w:tcPr>
          <w:p w14:paraId="6B874CB5" w14:textId="77777777" w:rsidR="00564C2F" w:rsidRPr="00302082" w:rsidRDefault="00564C2F" w:rsidP="00AB57A1">
            <w:pPr>
              <w:spacing w:after="120"/>
              <w:rPr>
                <w:rFonts w:ascii="Arial" w:hAnsi="Arial" w:cs="Arial"/>
                <w:i/>
              </w:rPr>
            </w:pPr>
            <w:r w:rsidRPr="00302082">
              <w:rPr>
                <w:rFonts w:ascii="Arial" w:hAnsi="Arial" w:cs="Arial"/>
                <w:i/>
              </w:rPr>
              <w:t>8.2</w:t>
            </w:r>
          </w:p>
        </w:tc>
        <w:tc>
          <w:tcPr>
            <w:tcW w:w="452" w:type="pct"/>
          </w:tcPr>
          <w:p w14:paraId="40969BAA" w14:textId="77777777" w:rsidR="00564C2F" w:rsidRPr="00302082" w:rsidRDefault="00564C2F" w:rsidP="00AB57A1">
            <w:pPr>
              <w:spacing w:after="120"/>
              <w:rPr>
                <w:rFonts w:ascii="Arial" w:hAnsi="Arial" w:cs="Arial"/>
                <w:i/>
              </w:rPr>
            </w:pPr>
            <w:r w:rsidRPr="00302082">
              <w:rPr>
                <w:rFonts w:ascii="Arial" w:hAnsi="Arial" w:cs="Arial"/>
                <w:i/>
              </w:rPr>
              <w:t>8.3</w:t>
            </w:r>
          </w:p>
        </w:tc>
        <w:tc>
          <w:tcPr>
            <w:tcW w:w="452" w:type="pct"/>
          </w:tcPr>
          <w:p w14:paraId="6CDE8F6A" w14:textId="77777777" w:rsidR="00564C2F" w:rsidRPr="00302082" w:rsidRDefault="00564C2F" w:rsidP="00AB57A1">
            <w:pPr>
              <w:spacing w:after="120"/>
              <w:rPr>
                <w:rFonts w:ascii="Arial" w:hAnsi="Arial" w:cs="Arial"/>
                <w:i/>
              </w:rPr>
            </w:pPr>
            <w:r w:rsidRPr="00302082">
              <w:rPr>
                <w:rFonts w:ascii="Arial" w:hAnsi="Arial" w:cs="Arial"/>
                <w:i/>
              </w:rPr>
              <w:t>8.4</w:t>
            </w:r>
          </w:p>
        </w:tc>
        <w:tc>
          <w:tcPr>
            <w:tcW w:w="452" w:type="pct"/>
          </w:tcPr>
          <w:p w14:paraId="3130BA5D" w14:textId="77777777" w:rsidR="00564C2F" w:rsidRPr="00302082" w:rsidRDefault="00564C2F" w:rsidP="00AB57A1">
            <w:pPr>
              <w:spacing w:after="120"/>
              <w:rPr>
                <w:rFonts w:ascii="Arial" w:hAnsi="Arial" w:cs="Arial"/>
                <w:i/>
              </w:rPr>
            </w:pPr>
            <w:r w:rsidRPr="00302082">
              <w:rPr>
                <w:rFonts w:ascii="Arial" w:hAnsi="Arial" w:cs="Arial"/>
                <w:i/>
              </w:rPr>
              <w:t>9.1</w:t>
            </w:r>
          </w:p>
        </w:tc>
        <w:tc>
          <w:tcPr>
            <w:tcW w:w="452" w:type="pct"/>
          </w:tcPr>
          <w:p w14:paraId="356A4825" w14:textId="77777777" w:rsidR="00564C2F" w:rsidRPr="00302082" w:rsidRDefault="00564C2F" w:rsidP="00AB57A1">
            <w:pPr>
              <w:spacing w:after="120"/>
              <w:rPr>
                <w:rFonts w:ascii="Arial" w:hAnsi="Arial" w:cs="Arial"/>
                <w:i/>
              </w:rPr>
            </w:pPr>
            <w:r w:rsidRPr="00302082">
              <w:rPr>
                <w:rFonts w:ascii="Arial" w:hAnsi="Arial" w:cs="Arial"/>
                <w:i/>
              </w:rPr>
              <w:t>9.2</w:t>
            </w:r>
          </w:p>
        </w:tc>
        <w:tc>
          <w:tcPr>
            <w:tcW w:w="452" w:type="pct"/>
          </w:tcPr>
          <w:p w14:paraId="495E7C6C" w14:textId="77777777" w:rsidR="00564C2F" w:rsidRPr="00302082" w:rsidRDefault="00564C2F" w:rsidP="00AB57A1">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48D811ED" w14:textId="77777777" w:rsidR="00564C2F" w:rsidRPr="00302082" w:rsidRDefault="00564C2F" w:rsidP="00AB57A1">
            <w:pPr>
              <w:spacing w:after="120"/>
              <w:rPr>
                <w:rFonts w:ascii="Arial" w:hAnsi="Arial" w:cs="Arial"/>
                <w:i/>
              </w:rPr>
            </w:pPr>
            <w:r>
              <w:rPr>
                <w:rFonts w:ascii="Arial" w:hAnsi="Arial" w:cs="Arial"/>
                <w:i/>
              </w:rPr>
              <w:t>9.4</w:t>
            </w:r>
          </w:p>
        </w:tc>
      </w:tr>
      <w:tr w:rsidR="00564C2F" w:rsidRPr="00302082" w14:paraId="75AEB2BC" w14:textId="77777777" w:rsidTr="00F243FB">
        <w:tc>
          <w:tcPr>
            <w:tcW w:w="1385" w:type="pct"/>
            <w:shd w:val="clear" w:color="auto" w:fill="D9D9D9" w:themeFill="background1" w:themeFillShade="D9"/>
          </w:tcPr>
          <w:p w14:paraId="0FABC063" w14:textId="77777777" w:rsidR="00564C2F" w:rsidRPr="00302082" w:rsidRDefault="00564C2F" w:rsidP="00AB57A1">
            <w:pPr>
              <w:spacing w:after="120"/>
              <w:rPr>
                <w:rFonts w:ascii="Arial" w:hAnsi="Arial" w:cs="Arial"/>
                <w:b/>
              </w:rPr>
            </w:pPr>
            <w:r w:rsidRPr="00302082">
              <w:rPr>
                <w:rFonts w:ascii="Arial" w:hAnsi="Arial" w:cs="Arial"/>
                <w:b/>
              </w:rPr>
              <w:t>Learning/ teaching method</w:t>
            </w:r>
          </w:p>
        </w:tc>
        <w:tc>
          <w:tcPr>
            <w:tcW w:w="453" w:type="pct"/>
          </w:tcPr>
          <w:p w14:paraId="66B4D2B6" w14:textId="77777777" w:rsidR="00564C2F" w:rsidRPr="00302082" w:rsidRDefault="00564C2F" w:rsidP="00AB57A1">
            <w:pPr>
              <w:spacing w:after="120"/>
              <w:rPr>
                <w:rFonts w:ascii="Arial" w:hAnsi="Arial" w:cs="Arial"/>
                <w:b/>
              </w:rPr>
            </w:pPr>
          </w:p>
        </w:tc>
        <w:tc>
          <w:tcPr>
            <w:tcW w:w="452" w:type="pct"/>
          </w:tcPr>
          <w:p w14:paraId="42047186" w14:textId="77777777" w:rsidR="00564C2F" w:rsidRPr="00302082" w:rsidRDefault="00564C2F" w:rsidP="00AB57A1">
            <w:pPr>
              <w:spacing w:after="120"/>
              <w:rPr>
                <w:rFonts w:ascii="Arial" w:hAnsi="Arial" w:cs="Arial"/>
                <w:b/>
              </w:rPr>
            </w:pPr>
          </w:p>
        </w:tc>
        <w:tc>
          <w:tcPr>
            <w:tcW w:w="452" w:type="pct"/>
          </w:tcPr>
          <w:p w14:paraId="3F84009D" w14:textId="77777777" w:rsidR="00564C2F" w:rsidRPr="00302082" w:rsidRDefault="00564C2F" w:rsidP="00AB57A1">
            <w:pPr>
              <w:spacing w:after="120"/>
              <w:rPr>
                <w:rFonts w:ascii="Arial" w:hAnsi="Arial" w:cs="Arial"/>
                <w:b/>
              </w:rPr>
            </w:pPr>
          </w:p>
        </w:tc>
        <w:tc>
          <w:tcPr>
            <w:tcW w:w="452" w:type="pct"/>
          </w:tcPr>
          <w:p w14:paraId="46186632" w14:textId="77777777" w:rsidR="00564C2F" w:rsidRPr="00302082" w:rsidRDefault="00564C2F" w:rsidP="00AB57A1">
            <w:pPr>
              <w:spacing w:after="120"/>
              <w:rPr>
                <w:rFonts w:ascii="Arial" w:hAnsi="Arial" w:cs="Arial"/>
                <w:b/>
              </w:rPr>
            </w:pPr>
          </w:p>
        </w:tc>
        <w:tc>
          <w:tcPr>
            <w:tcW w:w="452" w:type="pct"/>
          </w:tcPr>
          <w:p w14:paraId="311559DE" w14:textId="77777777" w:rsidR="00564C2F" w:rsidRPr="00302082" w:rsidRDefault="00564C2F" w:rsidP="00AB57A1">
            <w:pPr>
              <w:spacing w:after="120"/>
              <w:rPr>
                <w:rFonts w:ascii="Arial" w:hAnsi="Arial" w:cs="Arial"/>
                <w:b/>
              </w:rPr>
            </w:pPr>
          </w:p>
        </w:tc>
        <w:tc>
          <w:tcPr>
            <w:tcW w:w="452" w:type="pct"/>
          </w:tcPr>
          <w:p w14:paraId="1B255AFD" w14:textId="77777777" w:rsidR="00564C2F" w:rsidRPr="00302082" w:rsidRDefault="00564C2F" w:rsidP="00AB57A1">
            <w:pPr>
              <w:spacing w:after="120"/>
              <w:rPr>
                <w:rFonts w:ascii="Arial" w:hAnsi="Arial" w:cs="Arial"/>
                <w:b/>
              </w:rPr>
            </w:pPr>
          </w:p>
        </w:tc>
        <w:tc>
          <w:tcPr>
            <w:tcW w:w="452" w:type="pct"/>
          </w:tcPr>
          <w:p w14:paraId="03205E60" w14:textId="77777777" w:rsidR="00564C2F" w:rsidRPr="00302082" w:rsidRDefault="00564C2F" w:rsidP="00AB57A1">
            <w:pPr>
              <w:spacing w:after="120"/>
              <w:rPr>
                <w:rFonts w:ascii="Arial" w:hAnsi="Arial" w:cs="Arial"/>
                <w:b/>
              </w:rPr>
            </w:pPr>
          </w:p>
        </w:tc>
        <w:tc>
          <w:tcPr>
            <w:tcW w:w="450" w:type="pct"/>
          </w:tcPr>
          <w:p w14:paraId="0BD140C6" w14:textId="77777777" w:rsidR="00564C2F" w:rsidRPr="00302082" w:rsidRDefault="00564C2F" w:rsidP="00AB57A1">
            <w:pPr>
              <w:spacing w:after="120"/>
              <w:rPr>
                <w:rFonts w:ascii="Arial" w:hAnsi="Arial" w:cs="Arial"/>
                <w:b/>
              </w:rPr>
            </w:pPr>
          </w:p>
        </w:tc>
      </w:tr>
      <w:tr w:rsidR="00564C2F" w:rsidRPr="00302082" w14:paraId="7D9284A0" w14:textId="77777777" w:rsidTr="00F243FB">
        <w:tc>
          <w:tcPr>
            <w:tcW w:w="1385" w:type="pct"/>
          </w:tcPr>
          <w:p w14:paraId="4A0BE015" w14:textId="77777777" w:rsidR="00564C2F" w:rsidRPr="005E0745" w:rsidRDefault="00564C2F" w:rsidP="00AB57A1">
            <w:pPr>
              <w:spacing w:after="120"/>
              <w:rPr>
                <w:rFonts w:ascii="Arial" w:hAnsi="Arial" w:cs="Arial"/>
                <w:i/>
              </w:rPr>
            </w:pPr>
            <w:r w:rsidRPr="005E0745">
              <w:rPr>
                <w:rFonts w:ascii="Arial" w:hAnsi="Arial" w:cs="Arial"/>
                <w:i/>
              </w:rPr>
              <w:t>Private Study</w:t>
            </w:r>
          </w:p>
        </w:tc>
        <w:tc>
          <w:tcPr>
            <w:tcW w:w="453" w:type="pct"/>
          </w:tcPr>
          <w:p w14:paraId="556A6810"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6E26FE35"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68F333A2"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5510BBC5"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7E00604F"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6F7BBE8B"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7949C078"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0" w:type="pct"/>
          </w:tcPr>
          <w:p w14:paraId="1D69C40A" w14:textId="77777777" w:rsidR="00564C2F" w:rsidRPr="00302082" w:rsidRDefault="00564C2F" w:rsidP="00AB57A1">
            <w:pPr>
              <w:spacing w:after="120"/>
              <w:rPr>
                <w:rFonts w:ascii="Arial" w:hAnsi="Arial" w:cs="Arial"/>
                <w:b/>
              </w:rPr>
            </w:pPr>
            <w:r>
              <w:rPr>
                <w:rFonts w:ascii="Arial" w:hAnsi="Arial" w:cs="Arial"/>
                <w:sz w:val="20"/>
                <w:szCs w:val="20"/>
              </w:rPr>
              <w:t>x</w:t>
            </w:r>
          </w:p>
        </w:tc>
      </w:tr>
      <w:tr w:rsidR="00564C2F" w:rsidRPr="00302082" w14:paraId="183F4EDB" w14:textId="77777777" w:rsidTr="00F243FB">
        <w:tc>
          <w:tcPr>
            <w:tcW w:w="1385" w:type="pct"/>
          </w:tcPr>
          <w:p w14:paraId="78F6FBE3" w14:textId="77777777" w:rsidR="00564C2F" w:rsidRPr="00302082" w:rsidRDefault="00564C2F" w:rsidP="00AB57A1">
            <w:pPr>
              <w:spacing w:after="120"/>
              <w:rPr>
                <w:rFonts w:ascii="Arial" w:hAnsi="Arial" w:cs="Arial"/>
                <w:i/>
              </w:rPr>
            </w:pPr>
            <w:r>
              <w:rPr>
                <w:rFonts w:ascii="Arial" w:hAnsi="Arial" w:cs="Arial"/>
                <w:i/>
              </w:rPr>
              <w:t>Lecture</w:t>
            </w:r>
          </w:p>
        </w:tc>
        <w:tc>
          <w:tcPr>
            <w:tcW w:w="453" w:type="pct"/>
          </w:tcPr>
          <w:p w14:paraId="0A1E8F1E" w14:textId="77777777" w:rsidR="00564C2F" w:rsidRDefault="00564C2F" w:rsidP="00AB57A1">
            <w:r w:rsidRPr="001B6AC8">
              <w:rPr>
                <w:rFonts w:ascii="Arial" w:hAnsi="Arial" w:cs="Arial"/>
                <w:sz w:val="20"/>
                <w:szCs w:val="20"/>
              </w:rPr>
              <w:t>x</w:t>
            </w:r>
          </w:p>
        </w:tc>
        <w:tc>
          <w:tcPr>
            <w:tcW w:w="452" w:type="pct"/>
          </w:tcPr>
          <w:p w14:paraId="516517D0" w14:textId="77777777" w:rsidR="00564C2F" w:rsidRDefault="00564C2F" w:rsidP="00AB57A1">
            <w:r w:rsidRPr="001B6AC8">
              <w:rPr>
                <w:rFonts w:ascii="Arial" w:hAnsi="Arial" w:cs="Arial"/>
                <w:sz w:val="20"/>
                <w:szCs w:val="20"/>
              </w:rPr>
              <w:t>x</w:t>
            </w:r>
          </w:p>
        </w:tc>
        <w:tc>
          <w:tcPr>
            <w:tcW w:w="452" w:type="pct"/>
          </w:tcPr>
          <w:p w14:paraId="2E4F5CF5" w14:textId="77777777" w:rsidR="00564C2F" w:rsidRDefault="00564C2F" w:rsidP="00AB57A1">
            <w:r w:rsidRPr="001B6AC8">
              <w:rPr>
                <w:rFonts w:ascii="Arial" w:hAnsi="Arial" w:cs="Arial"/>
                <w:sz w:val="20"/>
                <w:szCs w:val="20"/>
              </w:rPr>
              <w:t>x</w:t>
            </w:r>
          </w:p>
        </w:tc>
        <w:tc>
          <w:tcPr>
            <w:tcW w:w="452" w:type="pct"/>
          </w:tcPr>
          <w:p w14:paraId="35ADE70A" w14:textId="77777777" w:rsidR="00564C2F" w:rsidRDefault="00564C2F" w:rsidP="00AB57A1">
            <w:r w:rsidRPr="001B6AC8">
              <w:rPr>
                <w:rFonts w:ascii="Arial" w:hAnsi="Arial" w:cs="Arial"/>
                <w:sz w:val="20"/>
                <w:szCs w:val="20"/>
              </w:rPr>
              <w:t>x</w:t>
            </w:r>
          </w:p>
        </w:tc>
        <w:tc>
          <w:tcPr>
            <w:tcW w:w="452" w:type="pct"/>
          </w:tcPr>
          <w:p w14:paraId="6B8541C6" w14:textId="77777777" w:rsidR="00564C2F" w:rsidRPr="00302082" w:rsidRDefault="00564C2F" w:rsidP="00AB57A1">
            <w:pPr>
              <w:spacing w:after="120"/>
              <w:rPr>
                <w:rFonts w:ascii="Arial" w:hAnsi="Arial" w:cs="Arial"/>
                <w:b/>
              </w:rPr>
            </w:pPr>
          </w:p>
        </w:tc>
        <w:tc>
          <w:tcPr>
            <w:tcW w:w="452" w:type="pct"/>
          </w:tcPr>
          <w:p w14:paraId="72392C48" w14:textId="77777777" w:rsidR="00564C2F" w:rsidRPr="00302082" w:rsidRDefault="00564C2F" w:rsidP="00AB57A1">
            <w:pPr>
              <w:spacing w:after="120"/>
              <w:rPr>
                <w:rFonts w:ascii="Arial" w:hAnsi="Arial" w:cs="Arial"/>
                <w:b/>
              </w:rPr>
            </w:pPr>
          </w:p>
        </w:tc>
        <w:tc>
          <w:tcPr>
            <w:tcW w:w="452" w:type="pct"/>
          </w:tcPr>
          <w:p w14:paraId="1664C0F7"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0" w:type="pct"/>
          </w:tcPr>
          <w:p w14:paraId="324B927B" w14:textId="77777777" w:rsidR="00564C2F" w:rsidRPr="00302082" w:rsidRDefault="00564C2F" w:rsidP="00AB57A1">
            <w:pPr>
              <w:spacing w:after="120"/>
              <w:rPr>
                <w:rFonts w:ascii="Arial" w:hAnsi="Arial" w:cs="Arial"/>
                <w:b/>
              </w:rPr>
            </w:pPr>
            <w:r>
              <w:rPr>
                <w:rFonts w:ascii="Arial" w:hAnsi="Arial" w:cs="Arial"/>
                <w:sz w:val="20"/>
                <w:szCs w:val="20"/>
              </w:rPr>
              <w:t>x</w:t>
            </w:r>
          </w:p>
        </w:tc>
      </w:tr>
      <w:tr w:rsidR="00564C2F" w:rsidRPr="00302082" w14:paraId="3386027B" w14:textId="77777777" w:rsidTr="00F243FB">
        <w:tc>
          <w:tcPr>
            <w:tcW w:w="1385" w:type="pct"/>
          </w:tcPr>
          <w:p w14:paraId="4FC0D6B0" w14:textId="77777777" w:rsidR="00564C2F" w:rsidRPr="00302082" w:rsidRDefault="00564C2F" w:rsidP="00AB57A1">
            <w:pPr>
              <w:spacing w:after="120"/>
              <w:rPr>
                <w:rFonts w:ascii="Arial" w:hAnsi="Arial" w:cs="Arial"/>
                <w:i/>
              </w:rPr>
            </w:pPr>
            <w:r>
              <w:rPr>
                <w:rFonts w:ascii="Arial" w:hAnsi="Arial" w:cs="Arial"/>
                <w:i/>
              </w:rPr>
              <w:t>Seminar</w:t>
            </w:r>
          </w:p>
        </w:tc>
        <w:tc>
          <w:tcPr>
            <w:tcW w:w="453" w:type="pct"/>
          </w:tcPr>
          <w:p w14:paraId="72B92E47"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45315F04" w14:textId="77777777" w:rsidR="00564C2F" w:rsidRDefault="00564C2F" w:rsidP="00AB57A1">
            <w:r w:rsidRPr="00D478BE">
              <w:rPr>
                <w:rFonts w:ascii="Arial" w:hAnsi="Arial" w:cs="Arial"/>
                <w:sz w:val="20"/>
                <w:szCs w:val="20"/>
              </w:rPr>
              <w:t>x</w:t>
            </w:r>
          </w:p>
        </w:tc>
        <w:tc>
          <w:tcPr>
            <w:tcW w:w="452" w:type="pct"/>
          </w:tcPr>
          <w:p w14:paraId="1216F4CC" w14:textId="77777777" w:rsidR="00564C2F" w:rsidRDefault="00564C2F" w:rsidP="00AB57A1">
            <w:r w:rsidRPr="00D478BE">
              <w:rPr>
                <w:rFonts w:ascii="Arial" w:hAnsi="Arial" w:cs="Arial"/>
                <w:sz w:val="20"/>
                <w:szCs w:val="20"/>
              </w:rPr>
              <w:t>x</w:t>
            </w:r>
          </w:p>
        </w:tc>
        <w:tc>
          <w:tcPr>
            <w:tcW w:w="452" w:type="pct"/>
          </w:tcPr>
          <w:p w14:paraId="15B9EF82" w14:textId="77777777" w:rsidR="00564C2F" w:rsidRDefault="00564C2F" w:rsidP="00AB57A1">
            <w:r w:rsidRPr="00D478BE">
              <w:rPr>
                <w:rFonts w:ascii="Arial" w:hAnsi="Arial" w:cs="Arial"/>
                <w:sz w:val="20"/>
                <w:szCs w:val="20"/>
              </w:rPr>
              <w:t>x</w:t>
            </w:r>
          </w:p>
        </w:tc>
        <w:tc>
          <w:tcPr>
            <w:tcW w:w="452" w:type="pct"/>
          </w:tcPr>
          <w:p w14:paraId="192606F3" w14:textId="77777777" w:rsidR="00564C2F" w:rsidRDefault="00564C2F" w:rsidP="00AB57A1">
            <w:r w:rsidRPr="00D478BE">
              <w:rPr>
                <w:rFonts w:ascii="Arial" w:hAnsi="Arial" w:cs="Arial"/>
                <w:sz w:val="20"/>
                <w:szCs w:val="20"/>
              </w:rPr>
              <w:t>x</w:t>
            </w:r>
          </w:p>
        </w:tc>
        <w:tc>
          <w:tcPr>
            <w:tcW w:w="452" w:type="pct"/>
          </w:tcPr>
          <w:p w14:paraId="62E55F02" w14:textId="77777777" w:rsidR="00564C2F" w:rsidRDefault="00564C2F" w:rsidP="00AB57A1">
            <w:r w:rsidRPr="00D478BE">
              <w:rPr>
                <w:rFonts w:ascii="Arial" w:hAnsi="Arial" w:cs="Arial"/>
                <w:sz w:val="20"/>
                <w:szCs w:val="20"/>
              </w:rPr>
              <w:t>x</w:t>
            </w:r>
          </w:p>
        </w:tc>
        <w:tc>
          <w:tcPr>
            <w:tcW w:w="452" w:type="pct"/>
          </w:tcPr>
          <w:p w14:paraId="147ABB8D" w14:textId="77777777" w:rsidR="00564C2F" w:rsidRDefault="00564C2F" w:rsidP="00AB57A1">
            <w:r w:rsidRPr="00D478BE">
              <w:rPr>
                <w:rFonts w:ascii="Arial" w:hAnsi="Arial" w:cs="Arial"/>
                <w:sz w:val="20"/>
                <w:szCs w:val="20"/>
              </w:rPr>
              <w:t>x</w:t>
            </w:r>
          </w:p>
        </w:tc>
        <w:tc>
          <w:tcPr>
            <w:tcW w:w="450" w:type="pct"/>
          </w:tcPr>
          <w:p w14:paraId="4379D24F" w14:textId="77777777" w:rsidR="00564C2F" w:rsidRPr="00302082" w:rsidRDefault="00564C2F" w:rsidP="00AB57A1">
            <w:pPr>
              <w:spacing w:after="120"/>
              <w:rPr>
                <w:rFonts w:ascii="Arial" w:hAnsi="Arial" w:cs="Arial"/>
                <w:b/>
              </w:rPr>
            </w:pPr>
            <w:r>
              <w:rPr>
                <w:rFonts w:ascii="Arial" w:hAnsi="Arial" w:cs="Arial"/>
                <w:sz w:val="20"/>
                <w:szCs w:val="20"/>
              </w:rPr>
              <w:t>x</w:t>
            </w:r>
          </w:p>
        </w:tc>
      </w:tr>
      <w:tr w:rsidR="00564C2F" w:rsidRPr="00302082" w14:paraId="3D992CC6" w14:textId="77777777" w:rsidTr="00F243FB">
        <w:tc>
          <w:tcPr>
            <w:tcW w:w="1385" w:type="pct"/>
            <w:shd w:val="clear" w:color="auto" w:fill="D9D9D9" w:themeFill="background1" w:themeFillShade="D9"/>
          </w:tcPr>
          <w:p w14:paraId="371A0419" w14:textId="77777777" w:rsidR="00564C2F" w:rsidRPr="00302082" w:rsidRDefault="00564C2F" w:rsidP="00AB57A1">
            <w:pPr>
              <w:spacing w:after="120"/>
              <w:rPr>
                <w:rFonts w:ascii="Arial" w:hAnsi="Arial" w:cs="Arial"/>
                <w:b/>
              </w:rPr>
            </w:pPr>
            <w:r w:rsidRPr="00302082">
              <w:rPr>
                <w:rFonts w:ascii="Arial" w:hAnsi="Arial" w:cs="Arial"/>
                <w:b/>
              </w:rPr>
              <w:lastRenderedPageBreak/>
              <w:t>Assessment method</w:t>
            </w:r>
          </w:p>
        </w:tc>
        <w:tc>
          <w:tcPr>
            <w:tcW w:w="453" w:type="pct"/>
          </w:tcPr>
          <w:p w14:paraId="58DE25CA" w14:textId="77777777" w:rsidR="00564C2F" w:rsidRPr="00302082" w:rsidRDefault="00564C2F" w:rsidP="00AB57A1">
            <w:pPr>
              <w:spacing w:after="120"/>
              <w:rPr>
                <w:rFonts w:ascii="Arial" w:hAnsi="Arial" w:cs="Arial"/>
                <w:b/>
              </w:rPr>
            </w:pPr>
          </w:p>
        </w:tc>
        <w:tc>
          <w:tcPr>
            <w:tcW w:w="452" w:type="pct"/>
          </w:tcPr>
          <w:p w14:paraId="5D5C8CA0" w14:textId="77777777" w:rsidR="00564C2F" w:rsidRPr="00302082" w:rsidRDefault="00564C2F" w:rsidP="00AB57A1">
            <w:pPr>
              <w:spacing w:after="120"/>
              <w:rPr>
                <w:rFonts w:ascii="Arial" w:hAnsi="Arial" w:cs="Arial"/>
                <w:b/>
              </w:rPr>
            </w:pPr>
          </w:p>
        </w:tc>
        <w:tc>
          <w:tcPr>
            <w:tcW w:w="452" w:type="pct"/>
          </w:tcPr>
          <w:p w14:paraId="428BB296" w14:textId="77777777" w:rsidR="00564C2F" w:rsidRPr="00302082" w:rsidRDefault="00564C2F" w:rsidP="00AB57A1">
            <w:pPr>
              <w:spacing w:after="120"/>
              <w:rPr>
                <w:rFonts w:ascii="Arial" w:hAnsi="Arial" w:cs="Arial"/>
                <w:b/>
              </w:rPr>
            </w:pPr>
          </w:p>
        </w:tc>
        <w:tc>
          <w:tcPr>
            <w:tcW w:w="452" w:type="pct"/>
          </w:tcPr>
          <w:p w14:paraId="044F03E1" w14:textId="77777777" w:rsidR="00564C2F" w:rsidRPr="00302082" w:rsidRDefault="00564C2F" w:rsidP="00AB57A1">
            <w:pPr>
              <w:spacing w:after="120"/>
              <w:rPr>
                <w:rFonts w:ascii="Arial" w:hAnsi="Arial" w:cs="Arial"/>
                <w:b/>
              </w:rPr>
            </w:pPr>
          </w:p>
        </w:tc>
        <w:tc>
          <w:tcPr>
            <w:tcW w:w="452" w:type="pct"/>
          </w:tcPr>
          <w:p w14:paraId="66548AFB" w14:textId="77777777" w:rsidR="00564C2F" w:rsidRPr="00302082" w:rsidRDefault="00564C2F" w:rsidP="00AB57A1">
            <w:pPr>
              <w:spacing w:after="120"/>
              <w:rPr>
                <w:rFonts w:ascii="Arial" w:hAnsi="Arial" w:cs="Arial"/>
                <w:b/>
              </w:rPr>
            </w:pPr>
          </w:p>
        </w:tc>
        <w:tc>
          <w:tcPr>
            <w:tcW w:w="452" w:type="pct"/>
          </w:tcPr>
          <w:p w14:paraId="54649A85" w14:textId="77777777" w:rsidR="00564C2F" w:rsidRPr="00302082" w:rsidRDefault="00564C2F" w:rsidP="00AB57A1">
            <w:pPr>
              <w:spacing w:after="120"/>
              <w:rPr>
                <w:rFonts w:ascii="Arial" w:hAnsi="Arial" w:cs="Arial"/>
                <w:b/>
              </w:rPr>
            </w:pPr>
          </w:p>
        </w:tc>
        <w:tc>
          <w:tcPr>
            <w:tcW w:w="452" w:type="pct"/>
          </w:tcPr>
          <w:p w14:paraId="3288CA44" w14:textId="77777777" w:rsidR="00564C2F" w:rsidRPr="00302082" w:rsidRDefault="00564C2F" w:rsidP="00AB57A1">
            <w:pPr>
              <w:spacing w:after="120"/>
              <w:rPr>
                <w:rFonts w:ascii="Arial" w:hAnsi="Arial" w:cs="Arial"/>
                <w:b/>
              </w:rPr>
            </w:pPr>
          </w:p>
        </w:tc>
        <w:tc>
          <w:tcPr>
            <w:tcW w:w="450" w:type="pct"/>
          </w:tcPr>
          <w:p w14:paraId="44C46666" w14:textId="77777777" w:rsidR="00564C2F" w:rsidRPr="00302082" w:rsidRDefault="00564C2F" w:rsidP="00AB57A1">
            <w:pPr>
              <w:spacing w:after="120"/>
              <w:rPr>
                <w:rFonts w:ascii="Arial" w:hAnsi="Arial" w:cs="Arial"/>
                <w:b/>
              </w:rPr>
            </w:pPr>
          </w:p>
        </w:tc>
      </w:tr>
      <w:tr w:rsidR="00564C2F" w:rsidRPr="00302082" w14:paraId="7BD43ADE" w14:textId="77777777" w:rsidTr="00F243FB">
        <w:tc>
          <w:tcPr>
            <w:tcW w:w="1385" w:type="pct"/>
          </w:tcPr>
          <w:p w14:paraId="385779FA" w14:textId="77777777" w:rsidR="00564C2F" w:rsidRPr="00302082" w:rsidRDefault="00564C2F" w:rsidP="00AB57A1">
            <w:pPr>
              <w:spacing w:after="120"/>
              <w:rPr>
                <w:rFonts w:ascii="Arial" w:hAnsi="Arial" w:cs="Arial"/>
                <w:i/>
              </w:rPr>
            </w:pPr>
            <w:r>
              <w:rPr>
                <w:rFonts w:ascii="Arial" w:hAnsi="Arial" w:cs="Arial"/>
                <w:i/>
              </w:rPr>
              <w:t>G</w:t>
            </w:r>
            <w:r w:rsidRPr="006B6DFE">
              <w:rPr>
                <w:rFonts w:ascii="Arial" w:hAnsi="Arial" w:cs="Arial"/>
                <w:i/>
              </w:rPr>
              <w:t>roup oral presentation</w:t>
            </w:r>
          </w:p>
        </w:tc>
        <w:tc>
          <w:tcPr>
            <w:tcW w:w="453" w:type="pct"/>
          </w:tcPr>
          <w:p w14:paraId="0BB7DCED" w14:textId="77777777" w:rsidR="00564C2F" w:rsidRDefault="00564C2F" w:rsidP="00AB57A1">
            <w:r w:rsidRPr="00AB196D">
              <w:rPr>
                <w:rFonts w:ascii="Arial" w:hAnsi="Arial" w:cs="Arial"/>
                <w:sz w:val="20"/>
                <w:szCs w:val="20"/>
              </w:rPr>
              <w:t>x</w:t>
            </w:r>
          </w:p>
        </w:tc>
        <w:tc>
          <w:tcPr>
            <w:tcW w:w="452" w:type="pct"/>
          </w:tcPr>
          <w:p w14:paraId="27A3175D" w14:textId="77777777" w:rsidR="00564C2F" w:rsidRDefault="00564C2F" w:rsidP="00AB57A1">
            <w:r w:rsidRPr="00AB196D">
              <w:rPr>
                <w:rFonts w:ascii="Arial" w:hAnsi="Arial" w:cs="Arial"/>
                <w:sz w:val="20"/>
                <w:szCs w:val="20"/>
              </w:rPr>
              <w:t>x</w:t>
            </w:r>
          </w:p>
        </w:tc>
        <w:tc>
          <w:tcPr>
            <w:tcW w:w="452" w:type="pct"/>
          </w:tcPr>
          <w:p w14:paraId="36C40528" w14:textId="77777777" w:rsidR="00564C2F" w:rsidRDefault="00564C2F" w:rsidP="00AB57A1">
            <w:r w:rsidRPr="00AB196D">
              <w:rPr>
                <w:rFonts w:ascii="Arial" w:hAnsi="Arial" w:cs="Arial"/>
                <w:sz w:val="20"/>
                <w:szCs w:val="20"/>
              </w:rPr>
              <w:t>x</w:t>
            </w:r>
          </w:p>
        </w:tc>
        <w:tc>
          <w:tcPr>
            <w:tcW w:w="452" w:type="pct"/>
          </w:tcPr>
          <w:p w14:paraId="1906961E" w14:textId="77777777" w:rsidR="00564C2F" w:rsidRDefault="00564C2F" w:rsidP="00AB57A1">
            <w:r w:rsidRPr="00AB196D">
              <w:rPr>
                <w:rFonts w:ascii="Arial" w:hAnsi="Arial" w:cs="Arial"/>
                <w:sz w:val="20"/>
                <w:szCs w:val="20"/>
              </w:rPr>
              <w:t>x</w:t>
            </w:r>
          </w:p>
        </w:tc>
        <w:tc>
          <w:tcPr>
            <w:tcW w:w="452" w:type="pct"/>
          </w:tcPr>
          <w:p w14:paraId="2CB9B46C" w14:textId="77777777" w:rsidR="00564C2F" w:rsidRDefault="00564C2F" w:rsidP="00AB57A1">
            <w:r w:rsidRPr="00AB196D">
              <w:rPr>
                <w:rFonts w:ascii="Arial" w:hAnsi="Arial" w:cs="Arial"/>
                <w:sz w:val="20"/>
                <w:szCs w:val="20"/>
              </w:rPr>
              <w:t>x</w:t>
            </w:r>
          </w:p>
        </w:tc>
        <w:tc>
          <w:tcPr>
            <w:tcW w:w="452" w:type="pct"/>
          </w:tcPr>
          <w:p w14:paraId="6B4B5D90" w14:textId="77777777" w:rsidR="00564C2F" w:rsidRDefault="00564C2F" w:rsidP="00AB57A1">
            <w:r w:rsidRPr="00AB196D">
              <w:rPr>
                <w:rFonts w:ascii="Arial" w:hAnsi="Arial" w:cs="Arial"/>
                <w:sz w:val="20"/>
                <w:szCs w:val="20"/>
              </w:rPr>
              <w:t>x</w:t>
            </w:r>
          </w:p>
        </w:tc>
        <w:tc>
          <w:tcPr>
            <w:tcW w:w="452" w:type="pct"/>
          </w:tcPr>
          <w:p w14:paraId="45513E58" w14:textId="77777777" w:rsidR="00564C2F" w:rsidRDefault="00564C2F" w:rsidP="00AB57A1">
            <w:r w:rsidRPr="00AB196D">
              <w:rPr>
                <w:rFonts w:ascii="Arial" w:hAnsi="Arial" w:cs="Arial"/>
                <w:sz w:val="20"/>
                <w:szCs w:val="20"/>
              </w:rPr>
              <w:t>x</w:t>
            </w:r>
          </w:p>
        </w:tc>
        <w:tc>
          <w:tcPr>
            <w:tcW w:w="450" w:type="pct"/>
          </w:tcPr>
          <w:p w14:paraId="58D19880" w14:textId="77777777" w:rsidR="00564C2F" w:rsidRPr="00302082" w:rsidRDefault="00564C2F" w:rsidP="00AB57A1">
            <w:pPr>
              <w:spacing w:after="120"/>
              <w:rPr>
                <w:rFonts w:ascii="Arial" w:hAnsi="Arial" w:cs="Arial"/>
                <w:b/>
              </w:rPr>
            </w:pPr>
          </w:p>
        </w:tc>
      </w:tr>
      <w:tr w:rsidR="00564C2F" w14:paraId="5F5AEB21" w14:textId="77777777" w:rsidTr="00F243FB">
        <w:tc>
          <w:tcPr>
            <w:tcW w:w="1385" w:type="pct"/>
          </w:tcPr>
          <w:p w14:paraId="17E344B9" w14:textId="0DCB5E04" w:rsidR="00564C2F" w:rsidRPr="00302082" w:rsidRDefault="00564C2F" w:rsidP="00AB57A1">
            <w:pPr>
              <w:spacing w:after="120"/>
              <w:rPr>
                <w:rFonts w:ascii="Arial" w:hAnsi="Arial" w:cs="Arial"/>
                <w:i/>
              </w:rPr>
            </w:pPr>
            <w:r w:rsidRPr="00FE20AF">
              <w:rPr>
                <w:rFonts w:ascii="Arial" w:hAnsi="Arial" w:cs="Arial"/>
                <w:i/>
              </w:rPr>
              <w:t>Indivi</w:t>
            </w:r>
            <w:r>
              <w:rPr>
                <w:rFonts w:ascii="Arial" w:hAnsi="Arial" w:cs="Arial"/>
                <w:i/>
              </w:rPr>
              <w:t xml:space="preserve">dual written report </w:t>
            </w:r>
          </w:p>
        </w:tc>
        <w:tc>
          <w:tcPr>
            <w:tcW w:w="453" w:type="pct"/>
          </w:tcPr>
          <w:p w14:paraId="3E8B765E" w14:textId="77777777" w:rsidR="00564C2F" w:rsidRDefault="00564C2F" w:rsidP="00AB57A1">
            <w:r w:rsidRPr="005E169E">
              <w:rPr>
                <w:rFonts w:ascii="Arial" w:hAnsi="Arial" w:cs="Arial"/>
                <w:sz w:val="20"/>
                <w:szCs w:val="20"/>
              </w:rPr>
              <w:t>x</w:t>
            </w:r>
          </w:p>
        </w:tc>
        <w:tc>
          <w:tcPr>
            <w:tcW w:w="452" w:type="pct"/>
          </w:tcPr>
          <w:p w14:paraId="0748D6AF" w14:textId="77777777" w:rsidR="00564C2F" w:rsidRDefault="00564C2F" w:rsidP="00AB57A1">
            <w:r w:rsidRPr="005E169E">
              <w:rPr>
                <w:rFonts w:ascii="Arial" w:hAnsi="Arial" w:cs="Arial"/>
                <w:sz w:val="20"/>
                <w:szCs w:val="20"/>
              </w:rPr>
              <w:t>x</w:t>
            </w:r>
          </w:p>
        </w:tc>
        <w:tc>
          <w:tcPr>
            <w:tcW w:w="452" w:type="pct"/>
          </w:tcPr>
          <w:p w14:paraId="1060A595" w14:textId="77777777" w:rsidR="00564C2F" w:rsidRDefault="00564C2F" w:rsidP="00AB57A1">
            <w:r w:rsidRPr="005E169E">
              <w:rPr>
                <w:rFonts w:ascii="Arial" w:hAnsi="Arial" w:cs="Arial"/>
                <w:sz w:val="20"/>
                <w:szCs w:val="20"/>
              </w:rPr>
              <w:t>x</w:t>
            </w:r>
          </w:p>
        </w:tc>
        <w:tc>
          <w:tcPr>
            <w:tcW w:w="452" w:type="pct"/>
          </w:tcPr>
          <w:p w14:paraId="66BD0CD5" w14:textId="77777777" w:rsidR="00564C2F" w:rsidRDefault="00564C2F" w:rsidP="00AB57A1">
            <w:r w:rsidRPr="005E169E">
              <w:rPr>
                <w:rFonts w:ascii="Arial" w:hAnsi="Arial" w:cs="Arial"/>
                <w:sz w:val="20"/>
                <w:szCs w:val="20"/>
              </w:rPr>
              <w:t>x</w:t>
            </w:r>
          </w:p>
        </w:tc>
        <w:tc>
          <w:tcPr>
            <w:tcW w:w="452" w:type="pct"/>
          </w:tcPr>
          <w:p w14:paraId="7DA2410F" w14:textId="77777777" w:rsidR="00564C2F" w:rsidRDefault="00564C2F" w:rsidP="00AB57A1">
            <w:r w:rsidRPr="005E169E">
              <w:rPr>
                <w:rFonts w:ascii="Arial" w:hAnsi="Arial" w:cs="Arial"/>
                <w:sz w:val="20"/>
                <w:szCs w:val="20"/>
              </w:rPr>
              <w:t>x</w:t>
            </w:r>
          </w:p>
        </w:tc>
        <w:tc>
          <w:tcPr>
            <w:tcW w:w="452" w:type="pct"/>
          </w:tcPr>
          <w:p w14:paraId="54A6DC0D" w14:textId="77777777" w:rsidR="00564C2F" w:rsidRDefault="00564C2F" w:rsidP="00AB57A1">
            <w:r w:rsidRPr="005E169E">
              <w:rPr>
                <w:rFonts w:ascii="Arial" w:hAnsi="Arial" w:cs="Arial"/>
                <w:sz w:val="20"/>
                <w:szCs w:val="20"/>
              </w:rPr>
              <w:t>x</w:t>
            </w:r>
          </w:p>
        </w:tc>
        <w:tc>
          <w:tcPr>
            <w:tcW w:w="452" w:type="pct"/>
          </w:tcPr>
          <w:p w14:paraId="2054C574" w14:textId="77777777" w:rsidR="00564C2F" w:rsidRDefault="00564C2F" w:rsidP="00AB57A1">
            <w:r w:rsidRPr="005E169E">
              <w:rPr>
                <w:rFonts w:ascii="Arial" w:hAnsi="Arial" w:cs="Arial"/>
                <w:sz w:val="20"/>
                <w:szCs w:val="20"/>
              </w:rPr>
              <w:t>x</w:t>
            </w:r>
          </w:p>
        </w:tc>
        <w:tc>
          <w:tcPr>
            <w:tcW w:w="450" w:type="pct"/>
          </w:tcPr>
          <w:p w14:paraId="6F27A7BD" w14:textId="77777777" w:rsidR="00564C2F" w:rsidRDefault="00564C2F" w:rsidP="00AB57A1">
            <w:r w:rsidRPr="005E169E">
              <w:rPr>
                <w:rFonts w:ascii="Arial" w:hAnsi="Arial" w:cs="Arial"/>
                <w:sz w:val="20"/>
                <w:szCs w:val="20"/>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C6A3F6B" w:rsidR="009A2D37" w:rsidRPr="00873473" w:rsidRDefault="00564C2F" w:rsidP="00873473">
      <w:pPr>
        <w:spacing w:after="120" w:line="240" w:lineRule="auto"/>
        <w:ind w:left="567" w:right="260"/>
        <w:jc w:val="both"/>
        <w:rPr>
          <w:rFonts w:ascii="Arial" w:hAnsi="Arial" w:cs="Arial"/>
          <w:b/>
        </w:rPr>
      </w:pPr>
      <w:r>
        <w:rPr>
          <w:rFonts w:ascii="Arial" w:hAnsi="Arial" w:cs="Arial"/>
        </w:rPr>
        <w:t>Medway</w:t>
      </w:r>
    </w:p>
    <w:p w14:paraId="74E169B0" w14:textId="36320847"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309AB4" w14:textId="07D87340" w:rsidR="00564C2F" w:rsidRPr="00564C2F" w:rsidRDefault="00564C2F" w:rsidP="00564C2F">
      <w:pPr>
        <w:spacing w:after="120" w:line="240" w:lineRule="auto"/>
        <w:ind w:left="567" w:right="261"/>
        <w:jc w:val="both"/>
        <w:rPr>
          <w:rFonts w:ascii="Arial" w:hAnsi="Arial" w:cs="Arial"/>
          <w:b/>
        </w:rPr>
      </w:pPr>
      <w:r w:rsidRPr="00564C2F">
        <w:rPr>
          <w:rFonts w:ascii="Arial" w:hAnsi="Arial" w:cs="Arial"/>
          <w:iCs/>
        </w:rPr>
        <w:t>The lecture contents and cases for seminars reflect both domestic (UK/) and international perspectives</w:t>
      </w:r>
      <w:r>
        <w:rPr>
          <w:rFonts w:ascii="Arial" w:hAnsi="Arial" w:cs="Arial"/>
          <w:b/>
        </w:rPr>
        <w:t xml:space="preserve">. </w:t>
      </w:r>
      <w:r w:rsidRPr="00564C2F">
        <w:rPr>
          <w:rFonts w:ascii="Arial" w:hAnsi="Arial" w:cs="Arial"/>
        </w:rPr>
        <w:t>A</w:t>
      </w:r>
      <w:r w:rsidRPr="00564C2F">
        <w:rPr>
          <w:rFonts w:ascii="Arial" w:hAnsi="Arial" w:cs="Arial"/>
          <w:iCs/>
        </w:rPr>
        <w:t xml:space="preserve">ssessments will be based on international businesses, such as multinational enterprises (MNEs), and Small and medium-sized enterprises (SMEs). </w:t>
      </w:r>
      <w:r>
        <w:rPr>
          <w:rFonts w:ascii="Arial" w:hAnsi="Arial" w:cs="Arial"/>
          <w:iCs/>
        </w:rPr>
        <w:t>Group work</w:t>
      </w:r>
      <w:r w:rsidRPr="00564C2F">
        <w:rPr>
          <w:rFonts w:ascii="Arial" w:hAnsi="Arial" w:cs="Arial"/>
          <w:iCs/>
        </w:rPr>
        <w:t xml:space="preserve"> will also help to create space and opportunities for students from different backgrounds to learn and share their experiences.</w:t>
      </w:r>
    </w:p>
    <w:p w14:paraId="283B66F6" w14:textId="77777777" w:rsidR="00826723" w:rsidRPr="00826723" w:rsidRDefault="00826723" w:rsidP="00826723">
      <w:pPr>
        <w:spacing w:after="120" w:line="240" w:lineRule="auto"/>
        <w:ind w:left="567" w:right="261"/>
        <w:jc w:val="both"/>
        <w:rPr>
          <w:rFonts w:ascii="Arial" w:hAnsi="Arial" w:cs="Arial"/>
          <w:b/>
        </w:rPr>
      </w:pP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257EC2DE" w:rsidR="008B2543" w:rsidRDefault="0019787E" w:rsidP="009A2D37">
        <w:pPr>
          <w:pStyle w:val="Footer"/>
          <w:jc w:val="center"/>
        </w:pPr>
        <w:r>
          <w:fldChar w:fldCharType="begin"/>
        </w:r>
        <w:r>
          <w:instrText xml:space="preserve"> PAGE   \* MERGEFORMAT </w:instrText>
        </w:r>
        <w:r>
          <w:fldChar w:fldCharType="separate"/>
        </w:r>
        <w:r w:rsidR="000467E9">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6"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3"/>
  </w:num>
  <w:num w:numId="5">
    <w:abstractNumId w:val="34"/>
  </w:num>
  <w:num w:numId="6">
    <w:abstractNumId w:val="31"/>
  </w:num>
  <w:num w:numId="7">
    <w:abstractNumId w:val="45"/>
  </w:num>
  <w:num w:numId="8">
    <w:abstractNumId w:val="33"/>
  </w:num>
  <w:num w:numId="9">
    <w:abstractNumId w:val="21"/>
  </w:num>
  <w:num w:numId="10">
    <w:abstractNumId w:val="35"/>
  </w:num>
  <w:num w:numId="11">
    <w:abstractNumId w:val="26"/>
  </w:num>
  <w:num w:numId="12">
    <w:abstractNumId w:val="46"/>
  </w:num>
  <w:num w:numId="13">
    <w:abstractNumId w:val="39"/>
  </w:num>
  <w:num w:numId="14">
    <w:abstractNumId w:val="25"/>
  </w:num>
  <w:num w:numId="15">
    <w:abstractNumId w:val="43"/>
  </w:num>
  <w:num w:numId="16">
    <w:abstractNumId w:val="48"/>
  </w:num>
  <w:num w:numId="17">
    <w:abstractNumId w:val="24"/>
  </w:num>
  <w:num w:numId="18">
    <w:abstractNumId w:val="47"/>
  </w:num>
  <w:num w:numId="19">
    <w:abstractNumId w:val="14"/>
  </w:num>
  <w:num w:numId="20">
    <w:abstractNumId w:val="4"/>
  </w:num>
  <w:num w:numId="21">
    <w:abstractNumId w:val="2"/>
  </w:num>
  <w:num w:numId="22">
    <w:abstractNumId w:val="28"/>
  </w:num>
  <w:num w:numId="23">
    <w:abstractNumId w:val="41"/>
  </w:num>
  <w:num w:numId="24">
    <w:abstractNumId w:val="23"/>
  </w:num>
  <w:num w:numId="25">
    <w:abstractNumId w:val="1"/>
  </w:num>
  <w:num w:numId="26">
    <w:abstractNumId w:val="11"/>
  </w:num>
  <w:num w:numId="27">
    <w:abstractNumId w:val="44"/>
  </w:num>
  <w:num w:numId="28">
    <w:abstractNumId w:val="37"/>
  </w:num>
  <w:num w:numId="29">
    <w:abstractNumId w:val="15"/>
  </w:num>
  <w:num w:numId="30">
    <w:abstractNumId w:val="38"/>
  </w:num>
  <w:num w:numId="31">
    <w:abstractNumId w:val="17"/>
  </w:num>
  <w:num w:numId="32">
    <w:abstractNumId w:val="32"/>
  </w:num>
  <w:num w:numId="33">
    <w:abstractNumId w:val="27"/>
  </w:num>
  <w:num w:numId="34">
    <w:abstractNumId w:val="29"/>
  </w:num>
  <w:num w:numId="35">
    <w:abstractNumId w:val="10"/>
  </w:num>
  <w:num w:numId="36">
    <w:abstractNumId w:val="42"/>
  </w:num>
  <w:num w:numId="37">
    <w:abstractNumId w:val="36"/>
  </w:num>
  <w:num w:numId="38">
    <w:abstractNumId w:val="22"/>
  </w:num>
  <w:num w:numId="39">
    <w:abstractNumId w:val="5"/>
  </w:num>
  <w:num w:numId="40">
    <w:abstractNumId w:val="30"/>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0"/>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467E9"/>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07AF"/>
    <w:rsid w:val="004D1555"/>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628C"/>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0ED"/>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903DF6"/>
    <w:rsid w:val="00905E71"/>
    <w:rsid w:val="00916009"/>
    <w:rsid w:val="00920561"/>
    <w:rsid w:val="00921CF6"/>
    <w:rsid w:val="00922E9E"/>
    <w:rsid w:val="00924EF0"/>
    <w:rsid w:val="00934D7B"/>
    <w:rsid w:val="00947180"/>
    <w:rsid w:val="0095061F"/>
    <w:rsid w:val="009567BE"/>
    <w:rsid w:val="00960611"/>
    <w:rsid w:val="009676FA"/>
    <w:rsid w:val="009679E0"/>
    <w:rsid w:val="00970C91"/>
    <w:rsid w:val="00972DE5"/>
    <w:rsid w:val="0097552B"/>
    <w:rsid w:val="00977632"/>
    <w:rsid w:val="00982A8E"/>
    <w:rsid w:val="00982B7A"/>
    <w:rsid w:val="0098510A"/>
    <w:rsid w:val="00987DB4"/>
    <w:rsid w:val="0099029D"/>
    <w:rsid w:val="00996204"/>
    <w:rsid w:val="009970B1"/>
    <w:rsid w:val="009974ED"/>
    <w:rsid w:val="009A26CB"/>
    <w:rsid w:val="009A2BC2"/>
    <w:rsid w:val="009A2D37"/>
    <w:rsid w:val="009A7587"/>
    <w:rsid w:val="009B0A69"/>
    <w:rsid w:val="009B7555"/>
    <w:rsid w:val="009C2474"/>
    <w:rsid w:val="009C7082"/>
    <w:rsid w:val="009D0006"/>
    <w:rsid w:val="009D068C"/>
    <w:rsid w:val="009E1704"/>
    <w:rsid w:val="009E42CA"/>
    <w:rsid w:val="009E5750"/>
    <w:rsid w:val="009F3A2A"/>
    <w:rsid w:val="009F5332"/>
    <w:rsid w:val="009F731F"/>
    <w:rsid w:val="009F7D33"/>
    <w:rsid w:val="00A021FE"/>
    <w:rsid w:val="00A02883"/>
    <w:rsid w:val="00A0619D"/>
    <w:rsid w:val="00A1270E"/>
    <w:rsid w:val="00A15342"/>
    <w:rsid w:val="00A22890"/>
    <w:rsid w:val="00A3007E"/>
    <w:rsid w:val="00A32048"/>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CF41BE"/>
    <w:rsid w:val="00D02E99"/>
    <w:rsid w:val="00D03564"/>
    <w:rsid w:val="00D13357"/>
    <w:rsid w:val="00D13A13"/>
    <w:rsid w:val="00D2689A"/>
    <w:rsid w:val="00D268A5"/>
    <w:rsid w:val="00D57068"/>
    <w:rsid w:val="00D60DAD"/>
    <w:rsid w:val="00D65506"/>
    <w:rsid w:val="00D66DA1"/>
    <w:rsid w:val="00D711D4"/>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5044"/>
    <w:rsid w:val="00EF6A2E"/>
    <w:rsid w:val="00F005BC"/>
    <w:rsid w:val="00F01956"/>
    <w:rsid w:val="00F116CE"/>
    <w:rsid w:val="00F176DE"/>
    <w:rsid w:val="00F21C47"/>
    <w:rsid w:val="00F234ED"/>
    <w:rsid w:val="00F243FB"/>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B6B6-68C3-473D-BB94-16E98D1D313E}">
  <ds:schemaRefs>
    <ds:schemaRef ds:uri="http://schemas.microsoft.com/sharepoint/v3/contenttype/forms"/>
  </ds:schemaRefs>
</ds:datastoreItem>
</file>

<file path=customXml/itemProps2.xml><?xml version="1.0" encoding="utf-8"?>
<ds:datastoreItem xmlns:ds="http://schemas.openxmlformats.org/officeDocument/2006/customXml" ds:itemID="{AE92CA40-7BD7-4672-A488-896F4FD4B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F0A54-5C75-43EA-926E-48E08255C33A}"/>
</file>

<file path=customXml/itemProps4.xml><?xml version="1.0" encoding="utf-8"?>
<ds:datastoreItem xmlns:ds="http://schemas.openxmlformats.org/officeDocument/2006/customXml" ds:itemID="{D17566CB-AA8C-4AEA-BCD4-51B7619DC2F1}">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ef2b9e05-657a-4dc1-8c6c-679bdea18f3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F5AAD33-B249-4702-A2CD-F05CADE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2018-08-15T13:56:00Z</dcterms:created>
  <dcterms:modified xsi:type="dcterms:W3CDTF">2018-08-15T13:56:00Z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22f97aa7-4eaf-4205-9da8-b446e24053cf</vt:lpwstr>
  </property>
  <property fmtid="{D5CDD505-2E9C-101B-9397-08002B2CF9AE}" pid="4" name="Order">
    <vt:r8>55000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