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6FCA6C3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6CD57152" w:rsidR="009A2D37" w:rsidRPr="00302082" w:rsidRDefault="004868F9" w:rsidP="00D3102D">
      <w:pPr>
        <w:spacing w:after="120" w:line="240" w:lineRule="auto"/>
        <w:ind w:left="567" w:right="260"/>
        <w:jc w:val="both"/>
        <w:rPr>
          <w:rFonts w:ascii="Arial" w:hAnsi="Arial" w:cs="Arial"/>
        </w:rPr>
      </w:pPr>
      <w:r>
        <w:rPr>
          <w:rFonts w:ascii="Arial" w:hAnsi="Arial" w:cs="Arial"/>
        </w:rPr>
        <w:t>BUSN</w:t>
      </w:r>
      <w:r w:rsidR="006C1DB9">
        <w:rPr>
          <w:rFonts w:ascii="Arial" w:hAnsi="Arial" w:cs="Arial"/>
        </w:rPr>
        <w:t>9107 (CB9107</w:t>
      </w:r>
      <w:r w:rsidR="007C05EE">
        <w:rPr>
          <w:rFonts w:ascii="Arial" w:hAnsi="Arial" w:cs="Arial"/>
        </w:rPr>
        <w:t>)</w:t>
      </w:r>
      <w:r w:rsidR="00773AC9">
        <w:rPr>
          <w:rFonts w:ascii="Arial" w:hAnsi="Arial" w:cs="Arial"/>
        </w:rPr>
        <w:t xml:space="preserve"> </w:t>
      </w:r>
      <w:r w:rsidR="006C1DB9">
        <w:rPr>
          <w:rFonts w:ascii="Arial" w:hAnsi="Arial" w:cs="Arial"/>
        </w:rPr>
        <w:t>Strategic and Sustainable Procurement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7</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92A5237" w:rsidR="005F0105" w:rsidRPr="006C1DB9" w:rsidRDefault="00397BC7" w:rsidP="006C1DB9">
      <w:pPr>
        <w:spacing w:after="0"/>
        <w:ind w:left="567"/>
        <w:rPr>
          <w:rFonts w:ascii="Arial" w:hAnsi="Arial" w:cs="Arial"/>
        </w:rPr>
      </w:pPr>
      <w:r>
        <w:rPr>
          <w:rFonts w:ascii="Arial" w:hAnsi="Arial" w:cs="Arial"/>
        </w:rPr>
        <w:t>Autumn</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741D123" w:rsidR="007D5FDC" w:rsidRPr="007D5FDC" w:rsidRDefault="00123E8A" w:rsidP="005E7730">
      <w:pPr>
        <w:spacing w:after="120" w:line="240" w:lineRule="auto"/>
        <w:ind w:left="567" w:right="260"/>
        <w:jc w:val="both"/>
        <w:rPr>
          <w:rFonts w:ascii="Arial" w:hAnsi="Arial" w:cs="Arial"/>
        </w:rPr>
      </w:pPr>
      <w:r>
        <w:rPr>
          <w:rFonts w:ascii="Arial" w:hAnsi="Arial" w:cs="Arial"/>
        </w:rPr>
        <w:t>None</w:t>
      </w: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w:t>
      </w:r>
      <w:bookmarkStart w:id="0" w:name="_GoBack"/>
      <w:bookmarkEnd w:id="0"/>
      <w:r w:rsidRPr="00302082">
        <w:rPr>
          <w:rFonts w:ascii="Arial" w:hAnsi="Arial" w:cs="Arial"/>
          <w:b/>
        </w:rPr>
        <w:t>es</w:t>
      </w:r>
    </w:p>
    <w:p w14:paraId="5F4A9719" w14:textId="700D4B34" w:rsidR="00123E8A" w:rsidRDefault="00123E8A" w:rsidP="00123E8A">
      <w:pPr>
        <w:spacing w:after="120" w:line="240" w:lineRule="auto"/>
        <w:ind w:right="260" w:firstLine="567"/>
        <w:rPr>
          <w:rFonts w:ascii="Arial" w:hAnsi="Arial" w:cs="Arial"/>
          <w:iCs/>
        </w:rPr>
      </w:pPr>
      <w:r w:rsidRPr="00123E8A">
        <w:rPr>
          <w:rFonts w:ascii="Arial" w:hAnsi="Arial" w:cs="Arial"/>
          <w:iCs/>
        </w:rPr>
        <w:t>MSc Logistics and Supply Chain Management</w:t>
      </w:r>
      <w:r>
        <w:rPr>
          <w:rFonts w:ascii="Arial" w:hAnsi="Arial" w:cs="Arial"/>
          <w:iCs/>
        </w:rPr>
        <w:t xml:space="preserve">. </w:t>
      </w:r>
    </w:p>
    <w:p w14:paraId="7A952561" w14:textId="77777777" w:rsidR="006C1DB9" w:rsidRPr="00D3102D" w:rsidRDefault="006C1DB9" w:rsidP="006C1DB9">
      <w:pPr>
        <w:spacing w:after="0" w:line="240" w:lineRule="auto"/>
        <w:ind w:left="425" w:right="261" w:firstLine="142"/>
        <w:rPr>
          <w:rFonts w:ascii="Arial" w:hAnsi="Arial" w:cs="Arial"/>
          <w:iCs/>
        </w:rPr>
      </w:pPr>
    </w:p>
    <w:p w14:paraId="671AB754" w14:textId="0132E47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DCEDC3" w14:textId="73135182" w:rsidR="006C1DB9" w:rsidRPr="006C1DB9" w:rsidRDefault="006C1DB9" w:rsidP="006C1DB9">
      <w:pPr>
        <w:pStyle w:val="ListParagraph"/>
        <w:spacing w:after="120" w:line="240" w:lineRule="auto"/>
        <w:ind w:left="567" w:right="260"/>
        <w:rPr>
          <w:rFonts w:ascii="Arial" w:hAnsi="Arial" w:cs="Arial"/>
        </w:rPr>
      </w:pPr>
      <w:r>
        <w:rPr>
          <w:rFonts w:ascii="Arial" w:hAnsi="Arial" w:cs="Arial"/>
        </w:rPr>
        <w:t xml:space="preserve">8.1 </w:t>
      </w:r>
      <w:r w:rsidRPr="006C1DB9">
        <w:rPr>
          <w:rFonts w:ascii="Arial" w:hAnsi="Arial" w:cs="Arial"/>
        </w:rPr>
        <w:t xml:space="preserve">Demonstrate advanced understanding of the strategic role and benefits of procurement within an organisation and examine its influences upon other </w:t>
      </w:r>
      <w:proofErr w:type="gramStart"/>
      <w:r w:rsidRPr="006C1DB9">
        <w:rPr>
          <w:rFonts w:ascii="Arial" w:hAnsi="Arial" w:cs="Arial"/>
        </w:rPr>
        <w:t>supply chain management activities</w:t>
      </w:r>
      <w:proofErr w:type="gramEnd"/>
      <w:r w:rsidRPr="006C1DB9">
        <w:rPr>
          <w:rFonts w:ascii="Arial" w:hAnsi="Arial" w:cs="Arial"/>
        </w:rPr>
        <w:t xml:space="preserve">. </w:t>
      </w:r>
    </w:p>
    <w:p w14:paraId="2D9A4DD9" w14:textId="2732127E" w:rsidR="006C1DB9" w:rsidRPr="006C1DB9" w:rsidRDefault="006C1DB9" w:rsidP="006C1DB9">
      <w:pPr>
        <w:pStyle w:val="ListParagraph"/>
        <w:spacing w:after="120" w:line="240" w:lineRule="auto"/>
        <w:ind w:left="567" w:right="260"/>
        <w:rPr>
          <w:rFonts w:ascii="Arial" w:hAnsi="Arial" w:cs="Arial"/>
        </w:rPr>
      </w:pPr>
      <w:r w:rsidRPr="006C1DB9">
        <w:rPr>
          <w:rFonts w:ascii="Arial" w:hAnsi="Arial" w:cs="Arial"/>
        </w:rPr>
        <w:t>8.2 Demonstrate holistic understanding of the relevance and impact of sustainability throughout the procurement cycle.</w:t>
      </w:r>
    </w:p>
    <w:p w14:paraId="13A948EA" w14:textId="6354426B" w:rsidR="006C1DB9" w:rsidRPr="006C1DB9" w:rsidRDefault="006C1DB9" w:rsidP="006C1DB9">
      <w:pPr>
        <w:pStyle w:val="ListParagraph"/>
        <w:spacing w:after="120" w:line="240" w:lineRule="auto"/>
        <w:ind w:left="567" w:right="260"/>
        <w:rPr>
          <w:rFonts w:ascii="Arial" w:hAnsi="Arial" w:cs="Arial"/>
        </w:rPr>
      </w:pPr>
      <w:r w:rsidRPr="006C1DB9">
        <w:rPr>
          <w:rFonts w:ascii="Arial" w:hAnsi="Arial" w:cs="Arial"/>
        </w:rPr>
        <w:t>8.3</w:t>
      </w:r>
      <w:r>
        <w:rPr>
          <w:rFonts w:ascii="Arial" w:hAnsi="Arial" w:cs="Arial"/>
        </w:rPr>
        <w:t xml:space="preserve"> </w:t>
      </w:r>
      <w:r w:rsidRPr="006C1DB9">
        <w:rPr>
          <w:rFonts w:ascii="Arial" w:hAnsi="Arial" w:cs="Arial"/>
        </w:rPr>
        <w:t>Critically evaluate information from buyers and suppliers to devise strategic and sustainable sourcing and marketing decisions.</w:t>
      </w:r>
    </w:p>
    <w:p w14:paraId="605EECA2" w14:textId="1D254252" w:rsidR="006C1DB9" w:rsidRPr="006C1DB9" w:rsidRDefault="006C1DB9" w:rsidP="006C1DB9">
      <w:pPr>
        <w:pStyle w:val="ListParagraph"/>
        <w:spacing w:after="120" w:line="240" w:lineRule="auto"/>
        <w:ind w:left="567" w:right="260"/>
        <w:rPr>
          <w:rFonts w:ascii="Arial" w:hAnsi="Arial" w:cs="Arial"/>
        </w:rPr>
      </w:pPr>
      <w:r w:rsidRPr="006C1DB9">
        <w:rPr>
          <w:rFonts w:ascii="Arial" w:hAnsi="Arial" w:cs="Arial"/>
        </w:rPr>
        <w:t>8.</w:t>
      </w:r>
      <w:r>
        <w:rPr>
          <w:rFonts w:ascii="Arial" w:hAnsi="Arial" w:cs="Arial"/>
        </w:rPr>
        <w:t xml:space="preserve">4 </w:t>
      </w:r>
      <w:r w:rsidRPr="006C1DB9">
        <w:rPr>
          <w:rFonts w:ascii="Arial" w:hAnsi="Arial" w:cs="Arial"/>
        </w:rPr>
        <w:t xml:space="preserve">Demonstrate </w:t>
      </w:r>
      <w:proofErr w:type="gramStart"/>
      <w:r w:rsidRPr="006C1DB9">
        <w:rPr>
          <w:rFonts w:ascii="Arial" w:hAnsi="Arial" w:cs="Arial"/>
        </w:rPr>
        <w:t>a deep and elaborate understanding of key motivating factors for offshoring decisions and how to evaluate and source from international suppliers</w:t>
      </w:r>
      <w:proofErr w:type="gramEnd"/>
      <w:r w:rsidRPr="006C1DB9">
        <w:rPr>
          <w:rFonts w:ascii="Arial" w:hAnsi="Arial" w:cs="Arial"/>
        </w:rPr>
        <w:t>.</w:t>
      </w:r>
    </w:p>
    <w:p w14:paraId="18732D21" w14:textId="7AEF89B1" w:rsidR="006C1DB9" w:rsidRDefault="006C1DB9" w:rsidP="006C1DB9">
      <w:pPr>
        <w:pStyle w:val="ListParagraph"/>
        <w:spacing w:after="120" w:line="240" w:lineRule="auto"/>
        <w:ind w:left="567" w:right="260"/>
        <w:rPr>
          <w:rFonts w:ascii="Arial" w:hAnsi="Arial" w:cs="Arial"/>
        </w:rPr>
      </w:pPr>
      <w:r w:rsidRPr="006C1DB9">
        <w:rPr>
          <w:rFonts w:ascii="Arial" w:hAnsi="Arial" w:cs="Arial"/>
        </w:rPr>
        <w:t>8.5 Understand the theoretical and practical nature of outsourcing negotiations and contract management.</w:t>
      </w:r>
    </w:p>
    <w:p w14:paraId="5282371F" w14:textId="37A0CC3E" w:rsidR="00D1066D" w:rsidRPr="006C1DB9" w:rsidRDefault="00D1066D" w:rsidP="006C1DB9">
      <w:pPr>
        <w:pStyle w:val="ListParagraph"/>
        <w:spacing w:after="120" w:line="240" w:lineRule="auto"/>
        <w:ind w:left="567" w:right="260"/>
        <w:rPr>
          <w:rFonts w:ascii="Arial" w:hAnsi="Arial" w:cs="Arial"/>
        </w:rPr>
      </w:pPr>
      <w:r>
        <w:rPr>
          <w:rFonts w:ascii="Arial" w:hAnsi="Arial" w:cs="Arial"/>
        </w:rPr>
        <w:t xml:space="preserve">8.6 </w:t>
      </w:r>
      <w:r w:rsidR="003B2B9C">
        <w:rPr>
          <w:rFonts w:ascii="Arial" w:hAnsi="Arial" w:cs="Arial"/>
        </w:rPr>
        <w:t>Evidence understanding of</w:t>
      </w:r>
      <w:r w:rsidRPr="00D1066D">
        <w:rPr>
          <w:rFonts w:ascii="Arial" w:hAnsi="Arial" w:cs="Arial"/>
        </w:rPr>
        <w:t xml:space="preserve"> the effects of Industry 4.0’s cutting-edge technologies and data management on strategic and operational procurement</w:t>
      </w:r>
    </w:p>
    <w:p w14:paraId="155FCA93" w14:textId="49064A6A"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920B0C" w14:textId="18A70482" w:rsidR="006C1DB9" w:rsidRPr="006C1DB9" w:rsidRDefault="006C1DB9" w:rsidP="006C1DB9">
      <w:pPr>
        <w:pStyle w:val="ListParagraph"/>
        <w:spacing w:after="120" w:line="240" w:lineRule="auto"/>
        <w:ind w:left="567" w:right="260"/>
        <w:rPr>
          <w:rFonts w:ascii="Arial" w:hAnsi="Arial" w:cs="Arial"/>
        </w:rPr>
      </w:pPr>
      <w:r>
        <w:rPr>
          <w:rFonts w:ascii="Arial" w:hAnsi="Arial" w:cs="Arial"/>
        </w:rPr>
        <w:t xml:space="preserve">9.1 </w:t>
      </w:r>
      <w:r w:rsidRPr="006C1DB9">
        <w:rPr>
          <w:rFonts w:ascii="Arial" w:hAnsi="Arial" w:cs="Arial"/>
        </w:rPr>
        <w:t>Demonstrate the ability to research a topic independently to extract and synthesise information from a range of academic and online sources.</w:t>
      </w:r>
    </w:p>
    <w:p w14:paraId="70BE7218" w14:textId="5E94409A" w:rsidR="006C1DB9" w:rsidRPr="006C1DB9" w:rsidRDefault="006C1DB9" w:rsidP="006C1DB9">
      <w:pPr>
        <w:pStyle w:val="ListParagraph"/>
        <w:spacing w:after="120" w:line="240" w:lineRule="auto"/>
        <w:ind w:left="567" w:right="260"/>
        <w:rPr>
          <w:rFonts w:ascii="Arial" w:hAnsi="Arial" w:cs="Arial"/>
        </w:rPr>
      </w:pPr>
      <w:r>
        <w:rPr>
          <w:rFonts w:ascii="Arial" w:hAnsi="Arial" w:cs="Arial"/>
        </w:rPr>
        <w:t xml:space="preserve">9.2 </w:t>
      </w:r>
      <w:r w:rsidRPr="006C1DB9">
        <w:rPr>
          <w:rFonts w:ascii="Arial" w:hAnsi="Arial" w:cs="Arial"/>
        </w:rPr>
        <w:t>Critically evaluate and interpret information from a variety of sources to formulate and support a well- reasoned and structured line of argument</w:t>
      </w:r>
      <w:proofErr w:type="gramStart"/>
      <w:r w:rsidRPr="006C1DB9">
        <w:rPr>
          <w:rFonts w:ascii="Arial" w:hAnsi="Arial" w:cs="Arial"/>
        </w:rPr>
        <w:t>;</w:t>
      </w:r>
      <w:proofErr w:type="gramEnd"/>
    </w:p>
    <w:p w14:paraId="552BFF66" w14:textId="1A8BD02B" w:rsidR="006C1DB9" w:rsidRPr="006C1DB9" w:rsidRDefault="006C1DB9" w:rsidP="006C1DB9">
      <w:pPr>
        <w:pStyle w:val="ListParagraph"/>
        <w:spacing w:after="120" w:line="240" w:lineRule="auto"/>
        <w:ind w:left="567" w:right="260"/>
        <w:rPr>
          <w:rFonts w:ascii="Arial" w:hAnsi="Arial" w:cs="Arial"/>
        </w:rPr>
      </w:pPr>
      <w:r w:rsidRPr="006C1DB9">
        <w:rPr>
          <w:rFonts w:ascii="Arial" w:hAnsi="Arial" w:cs="Arial"/>
        </w:rPr>
        <w:t>9.3</w:t>
      </w:r>
      <w:r>
        <w:rPr>
          <w:rFonts w:ascii="Arial" w:hAnsi="Arial" w:cs="Arial"/>
        </w:rPr>
        <w:t xml:space="preserve"> </w:t>
      </w:r>
      <w:r w:rsidRPr="006C1DB9">
        <w:rPr>
          <w:rFonts w:ascii="Arial" w:hAnsi="Arial" w:cs="Arial"/>
        </w:rPr>
        <w:t xml:space="preserve">Demonstrate an in-depth and practical understanding of how the above theories and techniques </w:t>
      </w:r>
      <w:proofErr w:type="gramStart"/>
      <w:r w:rsidRPr="006C1DB9">
        <w:rPr>
          <w:rFonts w:ascii="Arial" w:hAnsi="Arial" w:cs="Arial"/>
        </w:rPr>
        <w:t>are used</w:t>
      </w:r>
      <w:proofErr w:type="gramEnd"/>
      <w:r w:rsidRPr="006C1DB9">
        <w:rPr>
          <w:rFonts w:ascii="Arial" w:hAnsi="Arial" w:cs="Arial"/>
        </w:rPr>
        <w:t xml:space="preserve"> to create and interpret knowledge in business/management/industrial problems.</w:t>
      </w:r>
    </w:p>
    <w:p w14:paraId="1161A8C4" w14:textId="5484DC2E" w:rsidR="00123E8A" w:rsidRPr="006C1DB9" w:rsidRDefault="006C1DB9" w:rsidP="006C1DB9">
      <w:pPr>
        <w:pStyle w:val="ListParagraph"/>
        <w:spacing w:after="120" w:line="240" w:lineRule="auto"/>
        <w:ind w:left="567" w:right="260"/>
        <w:rPr>
          <w:rFonts w:ascii="Arial" w:hAnsi="Arial" w:cs="Arial"/>
        </w:rPr>
      </w:pPr>
      <w:r w:rsidRPr="006C1DB9">
        <w:rPr>
          <w:rFonts w:ascii="Arial" w:hAnsi="Arial" w:cs="Arial"/>
        </w:rPr>
        <w:t>9.4</w:t>
      </w:r>
      <w:r>
        <w:rPr>
          <w:rFonts w:ascii="Arial" w:hAnsi="Arial" w:cs="Arial"/>
        </w:rPr>
        <w:t xml:space="preserve"> </w:t>
      </w:r>
      <w:r w:rsidRPr="006C1DB9">
        <w:rPr>
          <w:rFonts w:ascii="Arial" w:hAnsi="Arial" w:cs="Arial"/>
        </w:rPr>
        <w:t>Communicate effectively through group discussion and oral presentations.</w:t>
      </w:r>
    </w:p>
    <w:p w14:paraId="7499F0A1" w14:textId="26DE9E4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2AAD6D" w14:textId="292FF7C8" w:rsidR="006C1DB9" w:rsidRDefault="00D93D18" w:rsidP="00D93D18">
      <w:pPr>
        <w:tabs>
          <w:tab w:val="left" w:pos="-1440"/>
          <w:tab w:val="left" w:pos="1701"/>
          <w:tab w:val="left" w:pos="3831"/>
          <w:tab w:val="left" w:pos="4320"/>
        </w:tabs>
        <w:spacing w:after="0" w:line="240" w:lineRule="auto"/>
        <w:ind w:left="567"/>
        <w:jc w:val="both"/>
        <w:rPr>
          <w:rFonts w:ascii="Arial" w:hAnsi="Arial" w:cs="Arial"/>
          <w:spacing w:val="-2"/>
        </w:rPr>
      </w:pPr>
      <w:r>
        <w:rPr>
          <w:rFonts w:ascii="Arial" w:hAnsi="Arial" w:cs="Arial"/>
          <w:spacing w:val="-2"/>
        </w:rPr>
        <w:t>Procurement</w:t>
      </w:r>
      <w:r w:rsidRPr="00D93D18">
        <w:rPr>
          <w:rFonts w:ascii="Arial" w:hAnsi="Arial" w:cs="Arial"/>
          <w:spacing w:val="-2"/>
        </w:rPr>
        <w:t xml:space="preserve"> is often the most significant source of immediate and long-term value creation available to a</w:t>
      </w:r>
      <w:r>
        <w:rPr>
          <w:rFonts w:ascii="Arial" w:hAnsi="Arial" w:cs="Arial"/>
          <w:spacing w:val="-2"/>
        </w:rPr>
        <w:t>ny</w:t>
      </w:r>
      <w:r w:rsidRPr="00D93D18">
        <w:rPr>
          <w:rFonts w:ascii="Arial" w:hAnsi="Arial" w:cs="Arial"/>
          <w:spacing w:val="-2"/>
        </w:rPr>
        <w:t xml:space="preserve"> </w:t>
      </w:r>
      <w:r>
        <w:rPr>
          <w:rFonts w:ascii="Arial" w:hAnsi="Arial" w:cs="Arial"/>
          <w:spacing w:val="-2"/>
        </w:rPr>
        <w:t>organisation</w:t>
      </w:r>
      <w:r w:rsidRPr="00D93D18">
        <w:rPr>
          <w:rFonts w:ascii="Arial" w:hAnsi="Arial" w:cs="Arial"/>
          <w:spacing w:val="-2"/>
        </w:rPr>
        <w:t>.</w:t>
      </w:r>
      <w:r>
        <w:rPr>
          <w:rFonts w:ascii="Arial" w:hAnsi="Arial" w:cs="Arial"/>
          <w:spacing w:val="-2"/>
        </w:rPr>
        <w:t xml:space="preserve"> This module explores the </w:t>
      </w:r>
      <w:r w:rsidR="006C1DB9" w:rsidRPr="00817025">
        <w:rPr>
          <w:rFonts w:ascii="Arial" w:hAnsi="Arial" w:cs="Arial"/>
          <w:spacing w:val="-2"/>
        </w:rPr>
        <w:t xml:space="preserve">trends and challenges of </w:t>
      </w:r>
      <w:r w:rsidR="009E0DC9">
        <w:rPr>
          <w:rFonts w:ascii="Arial" w:hAnsi="Arial" w:cs="Arial"/>
          <w:spacing w:val="-2"/>
        </w:rPr>
        <w:t>procurement</w:t>
      </w:r>
      <w:r w:rsidR="006C1DB9" w:rsidRPr="00817025">
        <w:rPr>
          <w:rFonts w:ascii="Arial" w:hAnsi="Arial" w:cs="Arial"/>
          <w:spacing w:val="-2"/>
        </w:rPr>
        <w:t xml:space="preserve"> </w:t>
      </w:r>
      <w:r w:rsidR="009E0DC9">
        <w:rPr>
          <w:rFonts w:ascii="Arial" w:hAnsi="Arial" w:cs="Arial"/>
          <w:spacing w:val="-2"/>
        </w:rPr>
        <w:t>and discusses</w:t>
      </w:r>
      <w:r w:rsidR="006C1DB9" w:rsidRPr="00817025">
        <w:rPr>
          <w:rFonts w:ascii="Arial" w:hAnsi="Arial" w:cs="Arial"/>
          <w:spacing w:val="-2"/>
        </w:rPr>
        <w:t xml:space="preserve"> the </w:t>
      </w:r>
      <w:proofErr w:type="gramStart"/>
      <w:r w:rsidR="009E0DC9">
        <w:rPr>
          <w:rFonts w:ascii="Arial" w:hAnsi="Arial" w:cs="Arial"/>
          <w:spacing w:val="-2"/>
        </w:rPr>
        <w:t>its</w:t>
      </w:r>
      <w:proofErr w:type="gramEnd"/>
      <w:r w:rsidR="009E0DC9">
        <w:rPr>
          <w:rFonts w:ascii="Arial" w:hAnsi="Arial" w:cs="Arial"/>
          <w:spacing w:val="-2"/>
        </w:rPr>
        <w:t xml:space="preserve"> </w:t>
      </w:r>
      <w:r w:rsidR="006C1DB9" w:rsidRPr="00817025">
        <w:rPr>
          <w:rFonts w:ascii="Arial" w:hAnsi="Arial" w:cs="Arial"/>
          <w:spacing w:val="-2"/>
        </w:rPr>
        <w:t>strategic role in supply chain management in today's global</w:t>
      </w:r>
      <w:r w:rsidR="007607C3">
        <w:rPr>
          <w:rFonts w:ascii="Arial" w:hAnsi="Arial" w:cs="Arial"/>
          <w:spacing w:val="-2"/>
        </w:rPr>
        <w:t xml:space="preserve"> and digital</w:t>
      </w:r>
      <w:r w:rsidR="006C1DB9" w:rsidRPr="00817025">
        <w:rPr>
          <w:rFonts w:ascii="Arial" w:hAnsi="Arial" w:cs="Arial"/>
          <w:spacing w:val="-2"/>
        </w:rPr>
        <w:t xml:space="preserve"> environment. The module will also discuss the importance of sustainable procurement in creating new sales opportunities, reducing supply chain risks and providing cost savings. The module will cover the following </w:t>
      </w:r>
      <w:r w:rsidR="006C1DB9">
        <w:rPr>
          <w:rFonts w:ascii="Arial" w:hAnsi="Arial" w:cs="Arial"/>
          <w:spacing w:val="-2"/>
        </w:rPr>
        <w:t xml:space="preserve">indicative </w:t>
      </w:r>
      <w:r w:rsidR="006C1DB9" w:rsidRPr="00817025">
        <w:rPr>
          <w:rFonts w:ascii="Arial" w:hAnsi="Arial" w:cs="Arial"/>
          <w:spacing w:val="-2"/>
        </w:rPr>
        <w:t>aspects of procurement:</w:t>
      </w:r>
    </w:p>
    <w:p w14:paraId="731754B0" w14:textId="77777777" w:rsidR="006C1DB9" w:rsidRPr="00817025" w:rsidRDefault="006C1DB9" w:rsidP="006C1DB9">
      <w:pPr>
        <w:tabs>
          <w:tab w:val="left" w:pos="-1440"/>
          <w:tab w:val="left" w:pos="1701"/>
          <w:tab w:val="left" w:pos="3831"/>
          <w:tab w:val="left" w:pos="4320"/>
        </w:tabs>
        <w:spacing w:after="0" w:line="240" w:lineRule="auto"/>
        <w:ind w:left="567"/>
        <w:jc w:val="both"/>
        <w:rPr>
          <w:rFonts w:ascii="Arial" w:hAnsi="Arial" w:cs="Arial"/>
          <w:spacing w:val="-2"/>
        </w:rPr>
      </w:pPr>
    </w:p>
    <w:p w14:paraId="631FE902" w14:textId="757E1025" w:rsidR="006C1DB9" w:rsidRPr="00986EF0" w:rsidRDefault="006C1DB9" w:rsidP="00986EF0">
      <w:pPr>
        <w:pStyle w:val="ListParagraph"/>
        <w:numPr>
          <w:ilvl w:val="0"/>
          <w:numId w:val="39"/>
        </w:numPr>
        <w:tabs>
          <w:tab w:val="left" w:pos="-1440"/>
          <w:tab w:val="left" w:pos="1701"/>
          <w:tab w:val="left" w:pos="3831"/>
          <w:tab w:val="left" w:pos="4320"/>
        </w:tabs>
        <w:spacing w:after="0" w:line="240" w:lineRule="auto"/>
        <w:jc w:val="both"/>
        <w:rPr>
          <w:rFonts w:ascii="Arial" w:hAnsi="Arial" w:cs="Arial"/>
          <w:spacing w:val="-2"/>
        </w:rPr>
      </w:pPr>
      <w:r w:rsidRPr="00817025">
        <w:rPr>
          <w:rFonts w:ascii="Arial" w:hAnsi="Arial" w:cs="Arial"/>
          <w:spacing w:val="-2"/>
        </w:rPr>
        <w:lastRenderedPageBreak/>
        <w:t>Procurement strategy, tactics and operations</w:t>
      </w:r>
      <w:r w:rsidR="009D2E37">
        <w:rPr>
          <w:rFonts w:ascii="Arial" w:hAnsi="Arial" w:cs="Arial"/>
          <w:spacing w:val="-2"/>
        </w:rPr>
        <w:t xml:space="preserve">: </w:t>
      </w:r>
      <w:r w:rsidR="00A159BC">
        <w:rPr>
          <w:rFonts w:ascii="Arial" w:hAnsi="Arial" w:cs="Arial"/>
          <w:spacing w:val="-2"/>
        </w:rPr>
        <w:t>the</w:t>
      </w:r>
      <w:r w:rsidRPr="00817025">
        <w:rPr>
          <w:rFonts w:ascii="Arial" w:hAnsi="Arial" w:cs="Arial"/>
          <w:spacing w:val="-2"/>
        </w:rPr>
        <w:t xml:space="preserve"> dynamics of make-or-buy decisions, </w:t>
      </w:r>
      <w:r w:rsidR="00A159BC">
        <w:rPr>
          <w:rFonts w:ascii="Arial" w:hAnsi="Arial" w:cs="Arial"/>
          <w:spacing w:val="-2"/>
        </w:rPr>
        <w:t>ways</w:t>
      </w:r>
      <w:r w:rsidR="00A159BC" w:rsidRPr="00817025">
        <w:rPr>
          <w:rFonts w:ascii="Arial" w:hAnsi="Arial" w:cs="Arial"/>
          <w:spacing w:val="-2"/>
        </w:rPr>
        <w:t xml:space="preserve"> </w:t>
      </w:r>
      <w:r w:rsidR="00A159BC">
        <w:rPr>
          <w:rFonts w:ascii="Arial" w:hAnsi="Arial" w:cs="Arial"/>
          <w:spacing w:val="-2"/>
        </w:rPr>
        <w:t>of</w:t>
      </w:r>
      <w:r w:rsidR="00A159BC" w:rsidRPr="00817025">
        <w:rPr>
          <w:rFonts w:ascii="Arial" w:hAnsi="Arial" w:cs="Arial"/>
          <w:spacing w:val="-2"/>
        </w:rPr>
        <w:t xml:space="preserve"> </w:t>
      </w:r>
      <w:r w:rsidRPr="00817025">
        <w:rPr>
          <w:rFonts w:ascii="Arial" w:hAnsi="Arial" w:cs="Arial"/>
          <w:spacing w:val="-2"/>
        </w:rPr>
        <w:t>build</w:t>
      </w:r>
      <w:r w:rsidR="00A159BC">
        <w:rPr>
          <w:rFonts w:ascii="Arial" w:hAnsi="Arial" w:cs="Arial"/>
          <w:spacing w:val="-2"/>
        </w:rPr>
        <w:t>ing</w:t>
      </w:r>
      <w:r w:rsidRPr="00817025">
        <w:rPr>
          <w:rFonts w:ascii="Arial" w:hAnsi="Arial" w:cs="Arial"/>
          <w:spacing w:val="-2"/>
        </w:rPr>
        <w:t xml:space="preserve"> sourcing competences and capabilities, strategical select</w:t>
      </w:r>
      <w:r w:rsidR="00A159BC">
        <w:rPr>
          <w:rFonts w:ascii="Arial" w:hAnsi="Arial" w:cs="Arial"/>
          <w:spacing w:val="-2"/>
        </w:rPr>
        <w:t>ion of</w:t>
      </w:r>
      <w:r w:rsidRPr="00817025">
        <w:rPr>
          <w:rFonts w:ascii="Arial" w:hAnsi="Arial" w:cs="Arial"/>
          <w:spacing w:val="-2"/>
        </w:rPr>
        <w:t xml:space="preserve"> suppliers and </w:t>
      </w:r>
      <w:r w:rsidR="00A159BC">
        <w:rPr>
          <w:rFonts w:ascii="Arial" w:hAnsi="Arial" w:cs="Arial"/>
          <w:spacing w:val="-2"/>
        </w:rPr>
        <w:t xml:space="preserve">the effective </w:t>
      </w:r>
      <w:r w:rsidRPr="00817025">
        <w:rPr>
          <w:rFonts w:ascii="Arial" w:hAnsi="Arial" w:cs="Arial"/>
          <w:spacing w:val="-2"/>
        </w:rPr>
        <w:t>manage</w:t>
      </w:r>
      <w:r w:rsidR="00A159BC">
        <w:rPr>
          <w:rFonts w:ascii="Arial" w:hAnsi="Arial" w:cs="Arial"/>
          <w:spacing w:val="-2"/>
        </w:rPr>
        <w:t>ment of</w:t>
      </w:r>
      <w:r w:rsidRPr="00817025">
        <w:rPr>
          <w:rFonts w:ascii="Arial" w:hAnsi="Arial" w:cs="Arial"/>
          <w:spacing w:val="-2"/>
        </w:rPr>
        <w:t xml:space="preserve"> their relationship</w:t>
      </w:r>
      <w:r w:rsidR="00A159BC">
        <w:rPr>
          <w:rFonts w:ascii="Arial" w:hAnsi="Arial" w:cs="Arial"/>
          <w:spacing w:val="-2"/>
        </w:rPr>
        <w:t xml:space="preserve">, the ways technology enables </w:t>
      </w:r>
      <w:r w:rsidR="00A159BC" w:rsidRPr="00A159BC">
        <w:rPr>
          <w:rFonts w:ascii="Arial" w:hAnsi="Arial" w:cs="Arial"/>
          <w:spacing w:val="-2"/>
        </w:rPr>
        <w:t>access to data on cost structures, supply availability, lead times, financial and operational risks, and service and quality metrics</w:t>
      </w:r>
      <w:r w:rsidR="00A159BC" w:rsidRPr="00A159BC" w:rsidDel="00A159BC">
        <w:rPr>
          <w:rFonts w:ascii="Arial" w:hAnsi="Arial" w:cs="Arial"/>
          <w:spacing w:val="-2"/>
        </w:rPr>
        <w:t xml:space="preserve"> </w:t>
      </w:r>
      <w:r w:rsidRPr="00817025">
        <w:rPr>
          <w:rFonts w:ascii="Arial" w:hAnsi="Arial" w:cs="Arial"/>
          <w:spacing w:val="-2"/>
        </w:rPr>
        <w:t xml:space="preserve">. </w:t>
      </w:r>
    </w:p>
    <w:p w14:paraId="21FE4D88" w14:textId="45A70879" w:rsidR="006C1DB9" w:rsidRPr="00986EF0" w:rsidRDefault="006C1DB9" w:rsidP="00986EF0">
      <w:pPr>
        <w:pStyle w:val="ListParagraph"/>
        <w:numPr>
          <w:ilvl w:val="0"/>
          <w:numId w:val="39"/>
        </w:numPr>
        <w:tabs>
          <w:tab w:val="left" w:pos="-1440"/>
          <w:tab w:val="left" w:pos="1701"/>
          <w:tab w:val="left" w:pos="3831"/>
          <w:tab w:val="left" w:pos="4320"/>
        </w:tabs>
        <w:spacing w:after="0" w:line="240" w:lineRule="auto"/>
        <w:jc w:val="both"/>
        <w:rPr>
          <w:rFonts w:ascii="Arial" w:hAnsi="Arial" w:cs="Arial"/>
          <w:spacing w:val="-2"/>
        </w:rPr>
      </w:pPr>
      <w:r w:rsidRPr="00817025">
        <w:rPr>
          <w:rFonts w:ascii="Arial" w:hAnsi="Arial" w:cs="Arial"/>
          <w:spacing w:val="-2"/>
        </w:rPr>
        <w:t>Key procurement issues</w:t>
      </w:r>
      <w:r w:rsidR="009D2E37">
        <w:rPr>
          <w:rFonts w:ascii="Arial" w:hAnsi="Arial" w:cs="Arial"/>
          <w:spacing w:val="-2"/>
        </w:rPr>
        <w:t>:</w:t>
      </w:r>
      <w:r w:rsidRPr="00817025">
        <w:rPr>
          <w:rFonts w:ascii="Arial" w:hAnsi="Arial" w:cs="Arial"/>
          <w:spacing w:val="-2"/>
        </w:rPr>
        <w:t xml:space="preserve"> pitfalls in outsourcing and protectionism and de-globalisation trends, pressures for time compression, sustainability and corporate social responsibility</w:t>
      </w:r>
      <w:r w:rsidR="004E6C1C">
        <w:rPr>
          <w:rFonts w:ascii="Arial" w:hAnsi="Arial" w:cs="Arial"/>
          <w:spacing w:val="-2"/>
        </w:rPr>
        <w:t>, Procurement 4.0 as an innovation catalyst and competitive advantage</w:t>
      </w:r>
      <w:r w:rsidRPr="00817025">
        <w:rPr>
          <w:rFonts w:ascii="Arial" w:hAnsi="Arial" w:cs="Arial"/>
          <w:spacing w:val="-2"/>
        </w:rPr>
        <w:t xml:space="preserve">. </w:t>
      </w:r>
    </w:p>
    <w:p w14:paraId="33F12676" w14:textId="094888F0" w:rsidR="006C1DB9" w:rsidRDefault="006C1DB9" w:rsidP="00986EF0">
      <w:pPr>
        <w:pStyle w:val="ListParagraph"/>
        <w:numPr>
          <w:ilvl w:val="0"/>
          <w:numId w:val="39"/>
        </w:numPr>
        <w:tabs>
          <w:tab w:val="left" w:pos="-1440"/>
          <w:tab w:val="left" w:pos="1701"/>
          <w:tab w:val="left" w:pos="3831"/>
          <w:tab w:val="left" w:pos="4320"/>
        </w:tabs>
        <w:spacing w:after="0" w:line="240" w:lineRule="auto"/>
        <w:jc w:val="both"/>
        <w:rPr>
          <w:rFonts w:ascii="Arial" w:hAnsi="Arial" w:cs="Arial"/>
          <w:spacing w:val="-2"/>
        </w:rPr>
      </w:pPr>
      <w:r w:rsidRPr="00817025">
        <w:rPr>
          <w:rFonts w:ascii="Arial" w:hAnsi="Arial" w:cs="Arial"/>
          <w:spacing w:val="-2"/>
        </w:rPr>
        <w:t>Procurement applications</w:t>
      </w:r>
      <w:r w:rsidR="004E6C1C">
        <w:rPr>
          <w:rFonts w:ascii="Arial" w:hAnsi="Arial" w:cs="Arial"/>
          <w:spacing w:val="-2"/>
        </w:rPr>
        <w:t>:</w:t>
      </w:r>
      <w:r w:rsidRPr="00817025">
        <w:rPr>
          <w:rFonts w:ascii="Arial" w:hAnsi="Arial" w:cs="Arial"/>
          <w:spacing w:val="-2"/>
        </w:rPr>
        <w:t xml:space="preserve"> </w:t>
      </w:r>
      <w:r w:rsidR="004E6C1C">
        <w:rPr>
          <w:rFonts w:ascii="Arial" w:hAnsi="Arial" w:cs="Arial"/>
          <w:spacing w:val="-2"/>
        </w:rPr>
        <w:t xml:space="preserve">case studies </w:t>
      </w:r>
      <w:r w:rsidRPr="00817025">
        <w:rPr>
          <w:rFonts w:ascii="Arial" w:hAnsi="Arial" w:cs="Arial"/>
          <w:spacing w:val="-2"/>
        </w:rPr>
        <w:t xml:space="preserve">in projects, services, manufacturing and retail operations from both private and public sectors. </w:t>
      </w:r>
    </w:p>
    <w:p w14:paraId="455D3E5B" w14:textId="77777777" w:rsidR="006C1DB9" w:rsidRDefault="006C1DB9" w:rsidP="006C1DB9">
      <w:pPr>
        <w:tabs>
          <w:tab w:val="left" w:pos="-1440"/>
          <w:tab w:val="left" w:pos="1701"/>
          <w:tab w:val="left" w:pos="3831"/>
          <w:tab w:val="left" w:pos="4320"/>
        </w:tabs>
        <w:spacing w:after="0" w:line="240" w:lineRule="auto"/>
        <w:ind w:left="567"/>
        <w:jc w:val="both"/>
        <w:rPr>
          <w:rFonts w:ascii="Arial" w:hAnsi="Arial" w:cs="Arial"/>
          <w:spacing w:val="-2"/>
        </w:rPr>
      </w:pPr>
    </w:p>
    <w:p w14:paraId="252DF975" w14:textId="77777777" w:rsidR="006C1DB9" w:rsidRDefault="006C1DB9" w:rsidP="006C1DB9">
      <w:pPr>
        <w:tabs>
          <w:tab w:val="left" w:pos="-1440"/>
          <w:tab w:val="left" w:pos="1701"/>
          <w:tab w:val="left" w:pos="3831"/>
          <w:tab w:val="left" w:pos="4320"/>
        </w:tabs>
        <w:spacing w:after="0" w:line="240" w:lineRule="auto"/>
        <w:ind w:left="567"/>
        <w:jc w:val="both"/>
        <w:rPr>
          <w:rFonts w:ascii="Arial" w:hAnsi="Arial" w:cs="Arial"/>
          <w:spacing w:val="-2"/>
        </w:rPr>
      </w:pPr>
      <w:r w:rsidRPr="00817025">
        <w:rPr>
          <w:rFonts w:ascii="Arial" w:hAnsi="Arial" w:cs="Arial"/>
          <w:spacing w:val="-2"/>
        </w:rPr>
        <w:t>Weekly seminars will utilise contemporary case studies and students will be encouraged to present and explore different procurement strategies in practice.</w:t>
      </w:r>
    </w:p>
    <w:p w14:paraId="456A4250" w14:textId="77777777" w:rsidR="006C1DB9" w:rsidRDefault="006C1DB9" w:rsidP="006C1DB9">
      <w:pPr>
        <w:spacing w:after="120" w:line="240" w:lineRule="auto"/>
        <w:ind w:left="567" w:right="260"/>
        <w:jc w:val="both"/>
        <w:rPr>
          <w:rFonts w:ascii="Arial" w:hAnsi="Arial" w:cs="Arial"/>
          <w:b/>
        </w:rPr>
      </w:pPr>
    </w:p>
    <w:p w14:paraId="7701B145" w14:textId="1212175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w:t>
      </w:r>
      <w:r w:rsidR="00A442D1">
        <w:rPr>
          <w:rFonts w:ascii="Arial" w:hAnsi="Arial" w:cs="Arial"/>
          <w:b/>
        </w:rPr>
        <w:t xml:space="preserve"> </w:t>
      </w:r>
      <w:r w:rsidR="00274ED7" w:rsidRPr="00302082">
        <w:rPr>
          <w:rFonts w:ascii="Arial" w:hAnsi="Arial" w:cs="Arial"/>
          <w:b/>
        </w:rPr>
        <w:t>at time of publication. Reading lists will be published annually)</w:t>
      </w:r>
    </w:p>
    <w:p w14:paraId="3772BDA2" w14:textId="7244F83F" w:rsidR="006C1DB9" w:rsidRDefault="006C1DB9" w:rsidP="006C1DB9">
      <w:pPr>
        <w:pStyle w:val="ListParagraph"/>
        <w:spacing w:after="120" w:line="240" w:lineRule="auto"/>
        <w:ind w:left="567" w:right="260"/>
        <w:jc w:val="both"/>
        <w:rPr>
          <w:rFonts w:ascii="Arial" w:hAnsi="Arial" w:cs="Arial"/>
        </w:rPr>
      </w:pPr>
      <w:r w:rsidRPr="006C1DB9">
        <w:rPr>
          <w:rFonts w:ascii="Arial" w:hAnsi="Arial" w:cs="Arial"/>
        </w:rPr>
        <w:t xml:space="preserve">Baily, P.; Farmer, D.; Crocker, B.; Jessop, D. and Jones, D. (2015). </w:t>
      </w:r>
      <w:r w:rsidRPr="006C1DB9">
        <w:rPr>
          <w:rFonts w:ascii="Arial" w:hAnsi="Arial" w:cs="Arial"/>
          <w:i/>
        </w:rPr>
        <w:t>Procurement, Principles &amp;</w:t>
      </w:r>
      <w:r w:rsidRPr="006C1DB9">
        <w:rPr>
          <w:rFonts w:ascii="Arial" w:hAnsi="Arial" w:cs="Arial"/>
        </w:rPr>
        <w:t xml:space="preserve"> </w:t>
      </w:r>
      <w:r w:rsidRPr="006C1DB9">
        <w:rPr>
          <w:rFonts w:ascii="Arial" w:hAnsi="Arial" w:cs="Arial"/>
          <w:i/>
        </w:rPr>
        <w:t xml:space="preserve">Management </w:t>
      </w:r>
      <w:r w:rsidRPr="006C1DB9">
        <w:rPr>
          <w:rFonts w:ascii="Arial" w:hAnsi="Arial" w:cs="Arial"/>
        </w:rPr>
        <w:t>(11th ed.), Harlow: Pearson Education</w:t>
      </w:r>
    </w:p>
    <w:p w14:paraId="5AF48EDB" w14:textId="4029FB3A" w:rsidR="007607C3" w:rsidRPr="007607C3" w:rsidRDefault="007607C3" w:rsidP="007607C3">
      <w:pPr>
        <w:pStyle w:val="ListParagraph"/>
        <w:spacing w:after="120" w:line="240" w:lineRule="auto"/>
        <w:ind w:left="567" w:right="260"/>
        <w:jc w:val="both"/>
        <w:rPr>
          <w:rFonts w:ascii="Arial" w:hAnsi="Arial" w:cs="Arial"/>
        </w:rPr>
      </w:pPr>
      <w:r w:rsidRPr="007607C3">
        <w:rPr>
          <w:rFonts w:ascii="Arial" w:hAnsi="Arial" w:cs="Arial"/>
        </w:rPr>
        <w:t xml:space="preserve">Alexander </w:t>
      </w:r>
      <w:proofErr w:type="spellStart"/>
      <w:r w:rsidRPr="007607C3">
        <w:rPr>
          <w:rFonts w:ascii="Arial" w:hAnsi="Arial" w:cs="Arial"/>
        </w:rPr>
        <w:t>Batran</w:t>
      </w:r>
      <w:proofErr w:type="spellEnd"/>
      <w:r w:rsidRPr="007607C3">
        <w:rPr>
          <w:rFonts w:ascii="Arial" w:hAnsi="Arial" w:cs="Arial"/>
        </w:rPr>
        <w:t xml:space="preserve">, Agnes </w:t>
      </w:r>
      <w:proofErr w:type="spellStart"/>
      <w:r w:rsidRPr="007607C3">
        <w:rPr>
          <w:rFonts w:ascii="Arial" w:hAnsi="Arial" w:cs="Arial"/>
        </w:rPr>
        <w:t>Erben</w:t>
      </w:r>
      <w:proofErr w:type="spellEnd"/>
      <w:r w:rsidRPr="007607C3">
        <w:rPr>
          <w:rFonts w:ascii="Arial" w:hAnsi="Arial" w:cs="Arial"/>
        </w:rPr>
        <w:t xml:space="preserve">, Ralf Schulz, </w:t>
      </w:r>
      <w:proofErr w:type="spellStart"/>
      <w:r w:rsidRPr="007607C3">
        <w:rPr>
          <w:rFonts w:ascii="Arial" w:hAnsi="Arial" w:cs="Arial"/>
        </w:rPr>
        <w:t>Franziska</w:t>
      </w:r>
      <w:proofErr w:type="spellEnd"/>
      <w:r w:rsidRPr="007607C3">
        <w:rPr>
          <w:rFonts w:ascii="Arial" w:hAnsi="Arial" w:cs="Arial"/>
        </w:rPr>
        <w:t xml:space="preserve"> </w:t>
      </w:r>
      <w:proofErr w:type="spellStart"/>
      <w:r w:rsidRPr="007607C3">
        <w:rPr>
          <w:rFonts w:ascii="Arial" w:hAnsi="Arial" w:cs="Arial"/>
        </w:rPr>
        <w:t>Sperl</w:t>
      </w:r>
      <w:proofErr w:type="spellEnd"/>
      <w:r w:rsidRPr="007607C3">
        <w:rPr>
          <w:rFonts w:ascii="Arial" w:hAnsi="Arial" w:cs="Arial"/>
        </w:rPr>
        <w:t xml:space="preserve"> (2017), Procurement 4.0: A survival guide in a digital, disruptive world, Campus </w:t>
      </w:r>
      <w:proofErr w:type="spellStart"/>
      <w:r w:rsidRPr="007607C3">
        <w:rPr>
          <w:rFonts w:ascii="Arial" w:hAnsi="Arial" w:cs="Arial"/>
        </w:rPr>
        <w:t>Verlag</w:t>
      </w:r>
      <w:proofErr w:type="spellEnd"/>
      <w:r w:rsidRPr="007607C3">
        <w:rPr>
          <w:rFonts w:ascii="Arial" w:hAnsi="Arial" w:cs="Arial"/>
        </w:rPr>
        <w:t>, Frankfurt/New York</w:t>
      </w:r>
    </w:p>
    <w:p w14:paraId="47E1C2A6" w14:textId="5949E41C" w:rsidR="006C1DB9" w:rsidRDefault="006C1DB9" w:rsidP="006C1DB9">
      <w:pPr>
        <w:pStyle w:val="ListParagraph"/>
        <w:spacing w:after="120" w:line="240" w:lineRule="auto"/>
        <w:ind w:left="567" w:right="260"/>
        <w:jc w:val="both"/>
        <w:rPr>
          <w:rFonts w:ascii="Arial" w:hAnsi="Arial" w:cs="Arial"/>
        </w:rPr>
      </w:pPr>
      <w:r w:rsidRPr="006C1DB9">
        <w:rPr>
          <w:rFonts w:ascii="Arial" w:hAnsi="Arial" w:cs="Arial"/>
        </w:rPr>
        <w:t xml:space="preserve">Burt, D. N.; </w:t>
      </w:r>
      <w:proofErr w:type="spellStart"/>
      <w:r w:rsidRPr="006C1DB9">
        <w:rPr>
          <w:rFonts w:ascii="Arial" w:hAnsi="Arial" w:cs="Arial"/>
        </w:rPr>
        <w:t>Petcavage</w:t>
      </w:r>
      <w:proofErr w:type="spellEnd"/>
      <w:r w:rsidRPr="006C1DB9">
        <w:rPr>
          <w:rFonts w:ascii="Arial" w:hAnsi="Arial" w:cs="Arial"/>
        </w:rPr>
        <w:t xml:space="preserve">, S. D. and Pinkerton, R. L. (2012). </w:t>
      </w:r>
      <w:r w:rsidRPr="006C1DB9">
        <w:rPr>
          <w:rFonts w:ascii="Arial" w:hAnsi="Arial" w:cs="Arial"/>
          <w:i/>
        </w:rPr>
        <w:t>Proactive Purchasing in the Supply Chain</w:t>
      </w:r>
      <w:r w:rsidRPr="006C1DB9">
        <w:rPr>
          <w:rFonts w:ascii="Arial" w:hAnsi="Arial" w:cs="Arial"/>
        </w:rPr>
        <w:t>, New York: McGraw Hill</w:t>
      </w:r>
    </w:p>
    <w:p w14:paraId="02C0FE49" w14:textId="206E960A" w:rsidR="007607C3" w:rsidRPr="007607C3" w:rsidRDefault="007607C3" w:rsidP="007607C3">
      <w:pPr>
        <w:pStyle w:val="ListParagraph"/>
        <w:spacing w:after="120" w:line="240" w:lineRule="auto"/>
        <w:ind w:left="567" w:right="260"/>
        <w:jc w:val="both"/>
        <w:rPr>
          <w:rFonts w:ascii="Arial" w:hAnsi="Arial" w:cs="Arial"/>
        </w:rPr>
      </w:pPr>
      <w:proofErr w:type="spellStart"/>
      <w:r w:rsidRPr="006C1DB9">
        <w:rPr>
          <w:rFonts w:ascii="Arial" w:hAnsi="Arial" w:cs="Arial"/>
        </w:rPr>
        <w:t>Axelsson</w:t>
      </w:r>
      <w:proofErr w:type="spellEnd"/>
      <w:r w:rsidRPr="006C1DB9">
        <w:rPr>
          <w:rFonts w:ascii="Arial" w:hAnsi="Arial" w:cs="Arial"/>
        </w:rPr>
        <w:t>, B.</w:t>
      </w:r>
      <w:proofErr w:type="gramStart"/>
      <w:r w:rsidRPr="006C1DB9">
        <w:rPr>
          <w:rFonts w:ascii="Arial" w:hAnsi="Arial" w:cs="Arial"/>
        </w:rPr>
        <w:t>;</w:t>
      </w:r>
      <w:proofErr w:type="gramEnd"/>
      <w:r w:rsidRPr="006C1DB9">
        <w:rPr>
          <w:rFonts w:ascii="Arial" w:hAnsi="Arial" w:cs="Arial"/>
        </w:rPr>
        <w:t xml:space="preserve"> </w:t>
      </w:r>
      <w:proofErr w:type="spellStart"/>
      <w:r w:rsidRPr="006C1DB9">
        <w:rPr>
          <w:rFonts w:ascii="Arial" w:hAnsi="Arial" w:cs="Arial"/>
        </w:rPr>
        <w:t>Rozemeijer</w:t>
      </w:r>
      <w:proofErr w:type="spellEnd"/>
      <w:r w:rsidRPr="006C1DB9">
        <w:rPr>
          <w:rFonts w:ascii="Arial" w:hAnsi="Arial" w:cs="Arial"/>
        </w:rPr>
        <w:t xml:space="preserve">, F. and </w:t>
      </w:r>
      <w:proofErr w:type="spellStart"/>
      <w:r w:rsidRPr="006C1DB9">
        <w:rPr>
          <w:rFonts w:ascii="Arial" w:hAnsi="Arial" w:cs="Arial"/>
        </w:rPr>
        <w:t>Wynstra</w:t>
      </w:r>
      <w:proofErr w:type="spellEnd"/>
      <w:r w:rsidRPr="006C1DB9">
        <w:rPr>
          <w:rFonts w:ascii="Arial" w:hAnsi="Arial" w:cs="Arial"/>
        </w:rPr>
        <w:t xml:space="preserve">, F. (2005). </w:t>
      </w:r>
      <w:r w:rsidRPr="006C1DB9">
        <w:rPr>
          <w:rFonts w:ascii="Arial" w:hAnsi="Arial" w:cs="Arial"/>
          <w:i/>
        </w:rPr>
        <w:t>Developing Sourcing Capabilities: Creating Strategic Change in Purchasing and Supply Management</w:t>
      </w:r>
      <w:r w:rsidRPr="006C1DB9">
        <w:rPr>
          <w:rFonts w:ascii="Arial" w:hAnsi="Arial" w:cs="Arial"/>
        </w:rPr>
        <w:t>, Hoboken, NJ: Wiley</w:t>
      </w:r>
    </w:p>
    <w:p w14:paraId="3AF52921" w14:textId="77777777" w:rsidR="006C1DB9" w:rsidRPr="006C1DB9" w:rsidRDefault="006C1DB9" w:rsidP="006C1DB9">
      <w:pPr>
        <w:pStyle w:val="ListParagraph"/>
        <w:spacing w:after="120" w:line="240" w:lineRule="auto"/>
        <w:ind w:left="567" w:right="260"/>
        <w:jc w:val="both"/>
        <w:rPr>
          <w:rFonts w:ascii="Arial" w:hAnsi="Arial" w:cs="Arial"/>
        </w:rPr>
      </w:pPr>
      <w:proofErr w:type="spellStart"/>
      <w:r w:rsidRPr="006C1DB9">
        <w:rPr>
          <w:rFonts w:ascii="Arial" w:hAnsi="Arial" w:cs="Arial"/>
        </w:rPr>
        <w:t>Monczka</w:t>
      </w:r>
      <w:proofErr w:type="spellEnd"/>
      <w:r w:rsidRPr="006C1DB9">
        <w:rPr>
          <w:rFonts w:ascii="Arial" w:hAnsi="Arial" w:cs="Arial"/>
        </w:rPr>
        <w:t xml:space="preserve">, R. M.; Handfield, R. B.; </w:t>
      </w:r>
      <w:proofErr w:type="spellStart"/>
      <w:r w:rsidRPr="006C1DB9">
        <w:rPr>
          <w:rFonts w:ascii="Arial" w:hAnsi="Arial" w:cs="Arial"/>
        </w:rPr>
        <w:t>Giunipero</w:t>
      </w:r>
      <w:proofErr w:type="spellEnd"/>
      <w:r w:rsidRPr="006C1DB9">
        <w:rPr>
          <w:rFonts w:ascii="Arial" w:hAnsi="Arial" w:cs="Arial"/>
        </w:rPr>
        <w:t xml:space="preserve">, L. C. and Patterson, J. L. (2016). </w:t>
      </w:r>
      <w:r w:rsidRPr="006C1DB9">
        <w:rPr>
          <w:rFonts w:ascii="Arial" w:hAnsi="Arial" w:cs="Arial"/>
          <w:i/>
        </w:rPr>
        <w:t>Purchasing and Supply Chain Management</w:t>
      </w:r>
      <w:r w:rsidRPr="006C1DB9">
        <w:rPr>
          <w:rFonts w:ascii="Arial" w:hAnsi="Arial" w:cs="Arial"/>
        </w:rPr>
        <w:t xml:space="preserve"> (</w:t>
      </w:r>
      <w:proofErr w:type="gramStart"/>
      <w:r w:rsidRPr="006C1DB9">
        <w:rPr>
          <w:rFonts w:ascii="Arial" w:hAnsi="Arial" w:cs="Arial"/>
        </w:rPr>
        <w:t>6th</w:t>
      </w:r>
      <w:proofErr w:type="gramEnd"/>
      <w:r w:rsidRPr="006C1DB9">
        <w:rPr>
          <w:rFonts w:ascii="Arial" w:hAnsi="Arial" w:cs="Arial"/>
        </w:rPr>
        <w:t xml:space="preserve"> Ed.), Independence, KY: Cengage</w:t>
      </w:r>
    </w:p>
    <w:p w14:paraId="6A37B41F" w14:textId="77777777" w:rsidR="006C1DB9" w:rsidRPr="006C1DB9" w:rsidRDefault="006C1DB9" w:rsidP="006C1DB9">
      <w:pPr>
        <w:pStyle w:val="ListParagraph"/>
        <w:spacing w:after="120" w:line="240" w:lineRule="auto"/>
        <w:ind w:left="567" w:right="260"/>
        <w:jc w:val="both"/>
        <w:rPr>
          <w:rFonts w:ascii="Arial" w:hAnsi="Arial" w:cs="Arial"/>
        </w:rPr>
      </w:pPr>
      <w:proofErr w:type="spellStart"/>
      <w:r w:rsidRPr="006C1DB9">
        <w:rPr>
          <w:rFonts w:ascii="Arial" w:hAnsi="Arial" w:cs="Arial"/>
        </w:rPr>
        <w:t>Oshri</w:t>
      </w:r>
      <w:proofErr w:type="spellEnd"/>
      <w:r w:rsidRPr="006C1DB9">
        <w:rPr>
          <w:rFonts w:ascii="Arial" w:hAnsi="Arial" w:cs="Arial"/>
        </w:rPr>
        <w:t xml:space="preserve">, I., </w:t>
      </w:r>
      <w:proofErr w:type="spellStart"/>
      <w:r w:rsidRPr="006C1DB9">
        <w:rPr>
          <w:rFonts w:ascii="Arial" w:hAnsi="Arial" w:cs="Arial"/>
        </w:rPr>
        <w:t>Kotlarsky</w:t>
      </w:r>
      <w:proofErr w:type="spellEnd"/>
      <w:r w:rsidRPr="006C1DB9">
        <w:rPr>
          <w:rFonts w:ascii="Arial" w:hAnsi="Arial" w:cs="Arial"/>
        </w:rPr>
        <w:t xml:space="preserve">, J., &amp; Willcocks, L. P. (2011). </w:t>
      </w:r>
      <w:r w:rsidRPr="006C1DB9">
        <w:rPr>
          <w:rFonts w:ascii="Arial" w:hAnsi="Arial" w:cs="Arial"/>
          <w:i/>
        </w:rPr>
        <w:t>The handbook of global outsourcing and offshoring</w:t>
      </w:r>
      <w:r w:rsidRPr="006C1DB9">
        <w:rPr>
          <w:rFonts w:ascii="Arial" w:hAnsi="Arial" w:cs="Arial"/>
        </w:rPr>
        <w:t>. London: Palgrave Macmillan.</w:t>
      </w:r>
    </w:p>
    <w:p w14:paraId="760600FF" w14:textId="77777777" w:rsidR="006C1DB9" w:rsidRPr="006C1DB9" w:rsidRDefault="006C1DB9" w:rsidP="006C1DB9">
      <w:pPr>
        <w:pStyle w:val="ListParagraph"/>
        <w:spacing w:after="120" w:line="240" w:lineRule="auto"/>
        <w:ind w:left="567" w:right="260"/>
        <w:jc w:val="both"/>
        <w:rPr>
          <w:rFonts w:ascii="Arial" w:hAnsi="Arial" w:cs="Arial"/>
        </w:rPr>
      </w:pPr>
      <w:proofErr w:type="spellStart"/>
      <w:r w:rsidRPr="006C1DB9">
        <w:rPr>
          <w:rFonts w:ascii="Arial" w:hAnsi="Arial" w:cs="Arial"/>
        </w:rPr>
        <w:t>Sollish</w:t>
      </w:r>
      <w:proofErr w:type="spellEnd"/>
      <w:r w:rsidRPr="006C1DB9">
        <w:rPr>
          <w:rFonts w:ascii="Arial" w:hAnsi="Arial" w:cs="Arial"/>
        </w:rPr>
        <w:t xml:space="preserve"> F. and </w:t>
      </w:r>
      <w:proofErr w:type="spellStart"/>
      <w:r w:rsidRPr="006C1DB9">
        <w:rPr>
          <w:rFonts w:ascii="Arial" w:hAnsi="Arial" w:cs="Arial"/>
        </w:rPr>
        <w:t>Semanik</w:t>
      </w:r>
      <w:proofErr w:type="spellEnd"/>
      <w:r w:rsidRPr="006C1DB9">
        <w:rPr>
          <w:rFonts w:ascii="Arial" w:hAnsi="Arial" w:cs="Arial"/>
        </w:rPr>
        <w:t xml:space="preserve">, J. (2011). </w:t>
      </w:r>
      <w:r w:rsidRPr="006C1DB9">
        <w:rPr>
          <w:rFonts w:ascii="Arial" w:hAnsi="Arial" w:cs="Arial"/>
          <w:i/>
        </w:rPr>
        <w:t>Strategic Global Sourcing Best Practices</w:t>
      </w:r>
      <w:r w:rsidRPr="006C1DB9">
        <w:rPr>
          <w:rFonts w:ascii="Arial" w:hAnsi="Arial" w:cs="Arial"/>
        </w:rPr>
        <w:t xml:space="preserve">, Hoboken, NJ: Wiley </w:t>
      </w:r>
    </w:p>
    <w:p w14:paraId="016E3911" w14:textId="77777777" w:rsidR="00123E8A" w:rsidRPr="00123E8A" w:rsidRDefault="00123E8A" w:rsidP="00123E8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8AF8AE0"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D3102D">
        <w:rPr>
          <w:rFonts w:ascii="Arial" w:hAnsi="Arial" w:cs="Arial"/>
          <w:iCs/>
        </w:rPr>
        <w:t>24</w:t>
      </w:r>
    </w:p>
    <w:p w14:paraId="0AB4FB84" w14:textId="2446F15A"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D3102D">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986EF0">
      <w:pPr>
        <w:spacing w:after="120" w:line="240" w:lineRule="auto"/>
        <w:ind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375320" w14:textId="6CF60A99" w:rsidR="00714FD1" w:rsidRPr="00017426" w:rsidRDefault="00714FD1" w:rsidP="00696FF5">
      <w:pPr>
        <w:spacing w:after="120" w:line="240" w:lineRule="auto"/>
        <w:ind w:left="567" w:right="260"/>
        <w:jc w:val="both"/>
        <w:rPr>
          <w:rFonts w:ascii="Arial" w:hAnsi="Arial" w:cs="Arial"/>
          <w:iCs/>
        </w:rPr>
      </w:pPr>
      <w:r w:rsidRPr="00017426">
        <w:rPr>
          <w:rFonts w:ascii="Arial" w:hAnsi="Arial" w:cs="Arial"/>
          <w:iCs/>
        </w:rPr>
        <w:t xml:space="preserve">Group Presentation </w:t>
      </w:r>
      <w:r w:rsidR="00786157">
        <w:rPr>
          <w:rFonts w:ascii="Arial" w:hAnsi="Arial" w:cs="Arial"/>
          <w:iCs/>
        </w:rPr>
        <w:t xml:space="preserve">– 15-20 minutes </w:t>
      </w:r>
      <w:r w:rsidRPr="00017426">
        <w:rPr>
          <w:rFonts w:ascii="Arial" w:hAnsi="Arial" w:cs="Arial"/>
          <w:iCs/>
        </w:rPr>
        <w:t>(20%)</w:t>
      </w:r>
    </w:p>
    <w:p w14:paraId="3AA07B22" w14:textId="2C1AA030" w:rsidR="00714FD1" w:rsidRPr="00017426" w:rsidRDefault="00714FD1" w:rsidP="00696FF5">
      <w:pPr>
        <w:spacing w:after="120" w:line="240" w:lineRule="auto"/>
        <w:ind w:left="567" w:right="260"/>
        <w:jc w:val="both"/>
        <w:rPr>
          <w:rFonts w:ascii="Arial" w:hAnsi="Arial" w:cs="Arial"/>
          <w:iCs/>
        </w:rPr>
      </w:pPr>
      <w:r w:rsidRPr="00017426">
        <w:rPr>
          <w:rFonts w:ascii="Arial" w:hAnsi="Arial" w:cs="Arial"/>
          <w:iCs/>
        </w:rPr>
        <w:t>Group Report (1000 words) (</w:t>
      </w:r>
      <w:r w:rsidR="00017426">
        <w:rPr>
          <w:rFonts w:ascii="Arial" w:hAnsi="Arial" w:cs="Arial"/>
          <w:iCs/>
        </w:rPr>
        <w:t>1</w:t>
      </w:r>
      <w:r w:rsidR="00017426" w:rsidRPr="00017426">
        <w:rPr>
          <w:rFonts w:ascii="Arial" w:hAnsi="Arial" w:cs="Arial"/>
          <w:iCs/>
        </w:rPr>
        <w:t>0</w:t>
      </w:r>
      <w:r w:rsidRPr="00017426">
        <w:rPr>
          <w:rFonts w:ascii="Arial" w:hAnsi="Arial" w:cs="Arial"/>
          <w:iCs/>
        </w:rPr>
        <w:t>%)</w:t>
      </w:r>
    </w:p>
    <w:p w14:paraId="5B0A1707" w14:textId="14801361" w:rsidR="007A6245" w:rsidRPr="00714FD1" w:rsidRDefault="00017426" w:rsidP="00696FF5">
      <w:pPr>
        <w:spacing w:after="120" w:line="240" w:lineRule="auto"/>
        <w:ind w:left="567" w:right="260"/>
        <w:jc w:val="both"/>
        <w:rPr>
          <w:rFonts w:ascii="Arial" w:hAnsi="Arial" w:cs="Arial"/>
          <w:b/>
          <w:iCs/>
        </w:rPr>
      </w:pPr>
      <w:r>
        <w:rPr>
          <w:rFonts w:ascii="Arial" w:hAnsi="Arial" w:cs="Arial"/>
          <w:iCs/>
        </w:rPr>
        <w:t xml:space="preserve">Individual </w:t>
      </w:r>
      <w:r w:rsidR="00714FD1" w:rsidRPr="00017426">
        <w:rPr>
          <w:rFonts w:ascii="Arial" w:hAnsi="Arial" w:cs="Arial"/>
          <w:iCs/>
        </w:rPr>
        <w:t>Essay (2500 words) (</w:t>
      </w:r>
      <w:r>
        <w:rPr>
          <w:rFonts w:ascii="Arial" w:hAnsi="Arial" w:cs="Arial"/>
          <w:iCs/>
        </w:rPr>
        <w:t>7</w:t>
      </w:r>
      <w:r w:rsidRPr="00017426">
        <w:rPr>
          <w:rFonts w:ascii="Arial" w:hAnsi="Arial" w:cs="Arial"/>
          <w:iCs/>
        </w:rPr>
        <w:t>0</w:t>
      </w:r>
      <w:r w:rsidR="00714FD1" w:rsidRPr="00017426">
        <w:rPr>
          <w:rFonts w:ascii="Arial" w:hAnsi="Arial" w:cs="Arial"/>
          <w:iCs/>
        </w:rPr>
        <w:t>%)</w:t>
      </w:r>
      <w:r w:rsidR="00C57028" w:rsidRPr="00017426">
        <w:rPr>
          <w:rFonts w:ascii="Arial" w:hAnsi="Arial" w:cs="Arial"/>
          <w:iCs/>
        </w:rPr>
        <w:t>.</w:t>
      </w:r>
      <w:r w:rsidR="00C57028" w:rsidRPr="00714FD1">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3EBA18F5" w:rsidR="00017426" w:rsidRDefault="00714FD1" w:rsidP="00986EF0">
      <w:pPr>
        <w:spacing w:after="120" w:line="240" w:lineRule="auto"/>
        <w:ind w:left="567" w:right="260"/>
        <w:jc w:val="both"/>
        <w:rPr>
          <w:rFonts w:ascii="Arial" w:hAnsi="Arial" w:cs="Arial"/>
          <w:b/>
          <w:i/>
          <w:iCs/>
        </w:rPr>
      </w:pPr>
      <w:r w:rsidRPr="00714FD1">
        <w:rPr>
          <w:rFonts w:ascii="Arial" w:hAnsi="Arial" w:cs="Arial"/>
          <w:iCs/>
        </w:rPr>
        <w:t>Reassessment Instrument: 100% coursework</w:t>
      </w:r>
      <w:r w:rsidR="00C57028" w:rsidRPr="00714FD1">
        <w:rPr>
          <w:rFonts w:ascii="Arial" w:hAnsi="Arial" w:cs="Arial"/>
          <w:iCs/>
        </w:rPr>
        <w:t xml:space="preserve">. </w:t>
      </w:r>
      <w:r w:rsidR="00017426">
        <w:rPr>
          <w:rFonts w:ascii="Arial" w:hAnsi="Arial" w:cs="Arial"/>
          <w:b/>
          <w:i/>
          <w:iCs/>
        </w:rPr>
        <w:br w:type="page"/>
      </w:r>
    </w:p>
    <w:p w14:paraId="45DC6BF7" w14:textId="6695CCD8" w:rsidR="00274ED7" w:rsidRPr="00017426" w:rsidRDefault="006F3F8B" w:rsidP="00696FF5">
      <w:pPr>
        <w:numPr>
          <w:ilvl w:val="0"/>
          <w:numId w:val="1"/>
        </w:numPr>
        <w:spacing w:after="120" w:line="240" w:lineRule="auto"/>
        <w:ind w:left="567" w:right="261" w:hanging="567"/>
        <w:jc w:val="both"/>
        <w:rPr>
          <w:rFonts w:ascii="Arial" w:hAnsi="Arial" w:cs="Arial"/>
          <w:b/>
          <w:iCs/>
        </w:rPr>
      </w:pPr>
      <w:r w:rsidRPr="00017426">
        <w:rPr>
          <w:rFonts w:ascii="Arial" w:hAnsi="Arial" w:cs="Arial"/>
          <w:b/>
          <w:iCs/>
        </w:rPr>
        <w:lastRenderedPageBreak/>
        <w:t xml:space="preserve">Map of </w:t>
      </w:r>
      <w:r w:rsidR="00883204" w:rsidRPr="00017426">
        <w:rPr>
          <w:rFonts w:ascii="Arial" w:hAnsi="Arial" w:cs="Arial"/>
          <w:b/>
          <w:iCs/>
        </w:rPr>
        <w:t xml:space="preserve">module learning outcomes </w:t>
      </w:r>
      <w:r w:rsidR="00B30E07" w:rsidRPr="00017426">
        <w:rPr>
          <w:rFonts w:ascii="Arial" w:hAnsi="Arial" w:cs="Arial"/>
          <w:b/>
          <w:iCs/>
        </w:rPr>
        <w:t>(sections 8 &amp; 9)</w:t>
      </w:r>
      <w:r w:rsidR="00883204" w:rsidRPr="00017426">
        <w:rPr>
          <w:rFonts w:ascii="Arial" w:hAnsi="Arial" w:cs="Arial"/>
          <w:b/>
          <w:iCs/>
        </w:rPr>
        <w:t xml:space="preserve"> to l</w:t>
      </w:r>
      <w:r w:rsidRPr="00017426">
        <w:rPr>
          <w:rFonts w:ascii="Arial" w:hAnsi="Arial" w:cs="Arial"/>
          <w:b/>
          <w:iCs/>
        </w:rPr>
        <w:t>earning</w:t>
      </w:r>
      <w:r w:rsidR="00B30E07" w:rsidRPr="00017426">
        <w:rPr>
          <w:rFonts w:ascii="Arial" w:hAnsi="Arial" w:cs="Arial"/>
          <w:b/>
          <w:iCs/>
        </w:rPr>
        <w:t xml:space="preserve"> and </w:t>
      </w:r>
      <w:r w:rsidR="00883204" w:rsidRPr="00017426">
        <w:rPr>
          <w:rFonts w:ascii="Arial" w:hAnsi="Arial" w:cs="Arial"/>
          <w:b/>
          <w:iCs/>
        </w:rPr>
        <w:t>teaching m</w:t>
      </w:r>
      <w:r w:rsidR="00B30E07" w:rsidRPr="00017426">
        <w:rPr>
          <w:rFonts w:ascii="Arial" w:hAnsi="Arial" w:cs="Arial"/>
          <w:b/>
          <w:iCs/>
        </w:rPr>
        <w:t>ethods (section12</w:t>
      </w:r>
      <w:r w:rsidRPr="00017426">
        <w:rPr>
          <w:rFonts w:ascii="Arial" w:hAnsi="Arial" w:cs="Arial"/>
          <w:b/>
          <w:iCs/>
        </w:rPr>
        <w:t>) and m</w:t>
      </w:r>
      <w:r w:rsidR="00883204" w:rsidRPr="00017426">
        <w:rPr>
          <w:rFonts w:ascii="Arial" w:hAnsi="Arial" w:cs="Arial"/>
          <w:b/>
          <w:iCs/>
        </w:rPr>
        <w:t>ethods of a</w:t>
      </w:r>
      <w:r w:rsidR="00B30E07" w:rsidRPr="00017426">
        <w:rPr>
          <w:rFonts w:ascii="Arial" w:hAnsi="Arial" w:cs="Arial"/>
          <w:b/>
          <w:iCs/>
        </w:rPr>
        <w:t>ssessment (section 13</w:t>
      </w:r>
      <w:r w:rsidR="00EF4933" w:rsidRPr="00017426">
        <w:rPr>
          <w:rFonts w:ascii="Arial" w:hAnsi="Arial" w:cs="Arial"/>
          <w:b/>
          <w:iCs/>
        </w:rPr>
        <w:t>)</w:t>
      </w:r>
    </w:p>
    <w:tbl>
      <w:tblPr>
        <w:tblStyle w:val="TableGrid"/>
        <w:tblW w:w="5000" w:type="pct"/>
        <w:tblLook w:val="04A0" w:firstRow="1" w:lastRow="0" w:firstColumn="1" w:lastColumn="0" w:noHBand="0" w:noVBand="1"/>
      </w:tblPr>
      <w:tblGrid>
        <w:gridCol w:w="2406"/>
        <w:gridCol w:w="808"/>
        <w:gridCol w:w="807"/>
        <w:gridCol w:w="807"/>
        <w:gridCol w:w="807"/>
        <w:gridCol w:w="807"/>
        <w:gridCol w:w="807"/>
        <w:gridCol w:w="807"/>
        <w:gridCol w:w="807"/>
        <w:gridCol w:w="803"/>
        <w:gridCol w:w="790"/>
      </w:tblGrid>
      <w:tr w:rsidR="00397BC7" w:rsidRPr="007A3F29" w14:paraId="46981B88" w14:textId="77777777" w:rsidTr="00986EF0">
        <w:tc>
          <w:tcPr>
            <w:tcW w:w="1150" w:type="pct"/>
            <w:shd w:val="clear" w:color="auto" w:fill="D9D9D9" w:themeFill="background1" w:themeFillShade="D9"/>
          </w:tcPr>
          <w:p w14:paraId="4937E05D" w14:textId="77777777" w:rsidR="00397BC7" w:rsidRPr="007A3F29" w:rsidRDefault="00397BC7" w:rsidP="00D346D2">
            <w:pPr>
              <w:spacing w:after="120"/>
              <w:ind w:left="33"/>
              <w:rPr>
                <w:rFonts w:ascii="Arial" w:hAnsi="Arial" w:cs="Arial"/>
                <w:b/>
              </w:rPr>
            </w:pPr>
            <w:r w:rsidRPr="007A3F29">
              <w:rPr>
                <w:rFonts w:ascii="Arial" w:hAnsi="Arial" w:cs="Arial"/>
                <w:b/>
              </w:rPr>
              <w:t>Module learning outcome</w:t>
            </w:r>
          </w:p>
        </w:tc>
        <w:tc>
          <w:tcPr>
            <w:tcW w:w="386" w:type="pct"/>
          </w:tcPr>
          <w:p w14:paraId="4D47B607" w14:textId="77777777" w:rsidR="00397BC7" w:rsidRPr="007A3F29" w:rsidRDefault="00397BC7" w:rsidP="00D346D2">
            <w:pPr>
              <w:spacing w:after="120"/>
              <w:jc w:val="center"/>
              <w:rPr>
                <w:rFonts w:ascii="Arial" w:hAnsi="Arial" w:cs="Arial"/>
                <w:i/>
              </w:rPr>
            </w:pPr>
            <w:r w:rsidRPr="007A3F29">
              <w:rPr>
                <w:rFonts w:ascii="Arial" w:hAnsi="Arial" w:cs="Arial"/>
                <w:i/>
              </w:rPr>
              <w:t>8.1</w:t>
            </w:r>
          </w:p>
        </w:tc>
        <w:tc>
          <w:tcPr>
            <w:tcW w:w="386" w:type="pct"/>
          </w:tcPr>
          <w:p w14:paraId="531EFAF1" w14:textId="77777777" w:rsidR="00397BC7" w:rsidRPr="007A3F29" w:rsidRDefault="00397BC7" w:rsidP="00D346D2">
            <w:pPr>
              <w:spacing w:after="120"/>
              <w:jc w:val="center"/>
              <w:rPr>
                <w:rFonts w:ascii="Arial" w:hAnsi="Arial" w:cs="Arial"/>
                <w:i/>
              </w:rPr>
            </w:pPr>
            <w:r w:rsidRPr="007A3F29">
              <w:rPr>
                <w:rFonts w:ascii="Arial" w:hAnsi="Arial" w:cs="Arial"/>
                <w:i/>
              </w:rPr>
              <w:t>8.2</w:t>
            </w:r>
          </w:p>
        </w:tc>
        <w:tc>
          <w:tcPr>
            <w:tcW w:w="386" w:type="pct"/>
          </w:tcPr>
          <w:p w14:paraId="668DC591" w14:textId="77777777" w:rsidR="00397BC7" w:rsidRPr="007A3F29" w:rsidRDefault="00397BC7" w:rsidP="00D346D2">
            <w:pPr>
              <w:spacing w:after="120"/>
              <w:jc w:val="center"/>
              <w:rPr>
                <w:rFonts w:ascii="Arial" w:hAnsi="Arial" w:cs="Arial"/>
                <w:i/>
              </w:rPr>
            </w:pPr>
            <w:r w:rsidRPr="007A3F29">
              <w:rPr>
                <w:rFonts w:ascii="Arial" w:hAnsi="Arial" w:cs="Arial"/>
                <w:i/>
              </w:rPr>
              <w:t>8.3</w:t>
            </w:r>
          </w:p>
        </w:tc>
        <w:tc>
          <w:tcPr>
            <w:tcW w:w="386" w:type="pct"/>
          </w:tcPr>
          <w:p w14:paraId="67E13998" w14:textId="77777777" w:rsidR="00397BC7" w:rsidRPr="007A3F29" w:rsidRDefault="00397BC7" w:rsidP="00D346D2">
            <w:pPr>
              <w:spacing w:after="120"/>
              <w:jc w:val="center"/>
              <w:rPr>
                <w:rFonts w:ascii="Arial" w:hAnsi="Arial" w:cs="Arial"/>
                <w:i/>
              </w:rPr>
            </w:pPr>
            <w:r w:rsidRPr="007A3F29">
              <w:rPr>
                <w:rFonts w:ascii="Arial" w:hAnsi="Arial" w:cs="Arial"/>
                <w:i/>
              </w:rPr>
              <w:t>8.4</w:t>
            </w:r>
          </w:p>
        </w:tc>
        <w:tc>
          <w:tcPr>
            <w:tcW w:w="386" w:type="pct"/>
          </w:tcPr>
          <w:p w14:paraId="466B67F7" w14:textId="77777777" w:rsidR="00397BC7" w:rsidRPr="007A3F29" w:rsidRDefault="00397BC7" w:rsidP="00D346D2">
            <w:pPr>
              <w:spacing w:after="120"/>
              <w:jc w:val="center"/>
              <w:rPr>
                <w:rFonts w:ascii="Arial" w:hAnsi="Arial" w:cs="Arial"/>
                <w:i/>
              </w:rPr>
            </w:pPr>
            <w:r w:rsidRPr="007A3F29">
              <w:rPr>
                <w:rFonts w:ascii="Arial" w:hAnsi="Arial" w:cs="Arial"/>
                <w:i/>
              </w:rPr>
              <w:t>8.5</w:t>
            </w:r>
          </w:p>
        </w:tc>
        <w:tc>
          <w:tcPr>
            <w:tcW w:w="386" w:type="pct"/>
          </w:tcPr>
          <w:p w14:paraId="599DD60D" w14:textId="2DDCF9A6" w:rsidR="00397BC7" w:rsidRPr="007A3F29" w:rsidRDefault="00397BC7" w:rsidP="00D346D2">
            <w:pPr>
              <w:spacing w:after="120"/>
              <w:jc w:val="center"/>
              <w:rPr>
                <w:rFonts w:ascii="Arial" w:hAnsi="Arial" w:cs="Arial"/>
                <w:i/>
              </w:rPr>
            </w:pPr>
            <w:r>
              <w:rPr>
                <w:rFonts w:ascii="Arial" w:hAnsi="Arial" w:cs="Arial"/>
                <w:i/>
              </w:rPr>
              <w:t>8.6</w:t>
            </w:r>
          </w:p>
        </w:tc>
        <w:tc>
          <w:tcPr>
            <w:tcW w:w="386" w:type="pct"/>
          </w:tcPr>
          <w:p w14:paraId="21805037" w14:textId="053B93B2" w:rsidR="00397BC7" w:rsidRPr="007A3F29" w:rsidRDefault="00397BC7" w:rsidP="00D346D2">
            <w:pPr>
              <w:spacing w:after="120"/>
              <w:jc w:val="center"/>
              <w:rPr>
                <w:rFonts w:ascii="Arial" w:hAnsi="Arial" w:cs="Arial"/>
                <w:i/>
              </w:rPr>
            </w:pPr>
            <w:r w:rsidRPr="007A3F29">
              <w:rPr>
                <w:rFonts w:ascii="Arial" w:hAnsi="Arial" w:cs="Arial"/>
                <w:i/>
              </w:rPr>
              <w:t>9.1</w:t>
            </w:r>
          </w:p>
        </w:tc>
        <w:tc>
          <w:tcPr>
            <w:tcW w:w="386" w:type="pct"/>
          </w:tcPr>
          <w:p w14:paraId="52920D85" w14:textId="77777777" w:rsidR="00397BC7" w:rsidRPr="007A3F29" w:rsidRDefault="00397BC7" w:rsidP="00D346D2">
            <w:pPr>
              <w:spacing w:after="120"/>
              <w:jc w:val="center"/>
              <w:rPr>
                <w:rFonts w:ascii="Arial" w:hAnsi="Arial" w:cs="Arial"/>
                <w:i/>
              </w:rPr>
            </w:pPr>
            <w:r w:rsidRPr="007A3F29">
              <w:rPr>
                <w:rFonts w:ascii="Arial" w:hAnsi="Arial" w:cs="Arial"/>
                <w:i/>
              </w:rPr>
              <w:t>9.2</w:t>
            </w:r>
          </w:p>
        </w:tc>
        <w:tc>
          <w:tcPr>
            <w:tcW w:w="384" w:type="pct"/>
          </w:tcPr>
          <w:p w14:paraId="481D825B" w14:textId="77777777" w:rsidR="00397BC7" w:rsidRPr="007A3F29" w:rsidRDefault="00397BC7" w:rsidP="00D346D2">
            <w:pPr>
              <w:spacing w:after="120"/>
              <w:jc w:val="center"/>
              <w:rPr>
                <w:rFonts w:ascii="Arial" w:hAnsi="Arial" w:cs="Arial"/>
                <w:i/>
              </w:rPr>
            </w:pPr>
            <w:r w:rsidRPr="007A3F29">
              <w:rPr>
                <w:rFonts w:ascii="Arial" w:hAnsi="Arial" w:cs="Arial"/>
                <w:i/>
              </w:rPr>
              <w:t>9.3</w:t>
            </w:r>
          </w:p>
        </w:tc>
        <w:tc>
          <w:tcPr>
            <w:tcW w:w="378" w:type="pct"/>
          </w:tcPr>
          <w:p w14:paraId="2F1EAB23" w14:textId="77777777" w:rsidR="00397BC7" w:rsidRPr="007A3F29" w:rsidRDefault="00397BC7" w:rsidP="00D346D2">
            <w:pPr>
              <w:spacing w:after="120"/>
              <w:jc w:val="center"/>
              <w:rPr>
                <w:rFonts w:ascii="Arial" w:hAnsi="Arial" w:cs="Arial"/>
                <w:i/>
              </w:rPr>
            </w:pPr>
            <w:r>
              <w:rPr>
                <w:rFonts w:ascii="Arial" w:hAnsi="Arial" w:cs="Arial"/>
                <w:i/>
              </w:rPr>
              <w:t>9.4</w:t>
            </w:r>
          </w:p>
        </w:tc>
      </w:tr>
      <w:tr w:rsidR="00397BC7" w:rsidRPr="007A3F29" w14:paraId="76A67799" w14:textId="77777777" w:rsidTr="00986EF0">
        <w:tc>
          <w:tcPr>
            <w:tcW w:w="1150" w:type="pct"/>
            <w:shd w:val="clear" w:color="auto" w:fill="D9D9D9" w:themeFill="background1" w:themeFillShade="D9"/>
          </w:tcPr>
          <w:p w14:paraId="546504A0" w14:textId="77777777" w:rsidR="00397BC7" w:rsidRPr="007A3F29" w:rsidRDefault="00397BC7" w:rsidP="00D346D2">
            <w:pPr>
              <w:spacing w:after="120"/>
              <w:rPr>
                <w:rFonts w:ascii="Arial" w:hAnsi="Arial" w:cs="Arial"/>
                <w:b/>
              </w:rPr>
            </w:pPr>
            <w:r w:rsidRPr="007A3F29">
              <w:rPr>
                <w:rFonts w:ascii="Arial" w:hAnsi="Arial" w:cs="Arial"/>
                <w:b/>
              </w:rPr>
              <w:t>Learning/ teaching method</w:t>
            </w:r>
          </w:p>
        </w:tc>
        <w:tc>
          <w:tcPr>
            <w:tcW w:w="386" w:type="pct"/>
          </w:tcPr>
          <w:p w14:paraId="431A158A" w14:textId="77777777" w:rsidR="00397BC7" w:rsidRPr="007A3F29" w:rsidRDefault="00397BC7" w:rsidP="00D346D2">
            <w:pPr>
              <w:spacing w:after="120"/>
              <w:jc w:val="center"/>
              <w:rPr>
                <w:rFonts w:ascii="Arial" w:hAnsi="Arial" w:cs="Arial"/>
                <w:b/>
              </w:rPr>
            </w:pPr>
          </w:p>
        </w:tc>
        <w:tc>
          <w:tcPr>
            <w:tcW w:w="386" w:type="pct"/>
          </w:tcPr>
          <w:p w14:paraId="5AB9279F" w14:textId="77777777" w:rsidR="00397BC7" w:rsidRPr="007A3F29" w:rsidRDefault="00397BC7" w:rsidP="00D346D2">
            <w:pPr>
              <w:spacing w:after="120"/>
              <w:jc w:val="center"/>
              <w:rPr>
                <w:rFonts w:ascii="Arial" w:hAnsi="Arial" w:cs="Arial"/>
                <w:b/>
              </w:rPr>
            </w:pPr>
          </w:p>
        </w:tc>
        <w:tc>
          <w:tcPr>
            <w:tcW w:w="386" w:type="pct"/>
          </w:tcPr>
          <w:p w14:paraId="0C31EC76" w14:textId="77777777" w:rsidR="00397BC7" w:rsidRPr="007A3F29" w:rsidRDefault="00397BC7" w:rsidP="00D346D2">
            <w:pPr>
              <w:spacing w:after="120"/>
              <w:jc w:val="center"/>
              <w:rPr>
                <w:rFonts w:ascii="Arial" w:hAnsi="Arial" w:cs="Arial"/>
                <w:b/>
              </w:rPr>
            </w:pPr>
          </w:p>
        </w:tc>
        <w:tc>
          <w:tcPr>
            <w:tcW w:w="386" w:type="pct"/>
          </w:tcPr>
          <w:p w14:paraId="72491B58" w14:textId="77777777" w:rsidR="00397BC7" w:rsidRPr="007A3F29" w:rsidRDefault="00397BC7" w:rsidP="00D346D2">
            <w:pPr>
              <w:spacing w:after="120"/>
              <w:jc w:val="center"/>
              <w:rPr>
                <w:rFonts w:ascii="Arial" w:hAnsi="Arial" w:cs="Arial"/>
                <w:b/>
              </w:rPr>
            </w:pPr>
          </w:p>
        </w:tc>
        <w:tc>
          <w:tcPr>
            <w:tcW w:w="386" w:type="pct"/>
          </w:tcPr>
          <w:p w14:paraId="79AAECCF" w14:textId="77777777" w:rsidR="00397BC7" w:rsidRPr="007A3F29" w:rsidRDefault="00397BC7" w:rsidP="00D346D2">
            <w:pPr>
              <w:spacing w:after="120"/>
              <w:jc w:val="center"/>
              <w:rPr>
                <w:rFonts w:ascii="Arial" w:hAnsi="Arial" w:cs="Arial"/>
                <w:b/>
              </w:rPr>
            </w:pPr>
          </w:p>
        </w:tc>
        <w:tc>
          <w:tcPr>
            <w:tcW w:w="386" w:type="pct"/>
          </w:tcPr>
          <w:p w14:paraId="2F53CC62" w14:textId="77777777" w:rsidR="00397BC7" w:rsidRPr="007A3F29" w:rsidRDefault="00397BC7" w:rsidP="00D346D2">
            <w:pPr>
              <w:spacing w:after="120"/>
              <w:jc w:val="center"/>
              <w:rPr>
                <w:rFonts w:ascii="Arial" w:hAnsi="Arial" w:cs="Arial"/>
                <w:b/>
              </w:rPr>
            </w:pPr>
          </w:p>
        </w:tc>
        <w:tc>
          <w:tcPr>
            <w:tcW w:w="386" w:type="pct"/>
          </w:tcPr>
          <w:p w14:paraId="2D4BCC7E" w14:textId="17298804" w:rsidR="00397BC7" w:rsidRPr="007A3F29" w:rsidRDefault="00397BC7" w:rsidP="00D346D2">
            <w:pPr>
              <w:spacing w:after="120"/>
              <w:jc w:val="center"/>
              <w:rPr>
                <w:rFonts w:ascii="Arial" w:hAnsi="Arial" w:cs="Arial"/>
                <w:b/>
              </w:rPr>
            </w:pPr>
          </w:p>
        </w:tc>
        <w:tc>
          <w:tcPr>
            <w:tcW w:w="386" w:type="pct"/>
          </w:tcPr>
          <w:p w14:paraId="4FF0CB06" w14:textId="77777777" w:rsidR="00397BC7" w:rsidRPr="007A3F29" w:rsidRDefault="00397BC7" w:rsidP="00D346D2">
            <w:pPr>
              <w:spacing w:after="120"/>
              <w:jc w:val="center"/>
              <w:rPr>
                <w:rFonts w:ascii="Arial" w:hAnsi="Arial" w:cs="Arial"/>
                <w:b/>
              </w:rPr>
            </w:pPr>
          </w:p>
        </w:tc>
        <w:tc>
          <w:tcPr>
            <w:tcW w:w="384" w:type="pct"/>
          </w:tcPr>
          <w:p w14:paraId="63A9896F" w14:textId="77777777" w:rsidR="00397BC7" w:rsidRPr="007A3F29" w:rsidRDefault="00397BC7" w:rsidP="00D346D2">
            <w:pPr>
              <w:spacing w:after="120"/>
              <w:jc w:val="center"/>
              <w:rPr>
                <w:rFonts w:ascii="Arial" w:hAnsi="Arial" w:cs="Arial"/>
                <w:b/>
              </w:rPr>
            </w:pPr>
          </w:p>
        </w:tc>
        <w:tc>
          <w:tcPr>
            <w:tcW w:w="378" w:type="pct"/>
          </w:tcPr>
          <w:p w14:paraId="7A0A4282" w14:textId="77777777" w:rsidR="00397BC7" w:rsidRPr="007A3F29" w:rsidRDefault="00397BC7" w:rsidP="00D346D2">
            <w:pPr>
              <w:spacing w:after="120"/>
              <w:jc w:val="center"/>
              <w:rPr>
                <w:rFonts w:ascii="Arial" w:hAnsi="Arial" w:cs="Arial"/>
                <w:b/>
              </w:rPr>
            </w:pPr>
          </w:p>
        </w:tc>
      </w:tr>
      <w:tr w:rsidR="00397BC7" w:rsidRPr="007A3F29" w14:paraId="3B4B1DC4" w14:textId="77777777" w:rsidTr="00986EF0">
        <w:tc>
          <w:tcPr>
            <w:tcW w:w="1150" w:type="pct"/>
          </w:tcPr>
          <w:p w14:paraId="6B472AE1" w14:textId="77777777" w:rsidR="00397BC7" w:rsidRPr="007A3F29" w:rsidRDefault="00397BC7" w:rsidP="00D346D2">
            <w:pPr>
              <w:spacing w:after="120"/>
              <w:rPr>
                <w:rFonts w:ascii="Arial" w:hAnsi="Arial" w:cs="Arial"/>
              </w:rPr>
            </w:pPr>
            <w:r w:rsidRPr="007A3F29">
              <w:rPr>
                <w:rFonts w:ascii="Arial" w:hAnsi="Arial" w:cs="Arial"/>
              </w:rPr>
              <w:t>Private Study</w:t>
            </w:r>
          </w:p>
        </w:tc>
        <w:tc>
          <w:tcPr>
            <w:tcW w:w="386" w:type="pct"/>
          </w:tcPr>
          <w:p w14:paraId="047D6C94"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5ABB1EF7"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579FC238"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26EACC0A"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18A2727A"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42CAC985" w14:textId="116225C8" w:rsidR="00397BC7" w:rsidRPr="007A3F29" w:rsidRDefault="00397BC7" w:rsidP="00D346D2">
            <w:pPr>
              <w:spacing w:after="120"/>
              <w:jc w:val="center"/>
              <w:rPr>
                <w:rFonts w:ascii="Arial" w:hAnsi="Arial" w:cs="Arial"/>
              </w:rPr>
            </w:pPr>
            <w:r>
              <w:rPr>
                <w:rFonts w:ascii="Arial" w:hAnsi="Arial" w:cs="Arial"/>
              </w:rPr>
              <w:t>x</w:t>
            </w:r>
          </w:p>
        </w:tc>
        <w:tc>
          <w:tcPr>
            <w:tcW w:w="386" w:type="pct"/>
          </w:tcPr>
          <w:p w14:paraId="2B0E79CE" w14:textId="3CD497A8"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65639240"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4" w:type="pct"/>
          </w:tcPr>
          <w:p w14:paraId="37EE86DB"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78" w:type="pct"/>
          </w:tcPr>
          <w:p w14:paraId="54B83EB9" w14:textId="77777777" w:rsidR="00397BC7" w:rsidRPr="007A3F29" w:rsidRDefault="00397BC7" w:rsidP="00D346D2">
            <w:pPr>
              <w:spacing w:after="120"/>
              <w:jc w:val="center"/>
              <w:rPr>
                <w:rFonts w:ascii="Arial" w:hAnsi="Arial" w:cs="Arial"/>
              </w:rPr>
            </w:pPr>
          </w:p>
        </w:tc>
      </w:tr>
      <w:tr w:rsidR="00397BC7" w:rsidRPr="007A3F29" w14:paraId="5388FB61" w14:textId="77777777" w:rsidTr="00986EF0">
        <w:tc>
          <w:tcPr>
            <w:tcW w:w="1150" w:type="pct"/>
          </w:tcPr>
          <w:p w14:paraId="4BC1CAE2" w14:textId="77777777" w:rsidR="00397BC7" w:rsidRPr="007A3F29" w:rsidRDefault="00397BC7" w:rsidP="00D346D2">
            <w:pPr>
              <w:spacing w:after="120"/>
              <w:rPr>
                <w:rFonts w:ascii="Arial" w:hAnsi="Arial" w:cs="Arial"/>
                <w:i/>
              </w:rPr>
            </w:pPr>
            <w:r w:rsidRPr="007A3F29">
              <w:rPr>
                <w:rFonts w:ascii="Arial" w:hAnsi="Arial" w:cs="Arial"/>
                <w:i/>
              </w:rPr>
              <w:t>Lectures</w:t>
            </w:r>
          </w:p>
        </w:tc>
        <w:tc>
          <w:tcPr>
            <w:tcW w:w="386" w:type="pct"/>
          </w:tcPr>
          <w:p w14:paraId="2EE1D59C" w14:textId="77777777" w:rsidR="00397BC7" w:rsidRPr="007A3F29" w:rsidRDefault="00397BC7" w:rsidP="00D346D2">
            <w:pPr>
              <w:spacing w:after="120"/>
              <w:jc w:val="center"/>
              <w:rPr>
                <w:rFonts w:ascii="Arial" w:hAnsi="Arial" w:cs="Arial"/>
              </w:rPr>
            </w:pPr>
            <w:r>
              <w:rPr>
                <w:rFonts w:ascii="Arial" w:hAnsi="Arial" w:cs="Arial"/>
              </w:rPr>
              <w:t>x</w:t>
            </w:r>
          </w:p>
        </w:tc>
        <w:tc>
          <w:tcPr>
            <w:tcW w:w="386" w:type="pct"/>
          </w:tcPr>
          <w:p w14:paraId="28CC95BE"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4B996C38"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57D98426"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4EAF7D8C"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70DE197F" w14:textId="7D502047" w:rsidR="00397BC7" w:rsidRPr="007A3F29" w:rsidRDefault="00397BC7" w:rsidP="00D346D2">
            <w:pPr>
              <w:spacing w:after="120"/>
              <w:jc w:val="center"/>
              <w:rPr>
                <w:rFonts w:ascii="Arial" w:hAnsi="Arial" w:cs="Arial"/>
              </w:rPr>
            </w:pPr>
            <w:r>
              <w:rPr>
                <w:rFonts w:ascii="Arial" w:hAnsi="Arial" w:cs="Arial"/>
              </w:rPr>
              <w:t>x</w:t>
            </w:r>
          </w:p>
        </w:tc>
        <w:tc>
          <w:tcPr>
            <w:tcW w:w="386" w:type="pct"/>
          </w:tcPr>
          <w:p w14:paraId="3D70323C" w14:textId="78A1C3B6" w:rsidR="00397BC7" w:rsidRPr="007A3F29" w:rsidRDefault="00397BC7" w:rsidP="00D346D2">
            <w:pPr>
              <w:spacing w:after="120"/>
              <w:jc w:val="center"/>
              <w:rPr>
                <w:rFonts w:ascii="Arial" w:hAnsi="Arial" w:cs="Arial"/>
              </w:rPr>
            </w:pPr>
          </w:p>
        </w:tc>
        <w:tc>
          <w:tcPr>
            <w:tcW w:w="386" w:type="pct"/>
          </w:tcPr>
          <w:p w14:paraId="1444017D"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4" w:type="pct"/>
          </w:tcPr>
          <w:p w14:paraId="0FF9DC26"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78" w:type="pct"/>
          </w:tcPr>
          <w:p w14:paraId="7F7F5912" w14:textId="77777777" w:rsidR="00397BC7" w:rsidRPr="007A3F29" w:rsidRDefault="00397BC7" w:rsidP="00D346D2">
            <w:pPr>
              <w:spacing w:after="120"/>
              <w:jc w:val="center"/>
              <w:rPr>
                <w:rFonts w:ascii="Arial" w:hAnsi="Arial" w:cs="Arial"/>
              </w:rPr>
            </w:pPr>
            <w:r>
              <w:rPr>
                <w:rFonts w:ascii="Arial" w:hAnsi="Arial" w:cs="Arial"/>
              </w:rPr>
              <w:t>x</w:t>
            </w:r>
          </w:p>
        </w:tc>
      </w:tr>
      <w:tr w:rsidR="00397BC7" w:rsidRPr="007A3F29" w14:paraId="1C9E82D4" w14:textId="77777777" w:rsidTr="00986EF0">
        <w:tc>
          <w:tcPr>
            <w:tcW w:w="1150" w:type="pct"/>
          </w:tcPr>
          <w:p w14:paraId="49208B2F" w14:textId="77777777" w:rsidR="00397BC7" w:rsidRPr="007A3F29" w:rsidRDefault="00397BC7" w:rsidP="00D346D2">
            <w:pPr>
              <w:spacing w:after="120"/>
              <w:rPr>
                <w:rFonts w:ascii="Arial" w:hAnsi="Arial" w:cs="Arial"/>
                <w:i/>
              </w:rPr>
            </w:pPr>
            <w:r w:rsidRPr="007A3F29">
              <w:rPr>
                <w:rFonts w:ascii="Arial" w:hAnsi="Arial" w:cs="Arial"/>
                <w:i/>
              </w:rPr>
              <w:t>Seminars</w:t>
            </w:r>
          </w:p>
        </w:tc>
        <w:tc>
          <w:tcPr>
            <w:tcW w:w="386" w:type="pct"/>
          </w:tcPr>
          <w:p w14:paraId="0BDDF4A4" w14:textId="77777777" w:rsidR="00397BC7" w:rsidRPr="007A3F29" w:rsidRDefault="00397BC7" w:rsidP="00D346D2">
            <w:pPr>
              <w:spacing w:after="120"/>
              <w:jc w:val="center"/>
              <w:rPr>
                <w:rFonts w:ascii="Arial" w:hAnsi="Arial" w:cs="Arial"/>
              </w:rPr>
            </w:pPr>
            <w:r>
              <w:rPr>
                <w:rFonts w:ascii="Arial" w:hAnsi="Arial" w:cs="Arial"/>
              </w:rPr>
              <w:t>x</w:t>
            </w:r>
          </w:p>
        </w:tc>
        <w:tc>
          <w:tcPr>
            <w:tcW w:w="386" w:type="pct"/>
          </w:tcPr>
          <w:p w14:paraId="5CFEE356"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39644295"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565B1250"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7EDA6C23"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6" w:type="pct"/>
          </w:tcPr>
          <w:p w14:paraId="720603E8" w14:textId="05F32D98" w:rsidR="00397BC7" w:rsidRPr="007A3F29" w:rsidRDefault="00397BC7" w:rsidP="00D346D2">
            <w:pPr>
              <w:spacing w:after="120"/>
              <w:jc w:val="center"/>
              <w:rPr>
                <w:rFonts w:ascii="Arial" w:hAnsi="Arial" w:cs="Arial"/>
              </w:rPr>
            </w:pPr>
            <w:r>
              <w:rPr>
                <w:rFonts w:ascii="Arial" w:hAnsi="Arial" w:cs="Arial"/>
              </w:rPr>
              <w:t>x</w:t>
            </w:r>
          </w:p>
        </w:tc>
        <w:tc>
          <w:tcPr>
            <w:tcW w:w="386" w:type="pct"/>
          </w:tcPr>
          <w:p w14:paraId="1C737C32" w14:textId="13850B0F" w:rsidR="00397BC7" w:rsidRPr="007A3F29" w:rsidRDefault="00397BC7" w:rsidP="00D346D2">
            <w:pPr>
              <w:spacing w:after="120"/>
              <w:jc w:val="center"/>
              <w:rPr>
                <w:rFonts w:ascii="Arial" w:hAnsi="Arial" w:cs="Arial"/>
              </w:rPr>
            </w:pPr>
          </w:p>
        </w:tc>
        <w:tc>
          <w:tcPr>
            <w:tcW w:w="386" w:type="pct"/>
          </w:tcPr>
          <w:p w14:paraId="157038D9"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84" w:type="pct"/>
          </w:tcPr>
          <w:p w14:paraId="0D419688" w14:textId="77777777" w:rsidR="00397BC7" w:rsidRPr="007A3F29" w:rsidRDefault="00397BC7" w:rsidP="00D346D2">
            <w:pPr>
              <w:spacing w:after="120"/>
              <w:jc w:val="center"/>
              <w:rPr>
                <w:rFonts w:ascii="Arial" w:hAnsi="Arial" w:cs="Arial"/>
              </w:rPr>
            </w:pPr>
            <w:r w:rsidRPr="007A3F29">
              <w:rPr>
                <w:rFonts w:ascii="Arial" w:hAnsi="Arial" w:cs="Arial"/>
              </w:rPr>
              <w:t>x</w:t>
            </w:r>
          </w:p>
        </w:tc>
        <w:tc>
          <w:tcPr>
            <w:tcW w:w="378" w:type="pct"/>
          </w:tcPr>
          <w:p w14:paraId="28388DA4" w14:textId="77777777" w:rsidR="00397BC7" w:rsidRPr="007A3F29" w:rsidRDefault="00397BC7" w:rsidP="00D346D2">
            <w:pPr>
              <w:spacing w:after="120"/>
              <w:jc w:val="center"/>
              <w:rPr>
                <w:rFonts w:ascii="Arial" w:hAnsi="Arial" w:cs="Arial"/>
              </w:rPr>
            </w:pPr>
            <w:r>
              <w:rPr>
                <w:rFonts w:ascii="Arial" w:hAnsi="Arial" w:cs="Arial"/>
              </w:rPr>
              <w:t>x</w:t>
            </w:r>
          </w:p>
        </w:tc>
      </w:tr>
      <w:tr w:rsidR="00397BC7" w:rsidRPr="007A3F29" w14:paraId="7330B00C" w14:textId="77777777" w:rsidTr="00986EF0">
        <w:tc>
          <w:tcPr>
            <w:tcW w:w="1150" w:type="pct"/>
            <w:shd w:val="clear" w:color="auto" w:fill="D9D9D9" w:themeFill="background1" w:themeFillShade="D9"/>
          </w:tcPr>
          <w:p w14:paraId="080DC5FA" w14:textId="77777777" w:rsidR="00397BC7" w:rsidRPr="007A3F29" w:rsidRDefault="00397BC7" w:rsidP="00D346D2">
            <w:pPr>
              <w:spacing w:after="120"/>
              <w:rPr>
                <w:rFonts w:ascii="Arial" w:hAnsi="Arial" w:cs="Arial"/>
                <w:b/>
              </w:rPr>
            </w:pPr>
            <w:r w:rsidRPr="007A3F29">
              <w:rPr>
                <w:rFonts w:ascii="Arial" w:hAnsi="Arial" w:cs="Arial"/>
                <w:b/>
              </w:rPr>
              <w:t>Assessment method</w:t>
            </w:r>
          </w:p>
        </w:tc>
        <w:tc>
          <w:tcPr>
            <w:tcW w:w="386" w:type="pct"/>
          </w:tcPr>
          <w:p w14:paraId="66E24360" w14:textId="77777777" w:rsidR="00397BC7" w:rsidRPr="007A3F29" w:rsidRDefault="00397BC7" w:rsidP="00D346D2">
            <w:pPr>
              <w:spacing w:after="120"/>
              <w:jc w:val="center"/>
              <w:rPr>
                <w:rFonts w:ascii="Arial" w:hAnsi="Arial" w:cs="Arial"/>
                <w:b/>
              </w:rPr>
            </w:pPr>
          </w:p>
        </w:tc>
        <w:tc>
          <w:tcPr>
            <w:tcW w:w="386" w:type="pct"/>
          </w:tcPr>
          <w:p w14:paraId="113F9CC9" w14:textId="77777777" w:rsidR="00397BC7" w:rsidRPr="007A3F29" w:rsidRDefault="00397BC7" w:rsidP="00D346D2">
            <w:pPr>
              <w:spacing w:after="120"/>
              <w:jc w:val="center"/>
              <w:rPr>
                <w:rFonts w:ascii="Arial" w:hAnsi="Arial" w:cs="Arial"/>
                <w:b/>
              </w:rPr>
            </w:pPr>
          </w:p>
        </w:tc>
        <w:tc>
          <w:tcPr>
            <w:tcW w:w="386" w:type="pct"/>
          </w:tcPr>
          <w:p w14:paraId="506E7581" w14:textId="77777777" w:rsidR="00397BC7" w:rsidRPr="007A3F29" w:rsidRDefault="00397BC7" w:rsidP="00D346D2">
            <w:pPr>
              <w:spacing w:after="120"/>
              <w:jc w:val="center"/>
              <w:rPr>
                <w:rFonts w:ascii="Arial" w:hAnsi="Arial" w:cs="Arial"/>
                <w:b/>
              </w:rPr>
            </w:pPr>
          </w:p>
        </w:tc>
        <w:tc>
          <w:tcPr>
            <w:tcW w:w="386" w:type="pct"/>
          </w:tcPr>
          <w:p w14:paraId="389EAF54" w14:textId="77777777" w:rsidR="00397BC7" w:rsidRPr="007A3F29" w:rsidRDefault="00397BC7" w:rsidP="00D346D2">
            <w:pPr>
              <w:spacing w:after="120"/>
              <w:jc w:val="center"/>
              <w:rPr>
                <w:rFonts w:ascii="Arial" w:hAnsi="Arial" w:cs="Arial"/>
                <w:b/>
              </w:rPr>
            </w:pPr>
          </w:p>
        </w:tc>
        <w:tc>
          <w:tcPr>
            <w:tcW w:w="386" w:type="pct"/>
          </w:tcPr>
          <w:p w14:paraId="3AB8FEB6" w14:textId="77777777" w:rsidR="00397BC7" w:rsidRPr="007A3F29" w:rsidRDefault="00397BC7" w:rsidP="00D346D2">
            <w:pPr>
              <w:spacing w:after="120"/>
              <w:jc w:val="center"/>
              <w:rPr>
                <w:rFonts w:ascii="Arial" w:hAnsi="Arial" w:cs="Arial"/>
                <w:b/>
              </w:rPr>
            </w:pPr>
          </w:p>
        </w:tc>
        <w:tc>
          <w:tcPr>
            <w:tcW w:w="386" w:type="pct"/>
          </w:tcPr>
          <w:p w14:paraId="42F1BEDD" w14:textId="77777777" w:rsidR="00397BC7" w:rsidRPr="007A3F29" w:rsidRDefault="00397BC7" w:rsidP="00D346D2">
            <w:pPr>
              <w:spacing w:after="120"/>
              <w:jc w:val="center"/>
              <w:rPr>
                <w:rFonts w:ascii="Arial" w:hAnsi="Arial" w:cs="Arial"/>
                <w:b/>
              </w:rPr>
            </w:pPr>
          </w:p>
        </w:tc>
        <w:tc>
          <w:tcPr>
            <w:tcW w:w="386" w:type="pct"/>
          </w:tcPr>
          <w:p w14:paraId="661053BF" w14:textId="6BD0C3BB" w:rsidR="00397BC7" w:rsidRPr="007A3F29" w:rsidRDefault="00397BC7" w:rsidP="00D346D2">
            <w:pPr>
              <w:spacing w:after="120"/>
              <w:jc w:val="center"/>
              <w:rPr>
                <w:rFonts w:ascii="Arial" w:hAnsi="Arial" w:cs="Arial"/>
                <w:b/>
              </w:rPr>
            </w:pPr>
          </w:p>
        </w:tc>
        <w:tc>
          <w:tcPr>
            <w:tcW w:w="386" w:type="pct"/>
          </w:tcPr>
          <w:p w14:paraId="1B69B91B" w14:textId="77777777" w:rsidR="00397BC7" w:rsidRPr="007A3F29" w:rsidRDefault="00397BC7" w:rsidP="00D346D2">
            <w:pPr>
              <w:spacing w:after="120"/>
              <w:jc w:val="center"/>
              <w:rPr>
                <w:rFonts w:ascii="Arial" w:hAnsi="Arial" w:cs="Arial"/>
                <w:b/>
              </w:rPr>
            </w:pPr>
          </w:p>
        </w:tc>
        <w:tc>
          <w:tcPr>
            <w:tcW w:w="384" w:type="pct"/>
          </w:tcPr>
          <w:p w14:paraId="41EEF7CE" w14:textId="77777777" w:rsidR="00397BC7" w:rsidRPr="007A3F29" w:rsidRDefault="00397BC7" w:rsidP="00D346D2">
            <w:pPr>
              <w:spacing w:after="120"/>
              <w:jc w:val="center"/>
              <w:rPr>
                <w:rFonts w:ascii="Arial" w:hAnsi="Arial" w:cs="Arial"/>
                <w:b/>
              </w:rPr>
            </w:pPr>
          </w:p>
        </w:tc>
        <w:tc>
          <w:tcPr>
            <w:tcW w:w="378" w:type="pct"/>
          </w:tcPr>
          <w:p w14:paraId="07A5801E" w14:textId="77777777" w:rsidR="00397BC7" w:rsidRPr="007A3F29" w:rsidRDefault="00397BC7" w:rsidP="00D346D2">
            <w:pPr>
              <w:spacing w:after="120"/>
              <w:jc w:val="center"/>
              <w:rPr>
                <w:rFonts w:ascii="Arial" w:hAnsi="Arial" w:cs="Arial"/>
                <w:b/>
              </w:rPr>
            </w:pPr>
          </w:p>
        </w:tc>
      </w:tr>
      <w:tr w:rsidR="00397BC7" w:rsidRPr="00322A0F" w14:paraId="6572868D" w14:textId="77777777" w:rsidTr="00986EF0">
        <w:tc>
          <w:tcPr>
            <w:tcW w:w="1150" w:type="pct"/>
          </w:tcPr>
          <w:p w14:paraId="2DDEC28F" w14:textId="77777777" w:rsidR="00397BC7" w:rsidRPr="00322A0F" w:rsidRDefault="00397BC7" w:rsidP="00D346D2">
            <w:pPr>
              <w:spacing w:after="120"/>
              <w:rPr>
                <w:rFonts w:ascii="Arial" w:hAnsi="Arial" w:cs="Arial"/>
                <w:i/>
              </w:rPr>
            </w:pPr>
            <w:r w:rsidRPr="00322A0F">
              <w:rPr>
                <w:rFonts w:ascii="Arial" w:hAnsi="Arial" w:cs="Arial"/>
                <w:i/>
              </w:rPr>
              <w:t>Group presentations</w:t>
            </w:r>
          </w:p>
        </w:tc>
        <w:tc>
          <w:tcPr>
            <w:tcW w:w="386" w:type="pct"/>
          </w:tcPr>
          <w:p w14:paraId="4060E10F"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86" w:type="pct"/>
          </w:tcPr>
          <w:p w14:paraId="5FA6E486"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86" w:type="pct"/>
          </w:tcPr>
          <w:p w14:paraId="2099CDFC"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86" w:type="pct"/>
          </w:tcPr>
          <w:p w14:paraId="47800634" w14:textId="77777777" w:rsidR="00397BC7" w:rsidRPr="00322A0F" w:rsidRDefault="00397BC7" w:rsidP="00D346D2">
            <w:pPr>
              <w:spacing w:after="120"/>
              <w:jc w:val="center"/>
              <w:rPr>
                <w:rFonts w:ascii="Arial" w:hAnsi="Arial" w:cs="Arial"/>
              </w:rPr>
            </w:pPr>
            <w:r>
              <w:rPr>
                <w:rFonts w:ascii="Arial" w:hAnsi="Arial" w:cs="Arial"/>
              </w:rPr>
              <w:t>x</w:t>
            </w:r>
          </w:p>
        </w:tc>
        <w:tc>
          <w:tcPr>
            <w:tcW w:w="386" w:type="pct"/>
          </w:tcPr>
          <w:p w14:paraId="157AC193"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86" w:type="pct"/>
          </w:tcPr>
          <w:p w14:paraId="1AFEC866" w14:textId="5D28E5FA" w:rsidR="00397BC7" w:rsidRPr="00322A0F" w:rsidRDefault="00397BC7" w:rsidP="00D346D2">
            <w:pPr>
              <w:spacing w:after="120"/>
              <w:jc w:val="center"/>
              <w:rPr>
                <w:rFonts w:ascii="Arial" w:hAnsi="Arial" w:cs="Arial"/>
              </w:rPr>
            </w:pPr>
            <w:r>
              <w:rPr>
                <w:rFonts w:ascii="Arial" w:hAnsi="Arial" w:cs="Arial"/>
              </w:rPr>
              <w:t>x</w:t>
            </w:r>
          </w:p>
        </w:tc>
        <w:tc>
          <w:tcPr>
            <w:tcW w:w="386" w:type="pct"/>
          </w:tcPr>
          <w:p w14:paraId="2160DF39" w14:textId="4F340DB5" w:rsidR="00397BC7" w:rsidRPr="00322A0F" w:rsidRDefault="00397BC7" w:rsidP="00D346D2">
            <w:pPr>
              <w:spacing w:after="120"/>
              <w:jc w:val="center"/>
              <w:rPr>
                <w:rFonts w:ascii="Arial" w:hAnsi="Arial" w:cs="Arial"/>
              </w:rPr>
            </w:pPr>
          </w:p>
        </w:tc>
        <w:tc>
          <w:tcPr>
            <w:tcW w:w="386" w:type="pct"/>
          </w:tcPr>
          <w:p w14:paraId="1C6057BD"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84" w:type="pct"/>
          </w:tcPr>
          <w:p w14:paraId="3712B2D2" w14:textId="77777777" w:rsidR="00397BC7" w:rsidRPr="00322A0F" w:rsidRDefault="00397BC7" w:rsidP="00D346D2">
            <w:pPr>
              <w:spacing w:after="120"/>
              <w:jc w:val="center"/>
              <w:rPr>
                <w:rFonts w:ascii="Arial" w:hAnsi="Arial" w:cs="Arial"/>
              </w:rPr>
            </w:pPr>
          </w:p>
        </w:tc>
        <w:tc>
          <w:tcPr>
            <w:tcW w:w="378" w:type="pct"/>
          </w:tcPr>
          <w:p w14:paraId="6362EEDD" w14:textId="77777777" w:rsidR="00397BC7" w:rsidRPr="00322A0F" w:rsidRDefault="00397BC7" w:rsidP="00D346D2">
            <w:pPr>
              <w:spacing w:after="120"/>
              <w:jc w:val="center"/>
              <w:rPr>
                <w:rFonts w:ascii="Arial" w:hAnsi="Arial" w:cs="Arial"/>
              </w:rPr>
            </w:pPr>
            <w:r>
              <w:rPr>
                <w:rFonts w:ascii="Arial" w:hAnsi="Arial" w:cs="Arial"/>
              </w:rPr>
              <w:t>x</w:t>
            </w:r>
          </w:p>
        </w:tc>
      </w:tr>
      <w:tr w:rsidR="00397BC7" w:rsidRPr="00322A0F" w14:paraId="4F87D075" w14:textId="77777777" w:rsidTr="00986EF0">
        <w:tc>
          <w:tcPr>
            <w:tcW w:w="1150" w:type="pct"/>
          </w:tcPr>
          <w:p w14:paraId="75A0A922" w14:textId="77777777" w:rsidR="00397BC7" w:rsidRPr="00322A0F" w:rsidRDefault="00397BC7" w:rsidP="00D346D2">
            <w:pPr>
              <w:spacing w:after="120"/>
              <w:rPr>
                <w:rFonts w:ascii="Arial" w:hAnsi="Arial" w:cs="Arial"/>
                <w:i/>
              </w:rPr>
            </w:pPr>
            <w:r>
              <w:rPr>
                <w:rFonts w:ascii="Arial" w:hAnsi="Arial" w:cs="Arial"/>
                <w:i/>
              </w:rPr>
              <w:t>Group report</w:t>
            </w:r>
          </w:p>
        </w:tc>
        <w:tc>
          <w:tcPr>
            <w:tcW w:w="386" w:type="pct"/>
          </w:tcPr>
          <w:p w14:paraId="2F008467" w14:textId="77777777" w:rsidR="00397BC7" w:rsidRDefault="00397BC7" w:rsidP="00D346D2">
            <w:pPr>
              <w:spacing w:after="120"/>
              <w:jc w:val="center"/>
              <w:rPr>
                <w:rFonts w:ascii="Arial" w:hAnsi="Arial" w:cs="Arial"/>
              </w:rPr>
            </w:pPr>
            <w:r>
              <w:rPr>
                <w:rFonts w:ascii="Arial" w:hAnsi="Arial" w:cs="Arial"/>
              </w:rPr>
              <w:t>x</w:t>
            </w:r>
          </w:p>
        </w:tc>
        <w:tc>
          <w:tcPr>
            <w:tcW w:w="386" w:type="pct"/>
          </w:tcPr>
          <w:p w14:paraId="41E438FC" w14:textId="77777777" w:rsidR="00397BC7" w:rsidRDefault="00397BC7" w:rsidP="00D346D2">
            <w:pPr>
              <w:spacing w:after="120"/>
              <w:jc w:val="center"/>
              <w:rPr>
                <w:rFonts w:ascii="Arial" w:hAnsi="Arial" w:cs="Arial"/>
              </w:rPr>
            </w:pPr>
            <w:r>
              <w:rPr>
                <w:rFonts w:ascii="Arial" w:hAnsi="Arial" w:cs="Arial"/>
              </w:rPr>
              <w:t>x</w:t>
            </w:r>
          </w:p>
        </w:tc>
        <w:tc>
          <w:tcPr>
            <w:tcW w:w="386" w:type="pct"/>
          </w:tcPr>
          <w:p w14:paraId="6B6B0605" w14:textId="77777777" w:rsidR="00397BC7" w:rsidRPr="00322A0F" w:rsidRDefault="00397BC7" w:rsidP="00D346D2">
            <w:pPr>
              <w:spacing w:after="120"/>
              <w:jc w:val="center"/>
              <w:rPr>
                <w:rFonts w:ascii="Arial" w:hAnsi="Arial" w:cs="Arial"/>
              </w:rPr>
            </w:pPr>
            <w:r>
              <w:rPr>
                <w:rFonts w:ascii="Arial" w:hAnsi="Arial" w:cs="Arial"/>
              </w:rPr>
              <w:t>x</w:t>
            </w:r>
          </w:p>
        </w:tc>
        <w:tc>
          <w:tcPr>
            <w:tcW w:w="386" w:type="pct"/>
          </w:tcPr>
          <w:p w14:paraId="03D2CBEE" w14:textId="77777777" w:rsidR="00397BC7" w:rsidRPr="00322A0F" w:rsidRDefault="00397BC7" w:rsidP="00D346D2">
            <w:pPr>
              <w:spacing w:after="120"/>
              <w:jc w:val="center"/>
              <w:rPr>
                <w:rFonts w:ascii="Arial" w:hAnsi="Arial" w:cs="Arial"/>
              </w:rPr>
            </w:pPr>
            <w:r>
              <w:rPr>
                <w:rFonts w:ascii="Arial" w:hAnsi="Arial" w:cs="Arial"/>
              </w:rPr>
              <w:t>x</w:t>
            </w:r>
          </w:p>
        </w:tc>
        <w:tc>
          <w:tcPr>
            <w:tcW w:w="386" w:type="pct"/>
          </w:tcPr>
          <w:p w14:paraId="48E62255" w14:textId="77777777" w:rsidR="00397BC7" w:rsidRPr="00322A0F" w:rsidRDefault="00397BC7" w:rsidP="00D346D2">
            <w:pPr>
              <w:spacing w:after="120"/>
              <w:jc w:val="center"/>
              <w:rPr>
                <w:rFonts w:ascii="Arial" w:hAnsi="Arial" w:cs="Arial"/>
              </w:rPr>
            </w:pPr>
            <w:r>
              <w:rPr>
                <w:rFonts w:ascii="Arial" w:hAnsi="Arial" w:cs="Arial"/>
              </w:rPr>
              <w:t>x</w:t>
            </w:r>
          </w:p>
        </w:tc>
        <w:tc>
          <w:tcPr>
            <w:tcW w:w="386" w:type="pct"/>
          </w:tcPr>
          <w:p w14:paraId="231B5C67" w14:textId="77777777" w:rsidR="00397BC7" w:rsidRPr="00322A0F" w:rsidRDefault="00397BC7" w:rsidP="00D346D2">
            <w:pPr>
              <w:spacing w:after="120"/>
              <w:jc w:val="center"/>
              <w:rPr>
                <w:rFonts w:ascii="Arial" w:hAnsi="Arial" w:cs="Arial"/>
              </w:rPr>
            </w:pPr>
          </w:p>
        </w:tc>
        <w:tc>
          <w:tcPr>
            <w:tcW w:w="386" w:type="pct"/>
          </w:tcPr>
          <w:p w14:paraId="3FBFEB8C" w14:textId="3B5ABD42" w:rsidR="00397BC7" w:rsidRPr="00322A0F" w:rsidRDefault="00397BC7" w:rsidP="00D346D2">
            <w:pPr>
              <w:spacing w:after="120"/>
              <w:jc w:val="center"/>
              <w:rPr>
                <w:rFonts w:ascii="Arial" w:hAnsi="Arial" w:cs="Arial"/>
              </w:rPr>
            </w:pPr>
          </w:p>
        </w:tc>
        <w:tc>
          <w:tcPr>
            <w:tcW w:w="386" w:type="pct"/>
          </w:tcPr>
          <w:p w14:paraId="40BC3D70" w14:textId="77777777" w:rsidR="00397BC7" w:rsidRPr="00322A0F" w:rsidRDefault="00397BC7" w:rsidP="00D346D2">
            <w:pPr>
              <w:spacing w:after="120"/>
              <w:jc w:val="center"/>
              <w:rPr>
                <w:rFonts w:ascii="Arial" w:hAnsi="Arial" w:cs="Arial"/>
              </w:rPr>
            </w:pPr>
            <w:r>
              <w:rPr>
                <w:rFonts w:ascii="Arial" w:hAnsi="Arial" w:cs="Arial"/>
              </w:rPr>
              <w:t>x</w:t>
            </w:r>
          </w:p>
        </w:tc>
        <w:tc>
          <w:tcPr>
            <w:tcW w:w="384" w:type="pct"/>
          </w:tcPr>
          <w:p w14:paraId="108DDAE4" w14:textId="77777777" w:rsidR="00397BC7" w:rsidRPr="00322A0F" w:rsidRDefault="00397BC7" w:rsidP="00D346D2">
            <w:pPr>
              <w:spacing w:after="120"/>
              <w:jc w:val="center"/>
              <w:rPr>
                <w:rFonts w:ascii="Arial" w:hAnsi="Arial" w:cs="Arial"/>
              </w:rPr>
            </w:pPr>
          </w:p>
        </w:tc>
        <w:tc>
          <w:tcPr>
            <w:tcW w:w="378" w:type="pct"/>
          </w:tcPr>
          <w:p w14:paraId="2D131134" w14:textId="77777777" w:rsidR="00397BC7" w:rsidRPr="00322A0F" w:rsidRDefault="00397BC7" w:rsidP="00D346D2">
            <w:pPr>
              <w:spacing w:after="120"/>
              <w:jc w:val="center"/>
              <w:rPr>
                <w:rFonts w:ascii="Arial" w:hAnsi="Arial" w:cs="Arial"/>
              </w:rPr>
            </w:pPr>
            <w:r>
              <w:rPr>
                <w:rFonts w:ascii="Arial" w:hAnsi="Arial" w:cs="Arial"/>
              </w:rPr>
              <w:t>x</w:t>
            </w:r>
          </w:p>
        </w:tc>
      </w:tr>
      <w:tr w:rsidR="00397BC7" w:rsidRPr="00322A0F" w14:paraId="74C5E119" w14:textId="77777777" w:rsidTr="00986EF0">
        <w:tc>
          <w:tcPr>
            <w:tcW w:w="1150" w:type="pct"/>
          </w:tcPr>
          <w:p w14:paraId="2854E6CE" w14:textId="10741DB9" w:rsidR="00397BC7" w:rsidRPr="00322A0F" w:rsidRDefault="00397BC7" w:rsidP="00D346D2">
            <w:pPr>
              <w:spacing w:after="120"/>
              <w:rPr>
                <w:rFonts w:ascii="Arial" w:hAnsi="Arial" w:cs="Arial"/>
                <w:i/>
              </w:rPr>
            </w:pPr>
            <w:r>
              <w:rPr>
                <w:rFonts w:ascii="Arial" w:hAnsi="Arial" w:cs="Arial"/>
                <w:i/>
              </w:rPr>
              <w:t>Individual</w:t>
            </w:r>
            <w:r w:rsidRPr="00322A0F">
              <w:rPr>
                <w:rFonts w:ascii="Arial" w:hAnsi="Arial" w:cs="Arial"/>
                <w:i/>
              </w:rPr>
              <w:t xml:space="preserve"> </w:t>
            </w:r>
            <w:r>
              <w:rPr>
                <w:rFonts w:ascii="Arial" w:hAnsi="Arial" w:cs="Arial"/>
                <w:i/>
              </w:rPr>
              <w:t>essay</w:t>
            </w:r>
          </w:p>
        </w:tc>
        <w:tc>
          <w:tcPr>
            <w:tcW w:w="386" w:type="pct"/>
          </w:tcPr>
          <w:p w14:paraId="68BE18CE" w14:textId="77777777" w:rsidR="00397BC7" w:rsidRPr="00322A0F" w:rsidRDefault="00397BC7" w:rsidP="00D346D2">
            <w:pPr>
              <w:spacing w:after="120"/>
              <w:jc w:val="center"/>
              <w:rPr>
                <w:rFonts w:ascii="Arial" w:hAnsi="Arial" w:cs="Arial"/>
              </w:rPr>
            </w:pPr>
            <w:r>
              <w:rPr>
                <w:rFonts w:ascii="Arial" w:hAnsi="Arial" w:cs="Arial"/>
              </w:rPr>
              <w:t>x</w:t>
            </w:r>
          </w:p>
        </w:tc>
        <w:tc>
          <w:tcPr>
            <w:tcW w:w="386" w:type="pct"/>
          </w:tcPr>
          <w:p w14:paraId="5FCA7817" w14:textId="77777777" w:rsidR="00397BC7" w:rsidRPr="00322A0F" w:rsidRDefault="00397BC7" w:rsidP="00D346D2">
            <w:pPr>
              <w:spacing w:after="120"/>
              <w:jc w:val="center"/>
              <w:rPr>
                <w:rFonts w:ascii="Arial" w:hAnsi="Arial" w:cs="Arial"/>
              </w:rPr>
            </w:pPr>
            <w:r>
              <w:rPr>
                <w:rFonts w:ascii="Arial" w:hAnsi="Arial" w:cs="Arial"/>
              </w:rPr>
              <w:t>x</w:t>
            </w:r>
          </w:p>
        </w:tc>
        <w:tc>
          <w:tcPr>
            <w:tcW w:w="386" w:type="pct"/>
          </w:tcPr>
          <w:p w14:paraId="756E01B7"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86" w:type="pct"/>
          </w:tcPr>
          <w:p w14:paraId="1844B0E2"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86" w:type="pct"/>
          </w:tcPr>
          <w:p w14:paraId="1E429B0E"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86" w:type="pct"/>
          </w:tcPr>
          <w:p w14:paraId="0BF4152C" w14:textId="050B85C9" w:rsidR="00397BC7" w:rsidRPr="00322A0F" w:rsidRDefault="00397BC7" w:rsidP="00D346D2">
            <w:pPr>
              <w:spacing w:after="120"/>
              <w:jc w:val="center"/>
              <w:rPr>
                <w:rFonts w:ascii="Arial" w:hAnsi="Arial" w:cs="Arial"/>
              </w:rPr>
            </w:pPr>
            <w:r>
              <w:rPr>
                <w:rFonts w:ascii="Arial" w:hAnsi="Arial" w:cs="Arial"/>
              </w:rPr>
              <w:t>x</w:t>
            </w:r>
          </w:p>
        </w:tc>
        <w:tc>
          <w:tcPr>
            <w:tcW w:w="386" w:type="pct"/>
          </w:tcPr>
          <w:p w14:paraId="7C433077" w14:textId="6BB4A392" w:rsidR="00397BC7" w:rsidRPr="00322A0F" w:rsidRDefault="00397BC7" w:rsidP="00D346D2">
            <w:pPr>
              <w:spacing w:after="120"/>
              <w:jc w:val="center"/>
              <w:rPr>
                <w:rFonts w:ascii="Arial" w:hAnsi="Arial" w:cs="Arial"/>
              </w:rPr>
            </w:pPr>
            <w:r w:rsidRPr="00322A0F">
              <w:rPr>
                <w:rFonts w:ascii="Arial" w:hAnsi="Arial" w:cs="Arial"/>
              </w:rPr>
              <w:t>x</w:t>
            </w:r>
          </w:p>
        </w:tc>
        <w:tc>
          <w:tcPr>
            <w:tcW w:w="386" w:type="pct"/>
          </w:tcPr>
          <w:p w14:paraId="38A730E7"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84" w:type="pct"/>
          </w:tcPr>
          <w:p w14:paraId="010BE883" w14:textId="77777777" w:rsidR="00397BC7" w:rsidRPr="00322A0F" w:rsidRDefault="00397BC7" w:rsidP="00D346D2">
            <w:pPr>
              <w:spacing w:after="120"/>
              <w:jc w:val="center"/>
              <w:rPr>
                <w:rFonts w:ascii="Arial" w:hAnsi="Arial" w:cs="Arial"/>
              </w:rPr>
            </w:pPr>
            <w:r w:rsidRPr="00322A0F">
              <w:rPr>
                <w:rFonts w:ascii="Arial" w:hAnsi="Arial" w:cs="Arial"/>
              </w:rPr>
              <w:t>x</w:t>
            </w:r>
          </w:p>
        </w:tc>
        <w:tc>
          <w:tcPr>
            <w:tcW w:w="378" w:type="pct"/>
          </w:tcPr>
          <w:p w14:paraId="40E38DDB" w14:textId="77777777" w:rsidR="00397BC7" w:rsidRPr="00322A0F" w:rsidRDefault="00397BC7" w:rsidP="00D346D2">
            <w:pPr>
              <w:spacing w:after="120"/>
              <w:jc w:val="center"/>
              <w:rPr>
                <w:rFonts w:ascii="Arial" w:hAnsi="Arial" w:cs="Arial"/>
              </w:rPr>
            </w:pPr>
          </w:p>
        </w:tc>
      </w:tr>
    </w:tbl>
    <w:p w14:paraId="1BE06E63" w14:textId="77777777" w:rsidR="007B6CA2" w:rsidRPr="007B6CA2" w:rsidRDefault="007B6CA2" w:rsidP="00986EF0">
      <w:pPr>
        <w:spacing w:after="120" w:line="240" w:lineRule="auto"/>
        <w:ind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28D97F63"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3AF8B61B" w14:textId="7DDE7D45" w:rsidR="006C1DB9" w:rsidRPr="006C1DB9" w:rsidRDefault="006C1DB9" w:rsidP="006C1DB9">
      <w:pPr>
        <w:pStyle w:val="ListParagraph"/>
        <w:autoSpaceDE w:val="0"/>
        <w:autoSpaceDN w:val="0"/>
        <w:adjustRightInd w:val="0"/>
        <w:spacing w:after="120" w:line="240" w:lineRule="auto"/>
        <w:ind w:left="567" w:right="261"/>
        <w:jc w:val="both"/>
        <w:rPr>
          <w:rFonts w:ascii="Arial" w:hAnsi="Arial" w:cs="Arial"/>
        </w:rPr>
      </w:pPr>
      <w:r w:rsidRPr="006C1DB9">
        <w:rPr>
          <w:rFonts w:ascii="Arial" w:hAnsi="Arial" w:cs="Arial"/>
        </w:rPr>
        <w:t xml:space="preserve">The module will be covering several aspects of internationalisation, more specifically identified in learning outcome 8.4. Students will develop the ability to think globally and have an understanding of different values, behaviours and business strategies of a variety of companies within other countries </w:t>
      </w:r>
      <w:proofErr w:type="gramStart"/>
      <w:r w:rsidRPr="006C1DB9">
        <w:rPr>
          <w:rFonts w:ascii="Arial" w:hAnsi="Arial" w:cs="Arial"/>
        </w:rPr>
        <w:t>in order to successfully manage</w:t>
      </w:r>
      <w:proofErr w:type="gramEnd"/>
      <w:r w:rsidRPr="006C1DB9">
        <w:rPr>
          <w:rFonts w:ascii="Arial" w:hAnsi="Arial" w:cs="Arial"/>
        </w:rPr>
        <w:t xml:space="preserve"> international contracts, negotiations and cross-border transactions.</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20E6E3" w14:textId="045C4A92" w:rsidR="00422B69" w:rsidRPr="00302082" w:rsidRDefault="00D83563" w:rsidP="00986EF0">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3102D" w:rsidRPr="00302082" w14:paraId="07085151" w14:textId="77777777" w:rsidTr="00694309">
        <w:trPr>
          <w:trHeight w:val="305"/>
        </w:trPr>
        <w:tc>
          <w:tcPr>
            <w:tcW w:w="1526" w:type="dxa"/>
          </w:tcPr>
          <w:p w14:paraId="3A16B3FC" w14:textId="6860B9D4" w:rsidR="00D3102D" w:rsidRPr="00506EEA" w:rsidRDefault="00156A68" w:rsidP="00D3102D">
            <w:pPr>
              <w:spacing w:after="120"/>
              <w:ind w:right="-330"/>
              <w:rPr>
                <w:rFonts w:ascii="Arial" w:hAnsi="Arial" w:cs="Arial"/>
              </w:rPr>
            </w:pPr>
            <w:r>
              <w:rPr>
                <w:rFonts w:ascii="Arial" w:hAnsi="Arial" w:cs="Arial"/>
              </w:rPr>
              <w:t>27/01/2019</w:t>
            </w:r>
          </w:p>
        </w:tc>
        <w:tc>
          <w:tcPr>
            <w:tcW w:w="1701" w:type="dxa"/>
          </w:tcPr>
          <w:p w14:paraId="1403AEBB" w14:textId="108807EF" w:rsidR="00D3102D" w:rsidRPr="00506EEA" w:rsidRDefault="00156A68" w:rsidP="00D3102D">
            <w:pPr>
              <w:spacing w:after="120"/>
              <w:ind w:right="-330"/>
              <w:rPr>
                <w:rFonts w:ascii="Arial" w:hAnsi="Arial" w:cs="Arial"/>
              </w:rPr>
            </w:pPr>
            <w:r>
              <w:rPr>
                <w:rFonts w:ascii="Arial" w:hAnsi="Arial" w:cs="Arial"/>
              </w:rPr>
              <w:t xml:space="preserve">Major </w:t>
            </w:r>
          </w:p>
        </w:tc>
        <w:tc>
          <w:tcPr>
            <w:tcW w:w="2410" w:type="dxa"/>
          </w:tcPr>
          <w:p w14:paraId="6C52E9CA" w14:textId="297FD98B" w:rsidR="00D3102D" w:rsidRPr="00506EEA" w:rsidRDefault="00156A68" w:rsidP="00D3102D">
            <w:pPr>
              <w:spacing w:after="120"/>
              <w:ind w:right="-330"/>
              <w:rPr>
                <w:rFonts w:ascii="Arial" w:hAnsi="Arial" w:cs="Arial"/>
              </w:rPr>
            </w:pPr>
            <w:r>
              <w:rPr>
                <w:rFonts w:ascii="Arial" w:hAnsi="Arial" w:cs="Arial"/>
              </w:rPr>
              <w:t>September 2019</w:t>
            </w:r>
          </w:p>
        </w:tc>
        <w:tc>
          <w:tcPr>
            <w:tcW w:w="2448" w:type="dxa"/>
          </w:tcPr>
          <w:p w14:paraId="43DFCA84" w14:textId="303BB334" w:rsidR="00D3102D" w:rsidRPr="00506EEA" w:rsidRDefault="00156A68" w:rsidP="00D3102D">
            <w:pPr>
              <w:spacing w:after="120"/>
              <w:ind w:right="-330"/>
              <w:rPr>
                <w:rFonts w:ascii="Arial" w:hAnsi="Arial" w:cs="Arial"/>
              </w:rPr>
            </w:pPr>
            <w:r>
              <w:rPr>
                <w:rFonts w:ascii="Arial" w:hAnsi="Arial" w:cs="Arial"/>
              </w:rPr>
              <w:t>5, 8, 10, 11</w:t>
            </w:r>
          </w:p>
        </w:tc>
        <w:tc>
          <w:tcPr>
            <w:tcW w:w="2597" w:type="dxa"/>
          </w:tcPr>
          <w:p w14:paraId="7B690596" w14:textId="04627F0F" w:rsidR="00D3102D" w:rsidRPr="00506EEA" w:rsidRDefault="00D3102D" w:rsidP="00D3102D">
            <w:pPr>
              <w:spacing w:after="120"/>
              <w:ind w:right="-330"/>
              <w:rPr>
                <w:rFonts w:ascii="Arial" w:hAnsi="Arial" w:cs="Arial"/>
              </w:rPr>
            </w:pPr>
          </w:p>
        </w:tc>
      </w:tr>
      <w:tr w:rsidR="00D3102D" w:rsidRPr="00302082" w14:paraId="647DDE06" w14:textId="77777777" w:rsidTr="00694309">
        <w:trPr>
          <w:trHeight w:val="305"/>
        </w:trPr>
        <w:tc>
          <w:tcPr>
            <w:tcW w:w="1526" w:type="dxa"/>
          </w:tcPr>
          <w:p w14:paraId="652453C9" w14:textId="7C77C34B" w:rsidR="00D3102D" w:rsidRPr="00302082" w:rsidRDefault="00D3102D" w:rsidP="00D3102D">
            <w:pPr>
              <w:spacing w:after="120"/>
              <w:ind w:right="-330"/>
              <w:rPr>
                <w:rFonts w:ascii="Arial" w:hAnsi="Arial" w:cs="Arial"/>
              </w:rPr>
            </w:pPr>
          </w:p>
        </w:tc>
        <w:tc>
          <w:tcPr>
            <w:tcW w:w="1701" w:type="dxa"/>
          </w:tcPr>
          <w:p w14:paraId="3DAF2B2C" w14:textId="2B627D90" w:rsidR="00D3102D" w:rsidRPr="00302082" w:rsidRDefault="00D3102D" w:rsidP="00D3102D">
            <w:pPr>
              <w:spacing w:after="120"/>
              <w:ind w:right="-330"/>
              <w:rPr>
                <w:rFonts w:ascii="Arial" w:hAnsi="Arial" w:cs="Arial"/>
              </w:rPr>
            </w:pPr>
          </w:p>
        </w:tc>
        <w:tc>
          <w:tcPr>
            <w:tcW w:w="2410" w:type="dxa"/>
          </w:tcPr>
          <w:p w14:paraId="04181912" w14:textId="0356936D" w:rsidR="00D3102D" w:rsidRPr="00302082" w:rsidRDefault="00D3102D" w:rsidP="00D3102D">
            <w:pPr>
              <w:spacing w:after="120"/>
              <w:ind w:right="-330"/>
              <w:rPr>
                <w:rFonts w:ascii="Arial" w:hAnsi="Arial" w:cs="Arial"/>
              </w:rPr>
            </w:pPr>
          </w:p>
        </w:tc>
        <w:tc>
          <w:tcPr>
            <w:tcW w:w="2448" w:type="dxa"/>
          </w:tcPr>
          <w:p w14:paraId="2B86721A" w14:textId="11123A63" w:rsidR="00D3102D" w:rsidRPr="00302082" w:rsidRDefault="00D3102D" w:rsidP="00D3102D">
            <w:pPr>
              <w:spacing w:after="120"/>
              <w:ind w:right="-330"/>
              <w:rPr>
                <w:rFonts w:ascii="Arial" w:hAnsi="Arial" w:cs="Arial"/>
              </w:rPr>
            </w:pPr>
          </w:p>
        </w:tc>
        <w:tc>
          <w:tcPr>
            <w:tcW w:w="2597" w:type="dxa"/>
          </w:tcPr>
          <w:p w14:paraId="5FD40983" w14:textId="48FC45E5" w:rsidR="00D3102D" w:rsidRPr="00302082" w:rsidRDefault="00D3102D" w:rsidP="00D3102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311A" w14:textId="77777777" w:rsidR="0091145E" w:rsidRDefault="0091145E" w:rsidP="009A2D37">
      <w:pPr>
        <w:spacing w:after="0" w:line="240" w:lineRule="auto"/>
      </w:pPr>
      <w:r>
        <w:separator/>
      </w:r>
    </w:p>
  </w:endnote>
  <w:endnote w:type="continuationSeparator" w:id="0">
    <w:p w14:paraId="504945F7" w14:textId="77777777" w:rsidR="0091145E" w:rsidRDefault="0091145E" w:rsidP="009A2D37">
      <w:pPr>
        <w:spacing w:after="0" w:line="240" w:lineRule="auto"/>
      </w:pPr>
      <w:r>
        <w:continuationSeparator/>
      </w:r>
    </w:p>
  </w:endnote>
  <w:endnote w:type="continuationNotice" w:id="1">
    <w:p w14:paraId="0304207F" w14:textId="77777777" w:rsidR="0091145E" w:rsidRDefault="00911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F26A1EF" w:rsidR="008B2543" w:rsidRDefault="0019787E" w:rsidP="009A2D37">
        <w:pPr>
          <w:pStyle w:val="Footer"/>
          <w:jc w:val="center"/>
        </w:pPr>
        <w:r>
          <w:fldChar w:fldCharType="begin"/>
        </w:r>
        <w:r>
          <w:instrText xml:space="preserve"> PAGE   \* MERGEFORMAT </w:instrText>
        </w:r>
        <w:r>
          <w:fldChar w:fldCharType="separate"/>
        </w:r>
        <w:r w:rsidR="00FF10FA">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1966A" w14:textId="77777777" w:rsidR="0091145E" w:rsidRDefault="0091145E" w:rsidP="009A2D37">
      <w:pPr>
        <w:spacing w:after="0" w:line="240" w:lineRule="auto"/>
      </w:pPr>
      <w:r>
        <w:separator/>
      </w:r>
    </w:p>
  </w:footnote>
  <w:footnote w:type="continuationSeparator" w:id="0">
    <w:p w14:paraId="11EAD8B3" w14:textId="77777777" w:rsidR="0091145E" w:rsidRDefault="0091145E" w:rsidP="009A2D37">
      <w:pPr>
        <w:spacing w:after="0" w:line="240" w:lineRule="auto"/>
      </w:pPr>
      <w:r>
        <w:continuationSeparator/>
      </w:r>
    </w:p>
  </w:footnote>
  <w:footnote w:type="continuationNotice" w:id="1">
    <w:p w14:paraId="6FBD1DBC" w14:textId="77777777" w:rsidR="0091145E" w:rsidRDefault="00911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7"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409F525E"/>
    <w:multiLevelType w:val="hybridMultilevel"/>
    <w:tmpl w:val="1B60AFAA"/>
    <w:lvl w:ilvl="0" w:tplc="A078C3B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33A3912"/>
    <w:multiLevelType w:val="hybridMultilevel"/>
    <w:tmpl w:val="4B682A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602A6F90"/>
    <w:multiLevelType w:val="hybridMultilevel"/>
    <w:tmpl w:val="6590C42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2"/>
  </w:num>
  <w:num w:numId="4">
    <w:abstractNumId w:val="3"/>
  </w:num>
  <w:num w:numId="5">
    <w:abstractNumId w:val="26"/>
  </w:num>
  <w:num w:numId="6">
    <w:abstractNumId w:val="24"/>
  </w:num>
  <w:num w:numId="7">
    <w:abstractNumId w:val="36"/>
  </w:num>
  <w:num w:numId="8">
    <w:abstractNumId w:val="25"/>
  </w:num>
  <w:num w:numId="9">
    <w:abstractNumId w:val="13"/>
  </w:num>
  <w:num w:numId="10">
    <w:abstractNumId w:val="29"/>
  </w:num>
  <w:num w:numId="11">
    <w:abstractNumId w:val="17"/>
  </w:num>
  <w:num w:numId="12">
    <w:abstractNumId w:val="37"/>
  </w:num>
  <w:num w:numId="13">
    <w:abstractNumId w:val="9"/>
  </w:num>
  <w:num w:numId="14">
    <w:abstractNumId w:val="21"/>
  </w:num>
  <w:num w:numId="15">
    <w:abstractNumId w:val="22"/>
  </w:num>
  <w:num w:numId="16">
    <w:abstractNumId w:val="28"/>
  </w:num>
  <w:num w:numId="17">
    <w:abstractNumId w:val="33"/>
  </w:num>
  <w:num w:numId="18">
    <w:abstractNumId w:val="19"/>
  </w:num>
  <w:num w:numId="19">
    <w:abstractNumId w:val="2"/>
  </w:num>
  <w:num w:numId="20">
    <w:abstractNumId w:val="31"/>
  </w:num>
  <w:num w:numId="21">
    <w:abstractNumId w:val="18"/>
  </w:num>
  <w:num w:numId="22">
    <w:abstractNumId w:val="5"/>
  </w:num>
  <w:num w:numId="23">
    <w:abstractNumId w:val="6"/>
  </w:num>
  <w:num w:numId="24">
    <w:abstractNumId w:val="32"/>
  </w:num>
  <w:num w:numId="25">
    <w:abstractNumId w:val="4"/>
  </w:num>
  <w:num w:numId="26">
    <w:abstractNumId w:val="7"/>
  </w:num>
  <w:num w:numId="27">
    <w:abstractNumId w:val="38"/>
  </w:num>
  <w:num w:numId="28">
    <w:abstractNumId w:val="23"/>
  </w:num>
  <w:num w:numId="29">
    <w:abstractNumId w:val="20"/>
  </w:num>
  <w:num w:numId="30">
    <w:abstractNumId w:val="14"/>
  </w:num>
  <w:num w:numId="31">
    <w:abstractNumId w:val="10"/>
  </w:num>
  <w:num w:numId="32">
    <w:abstractNumId w:val="34"/>
  </w:num>
  <w:num w:numId="33">
    <w:abstractNumId w:val="11"/>
  </w:num>
  <w:num w:numId="34">
    <w:abstractNumId w:val="1"/>
  </w:num>
  <w:num w:numId="35">
    <w:abstractNumId w:val="27"/>
  </w:num>
  <w:num w:numId="36">
    <w:abstractNumId w:val="35"/>
  </w:num>
  <w:num w:numId="37">
    <w:abstractNumId w:val="15"/>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426"/>
    <w:rsid w:val="00021EA0"/>
    <w:rsid w:val="00025992"/>
    <w:rsid w:val="00027937"/>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6A68"/>
    <w:rsid w:val="0015717B"/>
    <w:rsid w:val="00157ACA"/>
    <w:rsid w:val="00160427"/>
    <w:rsid w:val="00162D46"/>
    <w:rsid w:val="00164ED5"/>
    <w:rsid w:val="00171186"/>
    <w:rsid w:val="00172793"/>
    <w:rsid w:val="001802CD"/>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0503"/>
    <w:rsid w:val="00373EE0"/>
    <w:rsid w:val="00374DF6"/>
    <w:rsid w:val="003759B0"/>
    <w:rsid w:val="00375F84"/>
    <w:rsid w:val="00376E34"/>
    <w:rsid w:val="003804E7"/>
    <w:rsid w:val="003934D2"/>
    <w:rsid w:val="003968EB"/>
    <w:rsid w:val="003973A1"/>
    <w:rsid w:val="00397BC7"/>
    <w:rsid w:val="003A5DA0"/>
    <w:rsid w:val="003A5EEB"/>
    <w:rsid w:val="003A6143"/>
    <w:rsid w:val="003B2B9C"/>
    <w:rsid w:val="003B35F4"/>
    <w:rsid w:val="003B4FC5"/>
    <w:rsid w:val="003B7C76"/>
    <w:rsid w:val="003C3CEC"/>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4B36"/>
    <w:rsid w:val="00436BE9"/>
    <w:rsid w:val="00441E76"/>
    <w:rsid w:val="00443647"/>
    <w:rsid w:val="004443DA"/>
    <w:rsid w:val="00446A75"/>
    <w:rsid w:val="004474A2"/>
    <w:rsid w:val="00460925"/>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E6C1C"/>
    <w:rsid w:val="004F3C18"/>
    <w:rsid w:val="004F4328"/>
    <w:rsid w:val="004F650F"/>
    <w:rsid w:val="005005E4"/>
    <w:rsid w:val="00513689"/>
    <w:rsid w:val="0051375A"/>
    <w:rsid w:val="00521097"/>
    <w:rsid w:val="0053059E"/>
    <w:rsid w:val="00532F6F"/>
    <w:rsid w:val="00533663"/>
    <w:rsid w:val="00535C42"/>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21D8"/>
    <w:rsid w:val="0058743D"/>
    <w:rsid w:val="00587BF7"/>
    <w:rsid w:val="00592034"/>
    <w:rsid w:val="0059477B"/>
    <w:rsid w:val="00596884"/>
    <w:rsid w:val="005A14B5"/>
    <w:rsid w:val="005B364D"/>
    <w:rsid w:val="005B5A98"/>
    <w:rsid w:val="005C1A4F"/>
    <w:rsid w:val="005C27D7"/>
    <w:rsid w:val="005C5A5B"/>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86A7E"/>
    <w:rsid w:val="00694309"/>
    <w:rsid w:val="00695285"/>
    <w:rsid w:val="00696FF5"/>
    <w:rsid w:val="006A6BB4"/>
    <w:rsid w:val="006A7FB0"/>
    <w:rsid w:val="006B4B5B"/>
    <w:rsid w:val="006C1DB9"/>
    <w:rsid w:val="006C2A9A"/>
    <w:rsid w:val="006C423D"/>
    <w:rsid w:val="006C46EF"/>
    <w:rsid w:val="006C4C67"/>
    <w:rsid w:val="006D13C0"/>
    <w:rsid w:val="006D41AB"/>
    <w:rsid w:val="006D444F"/>
    <w:rsid w:val="006D506A"/>
    <w:rsid w:val="006E1FF8"/>
    <w:rsid w:val="006F0C32"/>
    <w:rsid w:val="006F1A15"/>
    <w:rsid w:val="006F3F8B"/>
    <w:rsid w:val="00700488"/>
    <w:rsid w:val="00702E89"/>
    <w:rsid w:val="00703404"/>
    <w:rsid w:val="00703F92"/>
    <w:rsid w:val="00704637"/>
    <w:rsid w:val="007105E4"/>
    <w:rsid w:val="00714EE5"/>
    <w:rsid w:val="00714FD1"/>
    <w:rsid w:val="00720270"/>
    <w:rsid w:val="0072075F"/>
    <w:rsid w:val="00724362"/>
    <w:rsid w:val="00727780"/>
    <w:rsid w:val="00731651"/>
    <w:rsid w:val="00734D35"/>
    <w:rsid w:val="0073792C"/>
    <w:rsid w:val="00754069"/>
    <w:rsid w:val="007607C3"/>
    <w:rsid w:val="00766287"/>
    <w:rsid w:val="007667DF"/>
    <w:rsid w:val="0077080B"/>
    <w:rsid w:val="00773AC9"/>
    <w:rsid w:val="00786157"/>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7F6096"/>
    <w:rsid w:val="007F67CB"/>
    <w:rsid w:val="008029AF"/>
    <w:rsid w:val="00802FFA"/>
    <w:rsid w:val="008102E5"/>
    <w:rsid w:val="008111B4"/>
    <w:rsid w:val="008133F0"/>
    <w:rsid w:val="00815880"/>
    <w:rsid w:val="0082322C"/>
    <w:rsid w:val="00823942"/>
    <w:rsid w:val="00825C0A"/>
    <w:rsid w:val="00827FFD"/>
    <w:rsid w:val="0083074C"/>
    <w:rsid w:val="00851170"/>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1145E"/>
    <w:rsid w:val="00921CF6"/>
    <w:rsid w:val="00922E9E"/>
    <w:rsid w:val="00924EF0"/>
    <w:rsid w:val="00934D7B"/>
    <w:rsid w:val="00947180"/>
    <w:rsid w:val="00947C71"/>
    <w:rsid w:val="0095061F"/>
    <w:rsid w:val="009567BE"/>
    <w:rsid w:val="00965E78"/>
    <w:rsid w:val="009676FA"/>
    <w:rsid w:val="009679E0"/>
    <w:rsid w:val="00977632"/>
    <w:rsid w:val="00982A8E"/>
    <w:rsid w:val="00986EF0"/>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2E37"/>
    <w:rsid w:val="009D3314"/>
    <w:rsid w:val="009E0DC9"/>
    <w:rsid w:val="009F3A2A"/>
    <w:rsid w:val="009F58E9"/>
    <w:rsid w:val="009F731F"/>
    <w:rsid w:val="009F7D33"/>
    <w:rsid w:val="00A021FE"/>
    <w:rsid w:val="00A1270E"/>
    <w:rsid w:val="00A15342"/>
    <w:rsid w:val="00A159BC"/>
    <w:rsid w:val="00A178C1"/>
    <w:rsid w:val="00A24ED0"/>
    <w:rsid w:val="00A3007E"/>
    <w:rsid w:val="00A32048"/>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7FFD"/>
    <w:rsid w:val="00A9202D"/>
    <w:rsid w:val="00A97038"/>
    <w:rsid w:val="00AA3C15"/>
    <w:rsid w:val="00AA6330"/>
    <w:rsid w:val="00AB6D9A"/>
    <w:rsid w:val="00AC7501"/>
    <w:rsid w:val="00AD665F"/>
    <w:rsid w:val="00AD748B"/>
    <w:rsid w:val="00AE10C8"/>
    <w:rsid w:val="00AE4865"/>
    <w:rsid w:val="00AE6918"/>
    <w:rsid w:val="00AF50EE"/>
    <w:rsid w:val="00B0591D"/>
    <w:rsid w:val="00B13402"/>
    <w:rsid w:val="00B14BC2"/>
    <w:rsid w:val="00B17024"/>
    <w:rsid w:val="00B17CD2"/>
    <w:rsid w:val="00B213D2"/>
    <w:rsid w:val="00B248BA"/>
    <w:rsid w:val="00B24B56"/>
    <w:rsid w:val="00B30E07"/>
    <w:rsid w:val="00B34ADD"/>
    <w:rsid w:val="00B44882"/>
    <w:rsid w:val="00B45CF0"/>
    <w:rsid w:val="00B51599"/>
    <w:rsid w:val="00B52FF5"/>
    <w:rsid w:val="00B5498B"/>
    <w:rsid w:val="00B57219"/>
    <w:rsid w:val="00B6006F"/>
    <w:rsid w:val="00B658A3"/>
    <w:rsid w:val="00B67694"/>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194A"/>
    <w:rsid w:val="00BF51AB"/>
    <w:rsid w:val="00BF716B"/>
    <w:rsid w:val="00BF7233"/>
    <w:rsid w:val="00C02AA2"/>
    <w:rsid w:val="00C04C95"/>
    <w:rsid w:val="00C05BE0"/>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066D"/>
    <w:rsid w:val="00D13357"/>
    <w:rsid w:val="00D13A13"/>
    <w:rsid w:val="00D21910"/>
    <w:rsid w:val="00D2689A"/>
    <w:rsid w:val="00D268A5"/>
    <w:rsid w:val="00D3102D"/>
    <w:rsid w:val="00D65506"/>
    <w:rsid w:val="00D773CF"/>
    <w:rsid w:val="00D83563"/>
    <w:rsid w:val="00D8448F"/>
    <w:rsid w:val="00D93D18"/>
    <w:rsid w:val="00D9731D"/>
    <w:rsid w:val="00DA64B6"/>
    <w:rsid w:val="00DB5C9D"/>
    <w:rsid w:val="00DD02E6"/>
    <w:rsid w:val="00DF58EA"/>
    <w:rsid w:val="00DF665B"/>
    <w:rsid w:val="00E0152A"/>
    <w:rsid w:val="00E03394"/>
    <w:rsid w:val="00E066E5"/>
    <w:rsid w:val="00E22F03"/>
    <w:rsid w:val="00E233C1"/>
    <w:rsid w:val="00E329D6"/>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1866"/>
    <w:rsid w:val="00EF4933"/>
    <w:rsid w:val="00EF5044"/>
    <w:rsid w:val="00F01956"/>
    <w:rsid w:val="00F02939"/>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10FA"/>
    <w:rsid w:val="00FF31CA"/>
    <w:rsid w:val="00FF6EB4"/>
    <w:rsid w:val="00FF7858"/>
    <w:rsid w:val="2D2F9B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5B3E34"/>
  <w15:docId w15:val="{A81631ED-47E8-4C76-98C3-F364013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5B80-22AB-4C23-BF98-3F37A28ED843}">
  <ds:schemaRefs>
    <ds:schemaRef ds:uri="http://schemas.microsoft.com/sharepoint/v3/contenttype/forms"/>
  </ds:schemaRefs>
</ds:datastoreItem>
</file>

<file path=customXml/itemProps2.xml><?xml version="1.0" encoding="utf-8"?>
<ds:datastoreItem xmlns:ds="http://schemas.openxmlformats.org/officeDocument/2006/customXml" ds:itemID="{79DC1E47-26F0-4715-8D56-8086F860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05982-AB17-4CCA-A054-B92DA8560352}"/>
</file>

<file path=customXml/itemProps4.xml><?xml version="1.0" encoding="utf-8"?>
<ds:datastoreItem xmlns:ds="http://schemas.openxmlformats.org/officeDocument/2006/customXml" ds:itemID="{8819F194-AA01-4BF5-8038-663A1BAF94F3}">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EF081AE6-C0C8-41A9-9DFC-0AF6F764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3</cp:revision>
  <cp:lastPrinted>2015-09-09T08:37:00Z</cp:lastPrinted>
  <dcterms:created xsi:type="dcterms:W3CDTF">2019-02-28T13:35:00Z</dcterms:created>
  <dcterms:modified xsi:type="dcterms:W3CDTF">2019-02-28T13:35:00Z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0e0d460b-62e9-4167-8362-16d8d3ebc85b</vt:lpwstr>
  </property>
  <property fmtid="{D5CDD505-2E9C-101B-9397-08002B2CF9AE}" pid="4" name="Order">
    <vt:r8>63700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