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345259A3" w:rsidR="009A2D37" w:rsidRPr="00694B52" w:rsidRDefault="00E904C6" w:rsidP="00E904C6">
      <w:pPr>
        <w:spacing w:after="120" w:line="240" w:lineRule="auto"/>
        <w:ind w:left="426" w:right="543" w:firstLine="141"/>
        <w:jc w:val="both"/>
        <w:rPr>
          <w:rFonts w:ascii="Arial" w:hAnsi="Arial" w:cs="Arial"/>
          <w:sz w:val="24"/>
          <w:szCs w:val="24"/>
        </w:rPr>
      </w:pPr>
      <w:r>
        <w:rPr>
          <w:rFonts w:ascii="Arial" w:hAnsi="Arial" w:cs="Arial"/>
          <w:sz w:val="24"/>
          <w:szCs w:val="24"/>
        </w:rPr>
        <w:t>BUSN90</w:t>
      </w:r>
      <w:r w:rsidR="00715CAC">
        <w:rPr>
          <w:rFonts w:ascii="Arial" w:hAnsi="Arial" w:cs="Arial"/>
          <w:sz w:val="24"/>
          <w:szCs w:val="24"/>
        </w:rPr>
        <w:t>59</w:t>
      </w:r>
      <w:r w:rsidR="00590519">
        <w:rPr>
          <w:rFonts w:ascii="Arial" w:hAnsi="Arial" w:cs="Arial"/>
          <w:sz w:val="24"/>
          <w:szCs w:val="24"/>
        </w:rPr>
        <w:t>:</w:t>
      </w:r>
      <w:r w:rsidR="00482C42">
        <w:rPr>
          <w:rFonts w:ascii="Arial" w:hAnsi="Arial" w:cs="Arial"/>
          <w:sz w:val="24"/>
          <w:szCs w:val="24"/>
        </w:rPr>
        <w:t xml:space="preserve"> </w:t>
      </w:r>
      <w:r w:rsidR="00715CAC">
        <w:rPr>
          <w:rFonts w:ascii="Arial" w:hAnsi="Arial" w:cs="Arial"/>
          <w:sz w:val="24"/>
          <w:szCs w:val="24"/>
        </w:rPr>
        <w:t xml:space="preserve">Corporate Governance and </w:t>
      </w:r>
      <w:r w:rsidR="00646E5E">
        <w:rPr>
          <w:rFonts w:ascii="Arial" w:hAnsi="Arial" w:cs="Arial"/>
          <w:sz w:val="24"/>
          <w:szCs w:val="24"/>
        </w:rPr>
        <w:t>Sustainability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56458ECA" w:rsidR="009A2D37" w:rsidRPr="00B2615D" w:rsidRDefault="007A49C1" w:rsidP="00072357">
      <w:pPr>
        <w:pStyle w:val="Heading2"/>
      </w:pPr>
      <w:r w:rsidRPr="00B2615D">
        <w:t>Division</w:t>
      </w:r>
      <w:r w:rsidR="009A2D37" w:rsidRPr="00B2615D">
        <w:t xml:space="preserve"> which will be responsible for management of the module</w:t>
      </w:r>
    </w:p>
    <w:p w14:paraId="6F21992A" w14:textId="327A225D" w:rsidR="009A2D37" w:rsidRDefault="00E904C6" w:rsidP="00E904C6">
      <w:pPr>
        <w:spacing w:after="120" w:line="240" w:lineRule="auto"/>
        <w:ind w:left="567" w:right="543"/>
        <w:jc w:val="both"/>
        <w:rPr>
          <w:rFonts w:ascii="Arial" w:hAnsi="Arial" w:cs="Arial"/>
          <w:iCs/>
          <w:sz w:val="24"/>
          <w:szCs w:val="24"/>
        </w:rPr>
      </w:pPr>
      <w:r>
        <w:rPr>
          <w:rFonts w:ascii="Arial" w:hAnsi="Arial" w:cs="Arial"/>
          <w:iCs/>
          <w:sz w:val="24"/>
          <w:szCs w:val="24"/>
        </w:rPr>
        <w:t>Kent Business School</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10A0FD13" w:rsidR="009A2D37" w:rsidRDefault="00E904C6" w:rsidP="00E904C6">
      <w:pPr>
        <w:spacing w:after="120" w:line="240" w:lineRule="auto"/>
        <w:ind w:left="567" w:right="543"/>
        <w:jc w:val="both"/>
        <w:rPr>
          <w:rFonts w:ascii="Arial" w:hAnsi="Arial" w:cs="Arial"/>
          <w:sz w:val="24"/>
          <w:szCs w:val="24"/>
        </w:rPr>
      </w:pPr>
      <w:r>
        <w:rPr>
          <w:rFonts w:ascii="Arial" w:hAnsi="Arial" w:cs="Arial"/>
          <w:sz w:val="24"/>
          <w:szCs w:val="24"/>
        </w:rPr>
        <w:t>Level 7</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3E8C2044" w:rsidR="009A2D37" w:rsidRDefault="00176847" w:rsidP="00062E07">
      <w:pPr>
        <w:spacing w:after="120" w:line="240" w:lineRule="auto"/>
        <w:ind w:left="567" w:right="543"/>
        <w:rPr>
          <w:rFonts w:ascii="Arial" w:hAnsi="Arial" w:cs="Arial"/>
          <w:sz w:val="24"/>
          <w:szCs w:val="24"/>
        </w:rPr>
      </w:pPr>
      <w:r>
        <w:rPr>
          <w:rFonts w:ascii="Arial" w:hAnsi="Arial" w:cs="Arial"/>
          <w:sz w:val="24"/>
          <w:szCs w:val="24"/>
        </w:rPr>
        <w:t xml:space="preserve">15 </w:t>
      </w:r>
      <w:r w:rsidR="00062E07">
        <w:rPr>
          <w:rFonts w:ascii="Arial" w:hAnsi="Arial" w:cs="Arial"/>
          <w:sz w:val="24"/>
          <w:szCs w:val="24"/>
        </w:rPr>
        <w:t>credits (</w:t>
      </w:r>
      <w:r>
        <w:rPr>
          <w:rFonts w:ascii="Arial" w:hAnsi="Arial" w:cs="Arial"/>
          <w:sz w:val="24"/>
          <w:szCs w:val="24"/>
        </w:rPr>
        <w:t xml:space="preserve">7.5 </w:t>
      </w:r>
      <w:r w:rsidR="00062E07">
        <w:rPr>
          <w:rFonts w:ascii="Arial" w:hAnsi="Arial" w:cs="Arial"/>
          <w:sz w:val="24"/>
          <w:szCs w:val="24"/>
        </w:rPr>
        <w:t>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3C375A11" w:rsidR="009A2D37" w:rsidRDefault="009F00D6" w:rsidP="009F00D6">
      <w:pPr>
        <w:spacing w:after="120" w:line="240" w:lineRule="auto"/>
        <w:ind w:left="567" w:right="543"/>
        <w:rPr>
          <w:rFonts w:ascii="Arial" w:hAnsi="Arial" w:cs="Arial"/>
          <w:iCs/>
          <w:sz w:val="24"/>
          <w:szCs w:val="24"/>
        </w:rPr>
      </w:pPr>
      <w:r>
        <w:rPr>
          <w:rFonts w:ascii="Arial" w:hAnsi="Arial" w:cs="Arial"/>
          <w:iCs/>
          <w:sz w:val="24"/>
          <w:szCs w:val="24"/>
        </w:rPr>
        <w:t xml:space="preserve">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BCDBD7B" w:rsidR="009A2D37" w:rsidRPr="00034F50" w:rsidRDefault="00D6467C" w:rsidP="00034F50">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7B52D63" w:rsidR="009A2D37" w:rsidRDefault="00777577"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E1736E">
        <w:rPr>
          <w:rFonts w:ascii="Arial" w:hAnsi="Arial" w:cs="Arial"/>
          <w:iCs/>
          <w:sz w:val="24"/>
          <w:szCs w:val="24"/>
        </w:rPr>
        <w:t>to the following courses:</w:t>
      </w:r>
    </w:p>
    <w:p w14:paraId="28CC1478" w14:textId="68C77E85" w:rsidR="00694B52"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w:t>
      </w:r>
    </w:p>
    <w:p w14:paraId="484DACA7" w14:textId="42CF2634" w:rsidR="009B09D0" w:rsidRDefault="009B09D0" w:rsidP="009D52D0">
      <w:pPr>
        <w:spacing w:after="120" w:line="240" w:lineRule="auto"/>
        <w:ind w:left="426" w:right="543"/>
        <w:rPr>
          <w:rFonts w:ascii="Arial" w:hAnsi="Arial" w:cs="Arial"/>
          <w:iCs/>
          <w:sz w:val="24"/>
          <w:szCs w:val="24"/>
        </w:rPr>
      </w:pPr>
      <w:r>
        <w:rPr>
          <w:rFonts w:ascii="Arial" w:hAnsi="Arial" w:cs="Arial"/>
          <w:iCs/>
          <w:sz w:val="24"/>
          <w:szCs w:val="24"/>
        </w:rPr>
        <w:tab/>
        <w:t>MSc Finance, Investment and Risk</w:t>
      </w:r>
    </w:p>
    <w:p w14:paraId="1FF9726F" w14:textId="6600F878" w:rsidR="009B09D0" w:rsidRDefault="009B09D0" w:rsidP="000D736D">
      <w:pPr>
        <w:spacing w:after="120" w:line="240" w:lineRule="auto"/>
        <w:ind w:left="426" w:right="543"/>
        <w:rPr>
          <w:rFonts w:ascii="Arial" w:hAnsi="Arial" w:cs="Arial"/>
          <w:iCs/>
          <w:sz w:val="24"/>
          <w:szCs w:val="24"/>
        </w:rPr>
      </w:pPr>
      <w:r>
        <w:rPr>
          <w:rFonts w:ascii="Arial" w:hAnsi="Arial" w:cs="Arial"/>
          <w:iCs/>
          <w:sz w:val="24"/>
          <w:szCs w:val="24"/>
        </w:rPr>
        <w:tab/>
        <w:t>MSc Finance and Management</w:t>
      </w:r>
    </w:p>
    <w:p w14:paraId="01A4852F" w14:textId="327F9A94" w:rsidR="009B09D0" w:rsidRDefault="009B09D0" w:rsidP="009B09D0">
      <w:pPr>
        <w:spacing w:after="120" w:line="240" w:lineRule="auto"/>
        <w:ind w:left="426" w:right="543" w:firstLine="294"/>
        <w:rPr>
          <w:rFonts w:ascii="Arial" w:hAnsi="Arial" w:cs="Arial"/>
          <w:iCs/>
          <w:sz w:val="24"/>
          <w:szCs w:val="24"/>
        </w:rPr>
      </w:pPr>
      <w:r>
        <w:rPr>
          <w:rFonts w:ascii="Arial" w:hAnsi="Arial" w:cs="Arial"/>
          <w:iCs/>
          <w:sz w:val="24"/>
          <w:szCs w:val="24"/>
        </w:rPr>
        <w:t xml:space="preserve">MSc </w:t>
      </w:r>
      <w:r w:rsidR="00777577">
        <w:rPr>
          <w:rFonts w:ascii="Arial" w:hAnsi="Arial" w:cs="Arial"/>
          <w:iCs/>
          <w:sz w:val="24"/>
          <w:szCs w:val="24"/>
        </w:rPr>
        <w:t>FinTech</w:t>
      </w:r>
    </w:p>
    <w:p w14:paraId="68F3DB83" w14:textId="77777777" w:rsidR="009B09D0" w:rsidRPr="00694B52" w:rsidRDefault="009B09D0"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6BAF294" w14:textId="6459EE5D" w:rsidR="006124B2" w:rsidRPr="006124B2" w:rsidRDefault="006124B2" w:rsidP="006124B2">
      <w:pPr>
        <w:pStyle w:val="header2"/>
        <w:numPr>
          <w:ilvl w:val="0"/>
          <w:numId w:val="0"/>
        </w:numPr>
        <w:ind w:left="567"/>
        <w:rPr>
          <w:b w:val="0"/>
          <w:bCs/>
        </w:rPr>
      </w:pPr>
      <w:r w:rsidRPr="006124B2">
        <w:rPr>
          <w:b w:val="0"/>
          <w:bCs/>
        </w:rPr>
        <w:t>8.1 demonstrate critical awareness and</w:t>
      </w:r>
      <w:r w:rsidR="00442CC8">
        <w:rPr>
          <w:b w:val="0"/>
          <w:bCs/>
        </w:rPr>
        <w:t xml:space="preserve"> systematic</w:t>
      </w:r>
      <w:r w:rsidRPr="006124B2">
        <w:rPr>
          <w:b w:val="0"/>
          <w:bCs/>
        </w:rPr>
        <w:t xml:space="preserve"> understanding of the purpose, importance and relevance of corporate governance and </w:t>
      </w:r>
      <w:r w:rsidR="001C11F5">
        <w:rPr>
          <w:b w:val="0"/>
          <w:bCs/>
        </w:rPr>
        <w:t xml:space="preserve">socially responsible </w:t>
      </w:r>
      <w:r>
        <w:rPr>
          <w:b w:val="0"/>
          <w:bCs/>
        </w:rPr>
        <w:t xml:space="preserve">corporate </w:t>
      </w:r>
      <w:r w:rsidRPr="006124B2">
        <w:rPr>
          <w:b w:val="0"/>
          <w:bCs/>
        </w:rPr>
        <w:t>behaviour to organisations and society;</w:t>
      </w:r>
    </w:p>
    <w:p w14:paraId="1CF8D223" w14:textId="691A5461" w:rsidR="006124B2" w:rsidRPr="006124B2" w:rsidRDefault="006124B2" w:rsidP="006124B2">
      <w:pPr>
        <w:pStyle w:val="header2"/>
        <w:numPr>
          <w:ilvl w:val="0"/>
          <w:numId w:val="0"/>
        </w:numPr>
        <w:ind w:left="567"/>
        <w:rPr>
          <w:b w:val="0"/>
          <w:bCs/>
        </w:rPr>
      </w:pPr>
      <w:r w:rsidRPr="006124B2">
        <w:rPr>
          <w:b w:val="0"/>
          <w:bCs/>
        </w:rPr>
        <w:t xml:space="preserve">8.2 critically evaluate the practice and implementation of </w:t>
      </w:r>
      <w:r w:rsidR="008827ED">
        <w:rPr>
          <w:b w:val="0"/>
          <w:bCs/>
        </w:rPr>
        <w:t xml:space="preserve">internal and external </w:t>
      </w:r>
      <w:r w:rsidRPr="006124B2">
        <w:rPr>
          <w:b w:val="0"/>
          <w:bCs/>
        </w:rPr>
        <w:t>corporate governance</w:t>
      </w:r>
      <w:r w:rsidR="008827ED">
        <w:rPr>
          <w:b w:val="0"/>
          <w:bCs/>
        </w:rPr>
        <w:t xml:space="preserve"> mechanisms</w:t>
      </w:r>
      <w:r w:rsidRPr="006124B2">
        <w:rPr>
          <w:b w:val="0"/>
          <w:bCs/>
        </w:rPr>
        <w:t xml:space="preserve">, including board </w:t>
      </w:r>
      <w:r w:rsidR="001A64DE">
        <w:rPr>
          <w:b w:val="0"/>
          <w:bCs/>
        </w:rPr>
        <w:t>characteristics, managerial compensation, gender diversity</w:t>
      </w:r>
      <w:r w:rsidRPr="006124B2">
        <w:rPr>
          <w:b w:val="0"/>
          <w:bCs/>
        </w:rPr>
        <w:t>, in business organisations worldwide;</w:t>
      </w:r>
    </w:p>
    <w:p w14:paraId="10A24F4D" w14:textId="3223EAFA" w:rsidR="006124B2" w:rsidRPr="006124B2" w:rsidRDefault="006124B2" w:rsidP="006124B2">
      <w:pPr>
        <w:pStyle w:val="header2"/>
        <w:numPr>
          <w:ilvl w:val="0"/>
          <w:numId w:val="0"/>
        </w:numPr>
        <w:ind w:left="567"/>
        <w:rPr>
          <w:b w:val="0"/>
          <w:bCs/>
        </w:rPr>
      </w:pPr>
      <w:r w:rsidRPr="006124B2">
        <w:rPr>
          <w:b w:val="0"/>
          <w:bCs/>
        </w:rPr>
        <w:t>8.3 critically evaluate</w:t>
      </w:r>
      <w:r w:rsidR="00324728">
        <w:rPr>
          <w:b w:val="0"/>
          <w:bCs/>
        </w:rPr>
        <w:t xml:space="preserve"> the role of institutional investors in promoting standards of good corporate governance and </w:t>
      </w:r>
      <w:r w:rsidR="004A0DF1">
        <w:rPr>
          <w:b w:val="0"/>
          <w:bCs/>
        </w:rPr>
        <w:t xml:space="preserve">socially responsible corporate </w:t>
      </w:r>
      <w:r w:rsidR="00324728">
        <w:rPr>
          <w:b w:val="0"/>
          <w:bCs/>
        </w:rPr>
        <w:t>policies in international context;</w:t>
      </w:r>
    </w:p>
    <w:p w14:paraId="6A5CF9F6" w14:textId="67D841E4" w:rsidR="00324728" w:rsidRPr="006124B2" w:rsidRDefault="006124B2" w:rsidP="00324728">
      <w:pPr>
        <w:pStyle w:val="header2"/>
        <w:numPr>
          <w:ilvl w:val="0"/>
          <w:numId w:val="0"/>
        </w:numPr>
        <w:ind w:left="567"/>
        <w:rPr>
          <w:b w:val="0"/>
          <w:bCs/>
        </w:rPr>
      </w:pPr>
      <w:r w:rsidRPr="006124B2">
        <w:rPr>
          <w:b w:val="0"/>
          <w:bCs/>
        </w:rPr>
        <w:t xml:space="preserve">8.4 </w:t>
      </w:r>
      <w:r w:rsidR="004A0DF1">
        <w:rPr>
          <w:b w:val="0"/>
          <w:bCs/>
        </w:rPr>
        <w:t xml:space="preserve">demonstrate a critical </w:t>
      </w:r>
      <w:r w:rsidR="0006672D">
        <w:rPr>
          <w:b w:val="0"/>
          <w:bCs/>
        </w:rPr>
        <w:t xml:space="preserve">and comprehensive </w:t>
      </w:r>
      <w:r w:rsidR="004A0DF1">
        <w:rPr>
          <w:b w:val="0"/>
          <w:bCs/>
        </w:rPr>
        <w:t>understanding of the concept of sustainability and its application to corporate decisions</w:t>
      </w:r>
      <w:r w:rsidR="003630F6">
        <w:rPr>
          <w:b w:val="0"/>
          <w:bCs/>
        </w:rPr>
        <w:t>.</w:t>
      </w:r>
    </w:p>
    <w:p w14:paraId="256A8AC3" w14:textId="0BEE33C7" w:rsidR="008D4447" w:rsidRPr="008D4447" w:rsidRDefault="008D4447" w:rsidP="00324728">
      <w:pPr>
        <w:pStyle w:val="header2"/>
        <w:numPr>
          <w:ilvl w:val="0"/>
          <w:numId w:val="0"/>
        </w:numPr>
        <w:ind w:left="567"/>
        <w:rPr>
          <w:b w:val="0"/>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4AE81F5" w14:textId="6E64A988" w:rsidR="00696D5C" w:rsidRPr="00696D5C" w:rsidRDefault="00696D5C" w:rsidP="00696D5C">
      <w:pPr>
        <w:pStyle w:val="header2"/>
        <w:numPr>
          <w:ilvl w:val="0"/>
          <w:numId w:val="0"/>
        </w:numPr>
        <w:ind w:left="567"/>
        <w:rPr>
          <w:b w:val="0"/>
          <w:bCs/>
        </w:rPr>
      </w:pPr>
      <w:r w:rsidRPr="00696D5C">
        <w:rPr>
          <w:b w:val="0"/>
          <w:bCs/>
        </w:rPr>
        <w:t xml:space="preserve">9.1 </w:t>
      </w:r>
      <w:r w:rsidR="00493B79">
        <w:rPr>
          <w:b w:val="0"/>
          <w:bCs/>
        </w:rPr>
        <w:t xml:space="preserve">demonstrate </w:t>
      </w:r>
      <w:r w:rsidR="00442CC8" w:rsidRPr="00482C42">
        <w:rPr>
          <w:b w:val="0"/>
          <w:bCs/>
          <w:color w:val="000000"/>
        </w:rPr>
        <w:t>a systematic understanding of knowledge, and a critical awareness of current problems and/or new insights,</w:t>
      </w:r>
      <w:r w:rsidR="00442CC8">
        <w:rPr>
          <w:color w:val="000000"/>
          <w:sz w:val="27"/>
          <w:szCs w:val="27"/>
        </w:rPr>
        <w:t xml:space="preserve"> </w:t>
      </w:r>
      <w:r w:rsidRPr="00696D5C">
        <w:rPr>
          <w:b w:val="0"/>
          <w:bCs/>
        </w:rPr>
        <w:t>;</w:t>
      </w:r>
    </w:p>
    <w:p w14:paraId="25BC6F58" w14:textId="5D788FC6" w:rsidR="00696D5C" w:rsidRPr="00696D5C" w:rsidRDefault="00696D5C" w:rsidP="00696D5C">
      <w:pPr>
        <w:pStyle w:val="header2"/>
        <w:numPr>
          <w:ilvl w:val="0"/>
          <w:numId w:val="0"/>
        </w:numPr>
        <w:ind w:left="567"/>
        <w:rPr>
          <w:b w:val="0"/>
          <w:bCs/>
        </w:rPr>
      </w:pPr>
      <w:r w:rsidRPr="00696D5C">
        <w:rPr>
          <w:b w:val="0"/>
          <w:bCs/>
        </w:rPr>
        <w:t xml:space="preserve">9.2 </w:t>
      </w:r>
      <w:r w:rsidR="00493B79">
        <w:rPr>
          <w:b w:val="0"/>
          <w:bCs/>
        </w:rPr>
        <w:t xml:space="preserve">demonstrate </w:t>
      </w:r>
      <w:r w:rsidR="00891D57" w:rsidRPr="00482C42">
        <w:rPr>
          <w:b w:val="0"/>
          <w:bCs/>
          <w:color w:val="000000"/>
        </w:rPr>
        <w:t>originality in the application of knowledge, together with a practical understanding of how to</w:t>
      </w:r>
      <w:r w:rsidR="00891D57">
        <w:rPr>
          <w:color w:val="000000"/>
          <w:sz w:val="27"/>
          <w:szCs w:val="27"/>
        </w:rPr>
        <w:t xml:space="preserve"> </w:t>
      </w:r>
      <w:r w:rsidRPr="00696D5C">
        <w:rPr>
          <w:b w:val="0"/>
          <w:bCs/>
        </w:rPr>
        <w:t>select, organise, develop and synthesise complex material;</w:t>
      </w:r>
    </w:p>
    <w:p w14:paraId="4908468E" w14:textId="77777777" w:rsidR="00696D5C" w:rsidRPr="00696D5C" w:rsidRDefault="00696D5C" w:rsidP="00696D5C">
      <w:pPr>
        <w:pStyle w:val="header2"/>
        <w:numPr>
          <w:ilvl w:val="0"/>
          <w:numId w:val="0"/>
        </w:numPr>
        <w:ind w:left="567"/>
        <w:rPr>
          <w:b w:val="0"/>
          <w:bCs/>
        </w:rPr>
      </w:pPr>
      <w:r w:rsidRPr="00696D5C">
        <w:rPr>
          <w:b w:val="0"/>
          <w:bCs/>
        </w:rPr>
        <w:t>9.3 demonstrate problem solving ability;</w:t>
      </w:r>
    </w:p>
    <w:p w14:paraId="5D878948" w14:textId="77777777" w:rsidR="00696D5C" w:rsidRPr="00696D5C" w:rsidRDefault="00696D5C" w:rsidP="00696D5C">
      <w:pPr>
        <w:pStyle w:val="header2"/>
        <w:numPr>
          <w:ilvl w:val="0"/>
          <w:numId w:val="0"/>
        </w:numPr>
        <w:ind w:left="567"/>
        <w:rPr>
          <w:b w:val="0"/>
          <w:bCs/>
        </w:rPr>
      </w:pPr>
      <w:r w:rsidRPr="00696D5C">
        <w:rPr>
          <w:b w:val="0"/>
          <w:bCs/>
        </w:rPr>
        <w:t>9.4 plan, work and study independently;</w:t>
      </w:r>
    </w:p>
    <w:p w14:paraId="33AA64E0" w14:textId="3AB2C11A" w:rsidR="00696D5C" w:rsidRPr="00696D5C" w:rsidRDefault="00696D5C" w:rsidP="00696D5C">
      <w:pPr>
        <w:pStyle w:val="header2"/>
        <w:numPr>
          <w:ilvl w:val="0"/>
          <w:numId w:val="0"/>
        </w:numPr>
        <w:ind w:left="567"/>
        <w:rPr>
          <w:b w:val="0"/>
          <w:bCs/>
        </w:rPr>
      </w:pPr>
      <w:r w:rsidRPr="00696D5C">
        <w:rPr>
          <w:b w:val="0"/>
          <w:bCs/>
        </w:rPr>
        <w:t xml:space="preserve">9.5 </w:t>
      </w:r>
      <w:r w:rsidR="00493B79">
        <w:rPr>
          <w:b w:val="0"/>
          <w:bCs/>
        </w:rPr>
        <w:t xml:space="preserve">demonstrate </w:t>
      </w:r>
      <w:r w:rsidR="00442CC8" w:rsidRPr="00482C42">
        <w:rPr>
          <w:b w:val="0"/>
          <w:bCs/>
          <w:color w:val="000000"/>
        </w:rPr>
        <w:t xml:space="preserve">conceptual understanding that enables the student to </w:t>
      </w:r>
      <w:r w:rsidRPr="00442CC8">
        <w:rPr>
          <w:b w:val="0"/>
          <w:bCs/>
        </w:rPr>
        <w:t>conduct</w:t>
      </w:r>
      <w:r w:rsidRPr="00696D5C">
        <w:rPr>
          <w:b w:val="0"/>
          <w:bCs/>
        </w:rPr>
        <w:t xml:space="preserve"> in-depth research into issues on corporate governance </w:t>
      </w:r>
      <w:r w:rsidR="00442CC8" w:rsidRPr="00696D5C">
        <w:rPr>
          <w:b w:val="0"/>
          <w:bCs/>
        </w:rPr>
        <w:t>and</w:t>
      </w:r>
      <w:r w:rsidR="00442CC8">
        <w:rPr>
          <w:b w:val="0"/>
          <w:bCs/>
        </w:rPr>
        <w:t xml:space="preserve"> sustainability</w:t>
      </w:r>
      <w:r w:rsidRPr="00696D5C">
        <w:rPr>
          <w:b w:val="0"/>
          <w:bCs/>
        </w:rPr>
        <w:t>;</w:t>
      </w:r>
    </w:p>
    <w:p w14:paraId="2AECB76C" w14:textId="77777777" w:rsidR="00696D5C" w:rsidRPr="00696D5C" w:rsidRDefault="00696D5C" w:rsidP="00696D5C">
      <w:pPr>
        <w:pStyle w:val="header2"/>
        <w:numPr>
          <w:ilvl w:val="0"/>
          <w:numId w:val="0"/>
        </w:numPr>
        <w:ind w:left="567"/>
        <w:rPr>
          <w:b w:val="0"/>
          <w:bCs/>
        </w:rPr>
      </w:pPr>
      <w:r w:rsidRPr="00696D5C">
        <w:rPr>
          <w:b w:val="0"/>
          <w:bCs/>
        </w:rPr>
        <w:t>9.6 identify, find, record, organise and manipulate relevant knowledge;</w:t>
      </w:r>
    </w:p>
    <w:p w14:paraId="5645801A" w14:textId="77777777" w:rsidR="00696D5C" w:rsidRPr="00696D5C" w:rsidRDefault="00696D5C" w:rsidP="00696D5C">
      <w:pPr>
        <w:pStyle w:val="header2"/>
        <w:numPr>
          <w:ilvl w:val="0"/>
          <w:numId w:val="0"/>
        </w:numPr>
        <w:ind w:left="567"/>
        <w:rPr>
          <w:b w:val="0"/>
          <w:bCs/>
        </w:rPr>
      </w:pPr>
      <w:r w:rsidRPr="00696D5C">
        <w:rPr>
          <w:b w:val="0"/>
          <w:bCs/>
        </w:rPr>
        <w:t>9.7 communicate effectively to a variety of audiences and/or using a variety of methods.</w:t>
      </w:r>
    </w:p>
    <w:p w14:paraId="54EBC02D" w14:textId="77777777" w:rsidR="008D4447" w:rsidRPr="00696D5C" w:rsidRDefault="008D4447" w:rsidP="00A50FFB">
      <w:pPr>
        <w:spacing w:after="120" w:line="240" w:lineRule="auto"/>
        <w:ind w:right="543"/>
        <w:rPr>
          <w:rFonts w:ascii="Arial" w:hAnsi="Arial" w:cs="Arial"/>
          <w:bCs/>
          <w:sz w:val="24"/>
          <w:szCs w:val="24"/>
        </w:rPr>
      </w:pPr>
    </w:p>
    <w:p w14:paraId="73386C6A" w14:textId="77777777" w:rsidR="009A2D37" w:rsidRPr="009D52D0" w:rsidRDefault="009A2D37" w:rsidP="00072357">
      <w:pPr>
        <w:pStyle w:val="Heading2"/>
      </w:pPr>
      <w:r w:rsidRPr="009D52D0">
        <w:t>A synopsis of the curriculum</w:t>
      </w:r>
    </w:p>
    <w:p w14:paraId="0C8FD59D" w14:textId="77777777" w:rsidR="005D038D" w:rsidRPr="005D038D" w:rsidRDefault="005D038D" w:rsidP="005D038D">
      <w:pPr>
        <w:ind w:left="567"/>
        <w:rPr>
          <w:rFonts w:ascii="Arial" w:hAnsi="Arial" w:cs="Arial"/>
          <w:sz w:val="24"/>
          <w:szCs w:val="24"/>
        </w:rPr>
      </w:pPr>
      <w:r w:rsidRPr="005D038D">
        <w:rPr>
          <w:rFonts w:ascii="Arial" w:hAnsi="Arial" w:cs="Arial"/>
          <w:sz w:val="24"/>
          <w:szCs w:val="24"/>
        </w:rPr>
        <w:t>The module provides the knowledge required to understand issues in corporate governance and business ethics. Indicative topics are as follows:</w:t>
      </w:r>
    </w:p>
    <w:p w14:paraId="05028EA1" w14:textId="77777777" w:rsidR="005D038D" w:rsidRPr="005D038D" w:rsidRDefault="005D038D" w:rsidP="005D038D">
      <w:pPr>
        <w:numPr>
          <w:ilvl w:val="0"/>
          <w:numId w:val="12"/>
        </w:numPr>
        <w:tabs>
          <w:tab w:val="left" w:pos="993"/>
        </w:tabs>
        <w:spacing w:after="0" w:line="240" w:lineRule="auto"/>
        <w:ind w:left="993"/>
        <w:rPr>
          <w:rFonts w:ascii="Arial" w:hAnsi="Arial" w:cs="Arial"/>
          <w:sz w:val="24"/>
          <w:szCs w:val="24"/>
        </w:rPr>
      </w:pPr>
      <w:r w:rsidRPr="005D038D">
        <w:rPr>
          <w:rFonts w:ascii="Arial" w:hAnsi="Arial" w:cs="Arial"/>
          <w:sz w:val="24"/>
          <w:szCs w:val="24"/>
        </w:rPr>
        <w:t>Corporate governance</w:t>
      </w:r>
    </w:p>
    <w:p w14:paraId="4E265881" w14:textId="53283FB9" w:rsidR="005D038D" w:rsidRDefault="005D038D" w:rsidP="005D038D">
      <w:pPr>
        <w:numPr>
          <w:ilvl w:val="0"/>
          <w:numId w:val="12"/>
        </w:numPr>
        <w:tabs>
          <w:tab w:val="left" w:pos="993"/>
        </w:tabs>
        <w:spacing w:after="0" w:line="240" w:lineRule="auto"/>
        <w:ind w:left="993"/>
        <w:rPr>
          <w:rFonts w:ascii="Arial" w:hAnsi="Arial" w:cs="Arial"/>
          <w:sz w:val="24"/>
          <w:szCs w:val="24"/>
        </w:rPr>
      </w:pPr>
      <w:r w:rsidRPr="005D038D">
        <w:rPr>
          <w:rFonts w:ascii="Arial" w:hAnsi="Arial" w:cs="Arial"/>
          <w:sz w:val="24"/>
          <w:szCs w:val="24"/>
        </w:rPr>
        <w:t>Shareholder versus stakeholder view of the firm</w:t>
      </w:r>
    </w:p>
    <w:p w14:paraId="4A21790B" w14:textId="76A6D816" w:rsidR="005D038D" w:rsidRDefault="005D038D" w:rsidP="005D038D">
      <w:pPr>
        <w:numPr>
          <w:ilvl w:val="0"/>
          <w:numId w:val="12"/>
        </w:numPr>
        <w:tabs>
          <w:tab w:val="left" w:pos="993"/>
        </w:tabs>
        <w:spacing w:after="0" w:line="240" w:lineRule="auto"/>
        <w:ind w:left="993"/>
        <w:rPr>
          <w:rFonts w:ascii="Arial" w:hAnsi="Arial" w:cs="Arial"/>
          <w:sz w:val="24"/>
          <w:szCs w:val="24"/>
        </w:rPr>
      </w:pPr>
      <w:r>
        <w:rPr>
          <w:rFonts w:ascii="Arial" w:hAnsi="Arial" w:cs="Arial"/>
          <w:sz w:val="24"/>
          <w:szCs w:val="24"/>
        </w:rPr>
        <w:t>Role of board of directors</w:t>
      </w:r>
    </w:p>
    <w:p w14:paraId="4441E137" w14:textId="79BCB56E" w:rsidR="005D038D" w:rsidRDefault="00D566BF" w:rsidP="005D038D">
      <w:pPr>
        <w:numPr>
          <w:ilvl w:val="0"/>
          <w:numId w:val="12"/>
        </w:numPr>
        <w:tabs>
          <w:tab w:val="left" w:pos="993"/>
        </w:tabs>
        <w:spacing w:after="0" w:line="240" w:lineRule="auto"/>
        <w:ind w:left="993"/>
        <w:rPr>
          <w:rFonts w:ascii="Arial" w:hAnsi="Arial" w:cs="Arial"/>
          <w:sz w:val="24"/>
          <w:szCs w:val="24"/>
        </w:rPr>
      </w:pPr>
      <w:r>
        <w:rPr>
          <w:rFonts w:ascii="Arial" w:hAnsi="Arial" w:cs="Arial"/>
          <w:sz w:val="24"/>
          <w:szCs w:val="24"/>
        </w:rPr>
        <w:t>Corporate ownership structure</w:t>
      </w:r>
    </w:p>
    <w:p w14:paraId="64D6C99E" w14:textId="379E342A" w:rsidR="005D038D" w:rsidRPr="00482C42" w:rsidRDefault="005D038D" w:rsidP="00482C42">
      <w:pPr>
        <w:numPr>
          <w:ilvl w:val="0"/>
          <w:numId w:val="12"/>
        </w:numPr>
        <w:tabs>
          <w:tab w:val="left" w:pos="993"/>
        </w:tabs>
        <w:spacing w:after="0" w:line="240" w:lineRule="auto"/>
        <w:ind w:left="993"/>
        <w:rPr>
          <w:rFonts w:ascii="Arial" w:hAnsi="Arial" w:cs="Arial"/>
          <w:sz w:val="24"/>
          <w:szCs w:val="24"/>
        </w:rPr>
      </w:pPr>
      <w:r>
        <w:rPr>
          <w:rFonts w:ascii="Arial" w:hAnsi="Arial" w:cs="Arial"/>
          <w:sz w:val="24"/>
          <w:szCs w:val="24"/>
        </w:rPr>
        <w:t>Performance and renumeration</w:t>
      </w:r>
    </w:p>
    <w:p w14:paraId="15A305C8" w14:textId="77777777" w:rsidR="00482C42" w:rsidRPr="00482C42" w:rsidRDefault="00210F1A" w:rsidP="00482C42">
      <w:pPr>
        <w:numPr>
          <w:ilvl w:val="0"/>
          <w:numId w:val="12"/>
        </w:numPr>
        <w:tabs>
          <w:tab w:val="left" w:pos="993"/>
        </w:tabs>
        <w:spacing w:after="0" w:line="240" w:lineRule="auto"/>
        <w:ind w:left="993"/>
        <w:rPr>
          <w:rFonts w:ascii="Arial" w:hAnsi="Arial" w:cs="Arial"/>
          <w:sz w:val="24"/>
          <w:szCs w:val="24"/>
        </w:rPr>
      </w:pPr>
      <w:r w:rsidRPr="00482C42">
        <w:rPr>
          <w:rFonts w:ascii="Arial" w:hAnsi="Arial" w:cs="Arial"/>
          <w:sz w:val="24"/>
          <w:szCs w:val="24"/>
        </w:rPr>
        <w:t>C</w:t>
      </w:r>
      <w:r w:rsidR="005D038D" w:rsidRPr="00482C42">
        <w:rPr>
          <w:rFonts w:ascii="Arial" w:hAnsi="Arial" w:cs="Arial"/>
          <w:sz w:val="24"/>
          <w:szCs w:val="24"/>
        </w:rPr>
        <w:t>orporate social responsibility</w:t>
      </w:r>
    </w:p>
    <w:p w14:paraId="7040E90A" w14:textId="1CCF2CBE" w:rsidR="008D4447" w:rsidRDefault="0012024F" w:rsidP="00482C42">
      <w:pPr>
        <w:numPr>
          <w:ilvl w:val="0"/>
          <w:numId w:val="12"/>
        </w:numPr>
        <w:tabs>
          <w:tab w:val="left" w:pos="993"/>
        </w:tabs>
        <w:spacing w:after="0" w:line="240" w:lineRule="auto"/>
        <w:ind w:left="993"/>
        <w:rPr>
          <w:rFonts w:ascii="Arial" w:hAnsi="Arial" w:cs="Arial"/>
          <w:sz w:val="24"/>
          <w:szCs w:val="24"/>
        </w:rPr>
      </w:pPr>
      <w:r w:rsidRPr="00482C42">
        <w:rPr>
          <w:rFonts w:ascii="Arial" w:hAnsi="Arial" w:cs="Arial"/>
          <w:sz w:val="24"/>
          <w:szCs w:val="24"/>
        </w:rPr>
        <w:t>ESG (environmental, social and corporate governance) and corporate strategies</w:t>
      </w:r>
    </w:p>
    <w:p w14:paraId="52F424E7" w14:textId="77777777" w:rsidR="00482C42" w:rsidRPr="00482C42" w:rsidRDefault="00482C42" w:rsidP="00482C42">
      <w:pPr>
        <w:tabs>
          <w:tab w:val="left" w:pos="993"/>
        </w:tabs>
        <w:spacing w:after="0" w:line="240" w:lineRule="auto"/>
        <w:ind w:left="993"/>
        <w:rPr>
          <w:rFonts w:ascii="Arial" w:hAnsi="Arial" w:cs="Arial"/>
          <w:sz w:val="24"/>
          <w:szCs w:val="24"/>
        </w:rPr>
      </w:pPr>
    </w:p>
    <w:p w14:paraId="05E3877E" w14:textId="77777777" w:rsidR="00636058" w:rsidRDefault="00883204" w:rsidP="00895D3C">
      <w:pPr>
        <w:pStyle w:val="Heading2"/>
      </w:pPr>
      <w:r w:rsidRPr="009D52D0">
        <w:t>Reading l</w:t>
      </w:r>
      <w:r w:rsidR="009A2D37" w:rsidRPr="009D52D0">
        <w:t xml:space="preserve">ist </w:t>
      </w:r>
    </w:p>
    <w:p w14:paraId="3894B2DE" w14:textId="77777777" w:rsidR="00590519" w:rsidRDefault="00590519" w:rsidP="00590519">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3B9ECFFB" w14:textId="7B388E60" w:rsidR="00590519" w:rsidRDefault="00590519" w:rsidP="00590519">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43BAFE9F" w14:textId="77777777" w:rsidR="00482C42" w:rsidRPr="00482C42" w:rsidRDefault="00482C42" w:rsidP="00482C42"/>
    <w:p w14:paraId="715A2291" w14:textId="15D7BD54" w:rsidR="00883204" w:rsidRDefault="00636058" w:rsidP="00072357">
      <w:pPr>
        <w:pStyle w:val="Heading2"/>
      </w:pPr>
      <w:r>
        <w:t>Contact Hours</w:t>
      </w:r>
    </w:p>
    <w:p w14:paraId="2DCE7E5D" w14:textId="3BF9C143" w:rsidR="0035058E" w:rsidRPr="0035058E" w:rsidRDefault="0035058E" w:rsidP="0035058E">
      <w:pPr>
        <w:pStyle w:val="header2"/>
        <w:numPr>
          <w:ilvl w:val="0"/>
          <w:numId w:val="0"/>
        </w:numPr>
        <w:ind w:left="567"/>
        <w:rPr>
          <w:b w:val="0"/>
          <w:bCs/>
        </w:rPr>
      </w:pPr>
      <w:r w:rsidRPr="0035058E">
        <w:rPr>
          <w:b w:val="0"/>
          <w:bCs/>
        </w:rPr>
        <w:t xml:space="preserve">Total contact hours: </w:t>
      </w:r>
      <w:r w:rsidR="00B76BC5">
        <w:rPr>
          <w:b w:val="0"/>
          <w:bCs/>
        </w:rPr>
        <w:t>3</w:t>
      </w:r>
      <w:r w:rsidR="00590519">
        <w:rPr>
          <w:b w:val="0"/>
          <w:bCs/>
        </w:rPr>
        <w:t>3</w:t>
      </w:r>
    </w:p>
    <w:p w14:paraId="65D28E46" w14:textId="7778005A" w:rsidR="0035058E" w:rsidRPr="0035058E" w:rsidRDefault="0035058E" w:rsidP="0035058E">
      <w:pPr>
        <w:pStyle w:val="header2"/>
        <w:numPr>
          <w:ilvl w:val="0"/>
          <w:numId w:val="0"/>
        </w:numPr>
        <w:ind w:left="567"/>
        <w:rPr>
          <w:b w:val="0"/>
          <w:bCs/>
        </w:rPr>
      </w:pPr>
      <w:r w:rsidRPr="0035058E">
        <w:rPr>
          <w:b w:val="0"/>
          <w:bCs/>
        </w:rPr>
        <w:t xml:space="preserve">Private study hours: </w:t>
      </w:r>
      <w:r w:rsidR="00B76BC5">
        <w:rPr>
          <w:b w:val="0"/>
          <w:bCs/>
        </w:rPr>
        <w:t>11</w:t>
      </w:r>
      <w:r w:rsidR="00590519">
        <w:rPr>
          <w:b w:val="0"/>
          <w:bCs/>
        </w:rPr>
        <w:t>7</w:t>
      </w:r>
    </w:p>
    <w:p w14:paraId="59A90120" w14:textId="22EB7A50" w:rsidR="0035058E" w:rsidRPr="0035058E" w:rsidRDefault="0035058E" w:rsidP="0035058E">
      <w:pPr>
        <w:pStyle w:val="header2"/>
        <w:numPr>
          <w:ilvl w:val="0"/>
          <w:numId w:val="0"/>
        </w:numPr>
        <w:ind w:left="567"/>
        <w:rPr>
          <w:b w:val="0"/>
          <w:bCs/>
        </w:rPr>
      </w:pPr>
      <w:r w:rsidRPr="0035058E">
        <w:rPr>
          <w:b w:val="0"/>
          <w:bCs/>
        </w:rPr>
        <w:t xml:space="preserve">Total study hours: </w:t>
      </w:r>
      <w:r w:rsidR="00B76BC5">
        <w:rPr>
          <w:b w:val="0"/>
          <w:bCs/>
        </w:rPr>
        <w:t>150</w:t>
      </w:r>
    </w:p>
    <w:p w14:paraId="035B9AB3" w14:textId="4E490EC6" w:rsidR="008D4447" w:rsidRDefault="008D4447" w:rsidP="00636058">
      <w:pPr>
        <w:spacing w:after="120" w:line="240" w:lineRule="auto"/>
        <w:ind w:right="543"/>
        <w:rPr>
          <w:rFonts w:ascii="Arial" w:hAnsi="Arial" w:cs="Arial"/>
          <w:bCs/>
          <w:iCs/>
          <w:sz w:val="24"/>
          <w:szCs w:val="24"/>
        </w:rPr>
      </w:pPr>
    </w:p>
    <w:p w14:paraId="63C8B372" w14:textId="77777777" w:rsidR="000D736D" w:rsidRDefault="000D736D" w:rsidP="00636058">
      <w:pPr>
        <w:spacing w:after="120" w:line="240" w:lineRule="auto"/>
        <w:ind w:right="543"/>
        <w:rPr>
          <w:rFonts w:ascii="Arial" w:hAnsi="Arial" w:cs="Arial"/>
          <w:bCs/>
          <w:iCs/>
          <w:sz w:val="24"/>
          <w:szCs w:val="24"/>
        </w:rPr>
      </w:pPr>
    </w:p>
    <w:p w14:paraId="27CF5D5C" w14:textId="77777777" w:rsidR="00482C42" w:rsidRPr="0035058E" w:rsidRDefault="00482C42" w:rsidP="00636058">
      <w:pPr>
        <w:spacing w:after="120" w:line="240" w:lineRule="auto"/>
        <w:ind w:right="543"/>
        <w:rPr>
          <w:rFonts w:ascii="Arial" w:hAnsi="Arial" w:cs="Arial"/>
          <w:bCs/>
          <w:iCs/>
          <w:sz w:val="24"/>
          <w:szCs w:val="24"/>
        </w:rPr>
      </w:pPr>
    </w:p>
    <w:p w14:paraId="1C49B47B" w14:textId="77777777" w:rsidR="00B2615D" w:rsidRPr="00B2615D" w:rsidRDefault="00EF4933" w:rsidP="00072357">
      <w:pPr>
        <w:pStyle w:val="Heading2"/>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7B168516" w14:textId="7A7E44D2" w:rsidR="00FB0089" w:rsidRDefault="006030F7" w:rsidP="00FB0089">
      <w:pPr>
        <w:pStyle w:val="ListParagraph"/>
        <w:spacing w:after="120" w:line="240" w:lineRule="auto"/>
        <w:ind w:left="465" w:right="260" w:firstLine="255"/>
        <w:jc w:val="both"/>
        <w:rPr>
          <w:rFonts w:ascii="Arial" w:hAnsi="Arial" w:cs="Arial"/>
          <w:iCs/>
          <w:sz w:val="24"/>
          <w:szCs w:val="24"/>
        </w:rPr>
      </w:pPr>
      <w:r>
        <w:rPr>
          <w:rFonts w:ascii="Arial" w:hAnsi="Arial" w:cs="Arial"/>
          <w:iCs/>
          <w:sz w:val="24"/>
          <w:szCs w:val="24"/>
        </w:rPr>
        <w:t xml:space="preserve">Individual </w:t>
      </w:r>
      <w:r w:rsidR="00F01F62">
        <w:rPr>
          <w:rFonts w:ascii="Arial" w:hAnsi="Arial" w:cs="Arial"/>
          <w:iCs/>
          <w:sz w:val="24"/>
          <w:szCs w:val="24"/>
        </w:rPr>
        <w:t>Essay</w:t>
      </w:r>
      <w:r w:rsidR="001271E4">
        <w:rPr>
          <w:rFonts w:ascii="Arial" w:hAnsi="Arial" w:cs="Arial"/>
          <w:iCs/>
          <w:sz w:val="24"/>
          <w:szCs w:val="24"/>
        </w:rPr>
        <w:t xml:space="preserve"> </w:t>
      </w:r>
      <w:r w:rsidR="00FB0089" w:rsidRPr="00FB0089">
        <w:rPr>
          <w:rFonts w:ascii="Arial" w:hAnsi="Arial" w:cs="Arial"/>
          <w:iCs/>
          <w:sz w:val="24"/>
          <w:szCs w:val="24"/>
        </w:rPr>
        <w:t>(</w:t>
      </w:r>
      <w:r w:rsidR="001271E4">
        <w:rPr>
          <w:rFonts w:ascii="Arial" w:hAnsi="Arial" w:cs="Arial"/>
          <w:iCs/>
          <w:sz w:val="24"/>
          <w:szCs w:val="24"/>
        </w:rPr>
        <w:t>1,500</w:t>
      </w:r>
      <w:r w:rsidR="00FB0089" w:rsidRPr="00FB0089">
        <w:rPr>
          <w:rFonts w:ascii="Arial" w:hAnsi="Arial" w:cs="Arial"/>
          <w:iCs/>
          <w:sz w:val="24"/>
          <w:szCs w:val="24"/>
        </w:rPr>
        <w:t xml:space="preserve"> words) (</w:t>
      </w:r>
      <w:r w:rsidR="00F01F62">
        <w:rPr>
          <w:rFonts w:ascii="Arial" w:hAnsi="Arial" w:cs="Arial"/>
          <w:iCs/>
          <w:sz w:val="24"/>
          <w:szCs w:val="24"/>
        </w:rPr>
        <w:t>30%</w:t>
      </w:r>
      <w:r w:rsidR="00FB0089" w:rsidRPr="00FB0089">
        <w:rPr>
          <w:rFonts w:ascii="Arial" w:hAnsi="Arial" w:cs="Arial"/>
          <w:iCs/>
          <w:sz w:val="24"/>
          <w:szCs w:val="24"/>
        </w:rPr>
        <w:t>)</w:t>
      </w:r>
    </w:p>
    <w:p w14:paraId="263C94BB" w14:textId="47BED3A3" w:rsidR="006030F7" w:rsidRPr="00FB0089" w:rsidRDefault="00493B79" w:rsidP="00FB0089">
      <w:pPr>
        <w:pStyle w:val="ListParagraph"/>
        <w:spacing w:after="120" w:line="240" w:lineRule="auto"/>
        <w:ind w:left="465" w:right="260" w:firstLine="255"/>
        <w:jc w:val="both"/>
        <w:rPr>
          <w:rFonts w:ascii="Arial" w:hAnsi="Arial" w:cs="Arial"/>
          <w:iCs/>
          <w:sz w:val="24"/>
          <w:szCs w:val="24"/>
        </w:rPr>
      </w:pPr>
      <w:r>
        <w:rPr>
          <w:rFonts w:ascii="Arial" w:hAnsi="Arial" w:cs="Arial"/>
          <w:iCs/>
          <w:sz w:val="24"/>
          <w:szCs w:val="24"/>
        </w:rPr>
        <w:t xml:space="preserve">Examination, 2 hours </w:t>
      </w:r>
      <w:r w:rsidR="006030F7">
        <w:rPr>
          <w:rFonts w:ascii="Arial" w:hAnsi="Arial" w:cs="Arial"/>
          <w:iCs/>
          <w:sz w:val="24"/>
          <w:szCs w:val="24"/>
        </w:rPr>
        <w:t>(</w:t>
      </w:r>
      <w:r w:rsidR="00F01F62">
        <w:rPr>
          <w:rFonts w:ascii="Arial" w:hAnsi="Arial" w:cs="Arial"/>
          <w:iCs/>
          <w:sz w:val="24"/>
          <w:szCs w:val="24"/>
        </w:rPr>
        <w:t>70%</w:t>
      </w:r>
      <w:r w:rsidR="006030F7">
        <w:rPr>
          <w:rFonts w:ascii="Arial" w:hAnsi="Arial" w:cs="Arial"/>
          <w:iCs/>
          <w:sz w:val="24"/>
          <w:szCs w:val="24"/>
        </w:rPr>
        <w:t>)</w:t>
      </w:r>
      <w:r w:rsidR="006030F7">
        <w:rPr>
          <w:rFonts w:ascii="Arial" w:hAnsi="Arial" w:cs="Arial"/>
          <w:iCs/>
          <w:sz w:val="24"/>
          <w:szCs w:val="24"/>
        </w:rPr>
        <w:tab/>
      </w: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53B3287" w:rsidR="00B72470" w:rsidRPr="00FB0089" w:rsidRDefault="00FB0089" w:rsidP="00FB0089">
      <w:pPr>
        <w:spacing w:after="120" w:line="240" w:lineRule="auto"/>
        <w:ind w:left="426" w:right="260" w:firstLine="141"/>
        <w:rPr>
          <w:rFonts w:ascii="Arial" w:hAnsi="Arial" w:cs="Arial"/>
          <w:iCs/>
        </w:rPr>
      </w:pPr>
      <w:r>
        <w:rPr>
          <w:rFonts w:ascii="Arial" w:hAnsi="Arial" w:cs="Arial"/>
          <w:iCs/>
          <w:sz w:val="24"/>
          <w:szCs w:val="24"/>
        </w:rPr>
        <w:tab/>
      </w:r>
      <w:r w:rsidRPr="00FB0089">
        <w:rPr>
          <w:rFonts w:ascii="Arial" w:hAnsi="Arial" w:cs="Arial"/>
          <w:iCs/>
          <w:sz w:val="24"/>
          <w:szCs w:val="24"/>
        </w:rPr>
        <w:t xml:space="preserve">Reassessment Instrument: </w:t>
      </w:r>
      <w:r w:rsidR="00482C42">
        <w:rPr>
          <w:rFonts w:ascii="Arial" w:hAnsi="Arial" w:cs="Arial"/>
          <w:iCs/>
          <w:sz w:val="24"/>
          <w:szCs w:val="24"/>
        </w:rPr>
        <w:t>100% examination</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41567062" w:rsidR="00636058" w:rsidRDefault="00636058" w:rsidP="00891D57">
      <w:pPr>
        <w:spacing w:after="120" w:line="240" w:lineRule="auto"/>
        <w:ind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000" w:type="pct"/>
        <w:tblLook w:val="04A0" w:firstRow="1" w:lastRow="0" w:firstColumn="1" w:lastColumn="0" w:noHBand="0" w:noVBand="1"/>
      </w:tblPr>
      <w:tblGrid>
        <w:gridCol w:w="2366"/>
        <w:gridCol w:w="736"/>
        <w:gridCol w:w="738"/>
        <w:gridCol w:w="736"/>
        <w:gridCol w:w="736"/>
        <w:gridCol w:w="736"/>
        <w:gridCol w:w="736"/>
        <w:gridCol w:w="736"/>
        <w:gridCol w:w="736"/>
        <w:gridCol w:w="736"/>
        <w:gridCol w:w="736"/>
        <w:gridCol w:w="728"/>
      </w:tblGrid>
      <w:tr w:rsidR="0074521C" w14:paraId="1EEA6B4E" w14:textId="77777777" w:rsidTr="00955D55">
        <w:tc>
          <w:tcPr>
            <w:tcW w:w="1131" w:type="pct"/>
            <w:shd w:val="clear" w:color="auto" w:fill="D9D9D9" w:themeFill="background1" w:themeFillShade="D9"/>
          </w:tcPr>
          <w:p w14:paraId="4A65EB5F" w14:textId="77777777" w:rsidR="0074521C" w:rsidRPr="00577AFE" w:rsidRDefault="0074521C" w:rsidP="00955D55">
            <w:pPr>
              <w:spacing w:after="120"/>
              <w:ind w:left="33"/>
              <w:rPr>
                <w:rFonts w:ascii="Arial" w:hAnsi="Arial" w:cs="Arial"/>
                <w:b/>
              </w:rPr>
            </w:pPr>
            <w:r w:rsidRPr="00577AFE">
              <w:rPr>
                <w:rFonts w:ascii="Arial" w:hAnsi="Arial" w:cs="Arial"/>
                <w:b/>
              </w:rPr>
              <w:t>Module learning outcome</w:t>
            </w:r>
          </w:p>
        </w:tc>
        <w:tc>
          <w:tcPr>
            <w:tcW w:w="352" w:type="pct"/>
          </w:tcPr>
          <w:p w14:paraId="43038A2E" w14:textId="77777777" w:rsidR="0074521C" w:rsidRPr="00577AFE" w:rsidRDefault="0074521C" w:rsidP="00955D55">
            <w:pPr>
              <w:spacing w:after="120"/>
              <w:rPr>
                <w:rFonts w:ascii="Arial" w:hAnsi="Arial" w:cs="Arial"/>
              </w:rPr>
            </w:pPr>
            <w:r w:rsidRPr="00577AFE">
              <w:rPr>
                <w:rFonts w:ascii="Arial" w:hAnsi="Arial" w:cs="Arial"/>
              </w:rPr>
              <w:t>8.1</w:t>
            </w:r>
          </w:p>
        </w:tc>
        <w:tc>
          <w:tcPr>
            <w:tcW w:w="353" w:type="pct"/>
          </w:tcPr>
          <w:p w14:paraId="79D8EB69" w14:textId="77777777" w:rsidR="0074521C" w:rsidRPr="00577AFE" w:rsidRDefault="0074521C" w:rsidP="00955D55">
            <w:pPr>
              <w:spacing w:after="120"/>
              <w:rPr>
                <w:rFonts w:ascii="Arial" w:hAnsi="Arial" w:cs="Arial"/>
              </w:rPr>
            </w:pPr>
            <w:r w:rsidRPr="00577AFE">
              <w:rPr>
                <w:rFonts w:ascii="Arial" w:hAnsi="Arial" w:cs="Arial"/>
              </w:rPr>
              <w:t>8.2</w:t>
            </w:r>
          </w:p>
        </w:tc>
        <w:tc>
          <w:tcPr>
            <w:tcW w:w="352" w:type="pct"/>
          </w:tcPr>
          <w:p w14:paraId="11CC2025" w14:textId="77777777" w:rsidR="0074521C" w:rsidRPr="00577AFE" w:rsidRDefault="0074521C" w:rsidP="00955D55">
            <w:pPr>
              <w:spacing w:after="120"/>
              <w:rPr>
                <w:rFonts w:ascii="Arial" w:hAnsi="Arial" w:cs="Arial"/>
              </w:rPr>
            </w:pPr>
            <w:r w:rsidRPr="00577AFE">
              <w:rPr>
                <w:rFonts w:ascii="Arial" w:hAnsi="Arial" w:cs="Arial"/>
              </w:rPr>
              <w:t>8.3</w:t>
            </w:r>
          </w:p>
        </w:tc>
        <w:tc>
          <w:tcPr>
            <w:tcW w:w="352" w:type="pct"/>
          </w:tcPr>
          <w:p w14:paraId="5EF9EECD" w14:textId="77777777" w:rsidR="0074521C" w:rsidRPr="00577AFE" w:rsidRDefault="0074521C" w:rsidP="00955D55">
            <w:pPr>
              <w:spacing w:after="120"/>
              <w:rPr>
                <w:rFonts w:ascii="Arial" w:hAnsi="Arial" w:cs="Arial"/>
              </w:rPr>
            </w:pPr>
            <w:r w:rsidRPr="00577AFE">
              <w:rPr>
                <w:rFonts w:ascii="Arial" w:hAnsi="Arial" w:cs="Arial"/>
              </w:rPr>
              <w:t>8.4</w:t>
            </w:r>
          </w:p>
        </w:tc>
        <w:tc>
          <w:tcPr>
            <w:tcW w:w="352" w:type="pct"/>
          </w:tcPr>
          <w:p w14:paraId="354B13A0" w14:textId="77777777" w:rsidR="0074521C" w:rsidRPr="00577AFE" w:rsidRDefault="0074521C" w:rsidP="00955D55">
            <w:pPr>
              <w:spacing w:after="120"/>
              <w:rPr>
                <w:rFonts w:ascii="Arial" w:hAnsi="Arial" w:cs="Arial"/>
              </w:rPr>
            </w:pPr>
            <w:r w:rsidRPr="00577AFE">
              <w:rPr>
                <w:rFonts w:ascii="Arial" w:hAnsi="Arial" w:cs="Arial"/>
              </w:rPr>
              <w:t>9.1</w:t>
            </w:r>
          </w:p>
        </w:tc>
        <w:tc>
          <w:tcPr>
            <w:tcW w:w="352" w:type="pct"/>
          </w:tcPr>
          <w:p w14:paraId="1C3CC335" w14:textId="77777777" w:rsidR="0074521C" w:rsidRPr="00577AFE" w:rsidRDefault="0074521C" w:rsidP="00955D55">
            <w:pPr>
              <w:spacing w:after="120"/>
              <w:rPr>
                <w:rFonts w:ascii="Arial" w:hAnsi="Arial" w:cs="Arial"/>
              </w:rPr>
            </w:pPr>
            <w:r w:rsidRPr="00577AFE">
              <w:rPr>
                <w:rFonts w:ascii="Arial" w:hAnsi="Arial" w:cs="Arial"/>
              </w:rPr>
              <w:t>9.2</w:t>
            </w:r>
          </w:p>
        </w:tc>
        <w:tc>
          <w:tcPr>
            <w:tcW w:w="352" w:type="pct"/>
          </w:tcPr>
          <w:p w14:paraId="6219992D" w14:textId="77777777" w:rsidR="0074521C" w:rsidRPr="00577AFE" w:rsidRDefault="0074521C" w:rsidP="00955D55">
            <w:pPr>
              <w:spacing w:after="120"/>
              <w:rPr>
                <w:rFonts w:ascii="Arial" w:hAnsi="Arial" w:cs="Arial"/>
              </w:rPr>
            </w:pPr>
            <w:r w:rsidRPr="00577AFE">
              <w:rPr>
                <w:rFonts w:ascii="Arial" w:hAnsi="Arial" w:cs="Arial"/>
              </w:rPr>
              <w:t>9.3</w:t>
            </w:r>
          </w:p>
        </w:tc>
        <w:tc>
          <w:tcPr>
            <w:tcW w:w="352" w:type="pct"/>
          </w:tcPr>
          <w:p w14:paraId="0B1633C9" w14:textId="77777777" w:rsidR="0074521C" w:rsidRPr="00577AFE" w:rsidRDefault="0074521C" w:rsidP="00955D55">
            <w:pPr>
              <w:spacing w:after="120"/>
              <w:rPr>
                <w:rFonts w:ascii="Arial" w:hAnsi="Arial" w:cs="Arial"/>
              </w:rPr>
            </w:pPr>
            <w:r w:rsidRPr="00577AFE">
              <w:rPr>
                <w:rFonts w:ascii="Arial" w:hAnsi="Arial" w:cs="Arial"/>
              </w:rPr>
              <w:t>9.4</w:t>
            </w:r>
          </w:p>
        </w:tc>
        <w:tc>
          <w:tcPr>
            <w:tcW w:w="352" w:type="pct"/>
          </w:tcPr>
          <w:p w14:paraId="6DCD50BA" w14:textId="77777777" w:rsidR="0074521C" w:rsidRPr="00577AFE" w:rsidRDefault="0074521C" w:rsidP="00955D55">
            <w:pPr>
              <w:spacing w:after="120"/>
              <w:rPr>
                <w:rFonts w:ascii="Arial" w:hAnsi="Arial" w:cs="Arial"/>
              </w:rPr>
            </w:pPr>
            <w:r>
              <w:rPr>
                <w:rFonts w:ascii="Arial" w:hAnsi="Arial" w:cs="Arial"/>
              </w:rPr>
              <w:t>9.5</w:t>
            </w:r>
          </w:p>
        </w:tc>
        <w:tc>
          <w:tcPr>
            <w:tcW w:w="352" w:type="pct"/>
          </w:tcPr>
          <w:p w14:paraId="789EDDF0" w14:textId="77777777" w:rsidR="0074521C" w:rsidRPr="00577AFE" w:rsidRDefault="0074521C" w:rsidP="00955D55">
            <w:pPr>
              <w:spacing w:after="120"/>
              <w:rPr>
                <w:rFonts w:ascii="Arial" w:hAnsi="Arial" w:cs="Arial"/>
              </w:rPr>
            </w:pPr>
            <w:r>
              <w:rPr>
                <w:rFonts w:ascii="Arial" w:hAnsi="Arial" w:cs="Arial"/>
              </w:rPr>
              <w:t>9.6</w:t>
            </w:r>
          </w:p>
        </w:tc>
        <w:tc>
          <w:tcPr>
            <w:tcW w:w="348" w:type="pct"/>
          </w:tcPr>
          <w:p w14:paraId="01B52F76" w14:textId="77777777" w:rsidR="0074521C" w:rsidRDefault="0074521C" w:rsidP="00955D55">
            <w:pPr>
              <w:spacing w:after="120"/>
              <w:rPr>
                <w:rFonts w:ascii="Arial" w:hAnsi="Arial" w:cs="Arial"/>
              </w:rPr>
            </w:pPr>
            <w:r>
              <w:rPr>
                <w:rFonts w:ascii="Arial" w:hAnsi="Arial" w:cs="Arial"/>
              </w:rPr>
              <w:t>9.7</w:t>
            </w:r>
          </w:p>
        </w:tc>
      </w:tr>
      <w:tr w:rsidR="0074521C" w:rsidRPr="00577AFE" w14:paraId="22D4F228" w14:textId="77777777" w:rsidTr="00955D55">
        <w:tc>
          <w:tcPr>
            <w:tcW w:w="1131" w:type="pct"/>
          </w:tcPr>
          <w:p w14:paraId="491426B9" w14:textId="77777777" w:rsidR="0074521C" w:rsidRPr="00577AFE" w:rsidRDefault="0074521C" w:rsidP="00955D55">
            <w:pPr>
              <w:spacing w:after="120"/>
              <w:rPr>
                <w:rFonts w:ascii="Arial" w:hAnsi="Arial" w:cs="Arial"/>
              </w:rPr>
            </w:pPr>
            <w:r>
              <w:rPr>
                <w:rFonts w:ascii="Arial" w:hAnsi="Arial" w:cs="Arial"/>
              </w:rPr>
              <w:t>Lectures</w:t>
            </w:r>
          </w:p>
        </w:tc>
        <w:tc>
          <w:tcPr>
            <w:tcW w:w="352" w:type="pct"/>
          </w:tcPr>
          <w:p w14:paraId="251E725B" w14:textId="77777777" w:rsidR="0074521C" w:rsidRPr="00577AFE" w:rsidRDefault="0074521C" w:rsidP="00955D55">
            <w:pPr>
              <w:spacing w:after="120"/>
              <w:rPr>
                <w:rFonts w:ascii="Arial" w:hAnsi="Arial" w:cs="Arial"/>
                <w:b/>
              </w:rPr>
            </w:pPr>
            <w:r>
              <w:rPr>
                <w:rFonts w:ascii="Arial" w:hAnsi="Arial" w:cs="Arial"/>
                <w:b/>
              </w:rPr>
              <w:t>X</w:t>
            </w:r>
          </w:p>
        </w:tc>
        <w:tc>
          <w:tcPr>
            <w:tcW w:w="353" w:type="pct"/>
          </w:tcPr>
          <w:p w14:paraId="1C15DD29"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0DD2280B"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256DFAC"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69CFB3BB"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602EFC80"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0599A61A"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7285E0A0"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5074846"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36C5981" w14:textId="77777777" w:rsidR="0074521C" w:rsidRPr="00577AFE" w:rsidRDefault="0074521C" w:rsidP="00955D55">
            <w:pPr>
              <w:spacing w:after="120"/>
              <w:rPr>
                <w:rFonts w:ascii="Arial" w:hAnsi="Arial" w:cs="Arial"/>
                <w:b/>
              </w:rPr>
            </w:pPr>
            <w:r>
              <w:rPr>
                <w:rFonts w:ascii="Arial" w:hAnsi="Arial" w:cs="Arial"/>
                <w:b/>
              </w:rPr>
              <w:t>X</w:t>
            </w:r>
          </w:p>
        </w:tc>
        <w:tc>
          <w:tcPr>
            <w:tcW w:w="348" w:type="pct"/>
          </w:tcPr>
          <w:p w14:paraId="7EB28CEA" w14:textId="77777777" w:rsidR="0074521C" w:rsidRPr="00577AFE" w:rsidRDefault="0074521C" w:rsidP="00955D55">
            <w:pPr>
              <w:spacing w:after="120"/>
              <w:rPr>
                <w:rFonts w:ascii="Arial" w:hAnsi="Arial" w:cs="Arial"/>
                <w:b/>
              </w:rPr>
            </w:pPr>
            <w:r>
              <w:rPr>
                <w:rFonts w:ascii="Arial" w:hAnsi="Arial" w:cs="Arial"/>
                <w:b/>
              </w:rPr>
              <w:t>X</w:t>
            </w:r>
          </w:p>
        </w:tc>
      </w:tr>
      <w:tr w:rsidR="0074521C" w:rsidRPr="00577AFE" w14:paraId="63F0AFF1" w14:textId="77777777" w:rsidTr="00955D55">
        <w:tc>
          <w:tcPr>
            <w:tcW w:w="1131" w:type="pct"/>
          </w:tcPr>
          <w:p w14:paraId="5E5AB9D4" w14:textId="77777777" w:rsidR="0074521C" w:rsidRPr="00577AFE" w:rsidRDefault="0074521C" w:rsidP="00955D55">
            <w:pPr>
              <w:spacing w:after="120"/>
              <w:rPr>
                <w:rFonts w:ascii="Arial" w:hAnsi="Arial" w:cs="Arial"/>
              </w:rPr>
            </w:pPr>
            <w:r>
              <w:rPr>
                <w:rFonts w:ascii="Arial" w:hAnsi="Arial" w:cs="Arial"/>
              </w:rPr>
              <w:t>Seminars</w:t>
            </w:r>
          </w:p>
        </w:tc>
        <w:tc>
          <w:tcPr>
            <w:tcW w:w="352" w:type="pct"/>
          </w:tcPr>
          <w:p w14:paraId="5997D6ED" w14:textId="77777777" w:rsidR="0074521C" w:rsidRPr="00577AFE" w:rsidRDefault="0074521C" w:rsidP="00955D55">
            <w:pPr>
              <w:spacing w:after="120"/>
              <w:rPr>
                <w:rFonts w:ascii="Arial" w:hAnsi="Arial" w:cs="Arial"/>
                <w:b/>
              </w:rPr>
            </w:pPr>
            <w:r>
              <w:rPr>
                <w:rFonts w:ascii="Arial" w:hAnsi="Arial" w:cs="Arial"/>
                <w:b/>
              </w:rPr>
              <w:t>X</w:t>
            </w:r>
          </w:p>
        </w:tc>
        <w:tc>
          <w:tcPr>
            <w:tcW w:w="353" w:type="pct"/>
          </w:tcPr>
          <w:p w14:paraId="311D24EE"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461E8857"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C614F32"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C27DF9E"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00BAA1EB"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2E26EF8"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3C7D539" w14:textId="77777777" w:rsidR="0074521C" w:rsidRPr="00577AFE" w:rsidRDefault="0074521C" w:rsidP="00955D55">
            <w:pPr>
              <w:spacing w:after="120"/>
              <w:rPr>
                <w:rFonts w:ascii="Arial" w:hAnsi="Arial" w:cs="Arial"/>
                <w:b/>
              </w:rPr>
            </w:pPr>
          </w:p>
        </w:tc>
        <w:tc>
          <w:tcPr>
            <w:tcW w:w="352" w:type="pct"/>
          </w:tcPr>
          <w:p w14:paraId="744BA25D"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4A0CA41" w14:textId="77777777" w:rsidR="0074521C" w:rsidRPr="00577AFE" w:rsidRDefault="0074521C" w:rsidP="00955D55">
            <w:pPr>
              <w:spacing w:after="120"/>
              <w:rPr>
                <w:rFonts w:ascii="Arial" w:hAnsi="Arial" w:cs="Arial"/>
                <w:b/>
              </w:rPr>
            </w:pPr>
            <w:r>
              <w:rPr>
                <w:rFonts w:ascii="Arial" w:hAnsi="Arial" w:cs="Arial"/>
                <w:b/>
              </w:rPr>
              <w:t>X</w:t>
            </w:r>
          </w:p>
        </w:tc>
        <w:tc>
          <w:tcPr>
            <w:tcW w:w="348" w:type="pct"/>
          </w:tcPr>
          <w:p w14:paraId="777BD03D" w14:textId="77777777" w:rsidR="0074521C" w:rsidRPr="00577AFE" w:rsidRDefault="0074521C" w:rsidP="00955D55">
            <w:pPr>
              <w:spacing w:after="120"/>
              <w:rPr>
                <w:rFonts w:ascii="Arial" w:hAnsi="Arial" w:cs="Arial"/>
                <w:b/>
              </w:rPr>
            </w:pPr>
            <w:r>
              <w:rPr>
                <w:rFonts w:ascii="Arial" w:hAnsi="Arial" w:cs="Arial"/>
                <w:b/>
              </w:rPr>
              <w:t>X</w:t>
            </w:r>
          </w:p>
        </w:tc>
      </w:tr>
      <w:tr w:rsidR="0074521C" w:rsidRPr="00577AFE" w14:paraId="3C339F98" w14:textId="77777777" w:rsidTr="00955D55">
        <w:tc>
          <w:tcPr>
            <w:tcW w:w="1131" w:type="pct"/>
          </w:tcPr>
          <w:p w14:paraId="239A8D17" w14:textId="77777777" w:rsidR="0074521C" w:rsidRPr="00577AFE" w:rsidRDefault="0074521C" w:rsidP="00955D55">
            <w:pPr>
              <w:spacing w:after="120"/>
              <w:rPr>
                <w:rFonts w:ascii="Arial" w:hAnsi="Arial" w:cs="Arial"/>
              </w:rPr>
            </w:pPr>
            <w:r>
              <w:rPr>
                <w:rFonts w:ascii="Arial" w:hAnsi="Arial" w:cs="Arial"/>
              </w:rPr>
              <w:t>Independent study</w:t>
            </w:r>
          </w:p>
        </w:tc>
        <w:tc>
          <w:tcPr>
            <w:tcW w:w="352" w:type="pct"/>
          </w:tcPr>
          <w:p w14:paraId="7B236B57" w14:textId="77777777" w:rsidR="0074521C" w:rsidRPr="00577AFE" w:rsidRDefault="0074521C" w:rsidP="00955D55">
            <w:pPr>
              <w:spacing w:after="120"/>
              <w:rPr>
                <w:rFonts w:ascii="Arial" w:hAnsi="Arial" w:cs="Arial"/>
                <w:b/>
              </w:rPr>
            </w:pPr>
            <w:r>
              <w:rPr>
                <w:rFonts w:ascii="Arial" w:hAnsi="Arial" w:cs="Arial"/>
                <w:b/>
              </w:rPr>
              <w:t>X</w:t>
            </w:r>
          </w:p>
        </w:tc>
        <w:tc>
          <w:tcPr>
            <w:tcW w:w="353" w:type="pct"/>
          </w:tcPr>
          <w:p w14:paraId="18D9ED75"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7B7756ED"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2C4EAF7F"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61AF561B"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E8721C7"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41278C36"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253AC0F2"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A08C8C6" w14:textId="77777777" w:rsidR="0074521C" w:rsidRPr="00577AFE" w:rsidRDefault="0074521C" w:rsidP="00955D55">
            <w:pPr>
              <w:spacing w:after="120"/>
              <w:rPr>
                <w:rFonts w:ascii="Arial" w:hAnsi="Arial" w:cs="Arial"/>
                <w:b/>
              </w:rPr>
            </w:pPr>
          </w:p>
        </w:tc>
        <w:tc>
          <w:tcPr>
            <w:tcW w:w="352" w:type="pct"/>
          </w:tcPr>
          <w:p w14:paraId="1E0B2B00" w14:textId="77777777" w:rsidR="0074521C" w:rsidRPr="00577AFE" w:rsidRDefault="0074521C" w:rsidP="00955D55">
            <w:pPr>
              <w:spacing w:after="120"/>
              <w:rPr>
                <w:rFonts w:ascii="Arial" w:hAnsi="Arial" w:cs="Arial"/>
                <w:b/>
              </w:rPr>
            </w:pPr>
            <w:r>
              <w:rPr>
                <w:rFonts w:ascii="Arial" w:hAnsi="Arial" w:cs="Arial"/>
                <w:b/>
              </w:rPr>
              <w:t>X</w:t>
            </w:r>
          </w:p>
        </w:tc>
        <w:tc>
          <w:tcPr>
            <w:tcW w:w="348" w:type="pct"/>
          </w:tcPr>
          <w:p w14:paraId="2D7D5506" w14:textId="77777777" w:rsidR="0074521C" w:rsidRPr="00577AFE" w:rsidRDefault="0074521C" w:rsidP="00955D55">
            <w:pPr>
              <w:spacing w:after="120"/>
              <w:rPr>
                <w:rFonts w:ascii="Arial" w:hAnsi="Arial" w:cs="Arial"/>
                <w:b/>
              </w:rPr>
            </w:pPr>
            <w:r>
              <w:rPr>
                <w:rFonts w:ascii="Arial" w:hAnsi="Arial" w:cs="Arial"/>
                <w:b/>
              </w:rPr>
              <w:t>X</w:t>
            </w:r>
          </w:p>
        </w:tc>
      </w:tr>
    </w:tbl>
    <w:p w14:paraId="05A17834" w14:textId="52A68EFE" w:rsidR="00891D57" w:rsidRDefault="00891D57"/>
    <w:p w14:paraId="5AC88309" w14:textId="49EAF994" w:rsidR="00891D57" w:rsidRPr="0077772A" w:rsidRDefault="00891D57" w:rsidP="0077772A">
      <w:pPr>
        <w:spacing w:after="120" w:line="240" w:lineRule="auto"/>
        <w:ind w:right="543"/>
        <w:jc w:val="both"/>
        <w:rPr>
          <w:rFonts w:ascii="Arial" w:hAnsi="Arial" w:cs="Arial"/>
          <w:b/>
          <w:bCs/>
          <w:sz w:val="24"/>
          <w:szCs w:val="24"/>
        </w:rPr>
      </w:pPr>
      <w:r w:rsidRPr="0077772A">
        <w:rPr>
          <w:rFonts w:ascii="Arial" w:hAnsi="Arial" w:cs="Arial"/>
          <w:b/>
          <w:bCs/>
          <w:sz w:val="24"/>
          <w:szCs w:val="24"/>
        </w:rPr>
        <w:t xml:space="preserve">Module learning outcomes against assessment methods: </w:t>
      </w:r>
    </w:p>
    <w:tbl>
      <w:tblPr>
        <w:tblStyle w:val="TableGrid"/>
        <w:tblW w:w="5000" w:type="pct"/>
        <w:tblLook w:val="04A0" w:firstRow="1" w:lastRow="0" w:firstColumn="1" w:lastColumn="0" w:noHBand="0" w:noVBand="1"/>
      </w:tblPr>
      <w:tblGrid>
        <w:gridCol w:w="2366"/>
        <w:gridCol w:w="736"/>
        <w:gridCol w:w="738"/>
        <w:gridCol w:w="736"/>
        <w:gridCol w:w="736"/>
        <w:gridCol w:w="736"/>
        <w:gridCol w:w="736"/>
        <w:gridCol w:w="736"/>
        <w:gridCol w:w="736"/>
        <w:gridCol w:w="736"/>
        <w:gridCol w:w="736"/>
        <w:gridCol w:w="728"/>
      </w:tblGrid>
      <w:tr w:rsidR="00482C42" w:rsidRPr="00577AFE" w14:paraId="128BE5D5" w14:textId="77777777" w:rsidTr="00955D55">
        <w:tc>
          <w:tcPr>
            <w:tcW w:w="1131" w:type="pct"/>
            <w:shd w:val="clear" w:color="auto" w:fill="D9D9D9" w:themeFill="background1" w:themeFillShade="D9"/>
          </w:tcPr>
          <w:p w14:paraId="237E70F3" w14:textId="1C01C7E7" w:rsidR="00482C42" w:rsidRPr="00577AFE" w:rsidRDefault="00482C42" w:rsidP="00482C42">
            <w:pPr>
              <w:spacing w:after="120"/>
              <w:rPr>
                <w:rFonts w:ascii="Arial" w:hAnsi="Arial" w:cs="Arial"/>
                <w:b/>
              </w:rPr>
            </w:pPr>
            <w:r w:rsidRPr="00577AFE">
              <w:rPr>
                <w:rFonts w:ascii="Arial" w:hAnsi="Arial" w:cs="Arial"/>
                <w:b/>
              </w:rPr>
              <w:t>Module learning outcome</w:t>
            </w:r>
          </w:p>
        </w:tc>
        <w:tc>
          <w:tcPr>
            <w:tcW w:w="352" w:type="pct"/>
          </w:tcPr>
          <w:p w14:paraId="44BFCEE1" w14:textId="0B5E9D72" w:rsidR="00482C42" w:rsidRPr="00577AFE" w:rsidRDefault="00482C42" w:rsidP="00482C42">
            <w:pPr>
              <w:spacing w:after="120"/>
              <w:rPr>
                <w:rFonts w:ascii="Arial" w:hAnsi="Arial" w:cs="Arial"/>
                <w:b/>
              </w:rPr>
            </w:pPr>
            <w:r w:rsidRPr="00577AFE">
              <w:rPr>
                <w:rFonts w:ascii="Arial" w:hAnsi="Arial" w:cs="Arial"/>
              </w:rPr>
              <w:t>8.1</w:t>
            </w:r>
          </w:p>
        </w:tc>
        <w:tc>
          <w:tcPr>
            <w:tcW w:w="353" w:type="pct"/>
          </w:tcPr>
          <w:p w14:paraId="0D7054D9" w14:textId="47CADE8D" w:rsidR="00482C42" w:rsidRPr="00577AFE" w:rsidRDefault="00482C42" w:rsidP="00482C42">
            <w:pPr>
              <w:spacing w:after="120"/>
              <w:rPr>
                <w:rFonts w:ascii="Arial" w:hAnsi="Arial" w:cs="Arial"/>
                <w:b/>
              </w:rPr>
            </w:pPr>
            <w:r w:rsidRPr="00577AFE">
              <w:rPr>
                <w:rFonts w:ascii="Arial" w:hAnsi="Arial" w:cs="Arial"/>
              </w:rPr>
              <w:t>8.2</w:t>
            </w:r>
          </w:p>
        </w:tc>
        <w:tc>
          <w:tcPr>
            <w:tcW w:w="352" w:type="pct"/>
          </w:tcPr>
          <w:p w14:paraId="2973CAC5" w14:textId="4CC8B3A5" w:rsidR="00482C42" w:rsidRPr="00577AFE" w:rsidRDefault="00482C42" w:rsidP="00482C42">
            <w:pPr>
              <w:spacing w:after="120"/>
              <w:rPr>
                <w:rFonts w:ascii="Arial" w:hAnsi="Arial" w:cs="Arial"/>
                <w:b/>
              </w:rPr>
            </w:pPr>
            <w:r w:rsidRPr="00577AFE">
              <w:rPr>
                <w:rFonts w:ascii="Arial" w:hAnsi="Arial" w:cs="Arial"/>
              </w:rPr>
              <w:t>8.3</w:t>
            </w:r>
          </w:p>
        </w:tc>
        <w:tc>
          <w:tcPr>
            <w:tcW w:w="352" w:type="pct"/>
          </w:tcPr>
          <w:p w14:paraId="5A36BB69" w14:textId="4AA09469" w:rsidR="00482C42" w:rsidRPr="00577AFE" w:rsidRDefault="00482C42" w:rsidP="00482C42">
            <w:pPr>
              <w:spacing w:after="120"/>
              <w:rPr>
                <w:rFonts w:ascii="Arial" w:hAnsi="Arial" w:cs="Arial"/>
                <w:b/>
              </w:rPr>
            </w:pPr>
            <w:r w:rsidRPr="00577AFE">
              <w:rPr>
                <w:rFonts w:ascii="Arial" w:hAnsi="Arial" w:cs="Arial"/>
              </w:rPr>
              <w:t>8.4</w:t>
            </w:r>
          </w:p>
        </w:tc>
        <w:tc>
          <w:tcPr>
            <w:tcW w:w="352" w:type="pct"/>
          </w:tcPr>
          <w:p w14:paraId="00C08ECE" w14:textId="0D6A6753" w:rsidR="00482C42" w:rsidRPr="00577AFE" w:rsidRDefault="00482C42" w:rsidP="00482C42">
            <w:pPr>
              <w:spacing w:after="120"/>
              <w:rPr>
                <w:rFonts w:ascii="Arial" w:hAnsi="Arial" w:cs="Arial"/>
                <w:b/>
              </w:rPr>
            </w:pPr>
            <w:r w:rsidRPr="00577AFE">
              <w:rPr>
                <w:rFonts w:ascii="Arial" w:hAnsi="Arial" w:cs="Arial"/>
              </w:rPr>
              <w:t>9.1</w:t>
            </w:r>
          </w:p>
        </w:tc>
        <w:tc>
          <w:tcPr>
            <w:tcW w:w="352" w:type="pct"/>
          </w:tcPr>
          <w:p w14:paraId="76331846" w14:textId="460A9333" w:rsidR="00482C42" w:rsidRPr="00577AFE" w:rsidRDefault="00482C42" w:rsidP="00482C42">
            <w:pPr>
              <w:spacing w:after="120"/>
              <w:rPr>
                <w:rFonts w:ascii="Arial" w:hAnsi="Arial" w:cs="Arial"/>
                <w:b/>
              </w:rPr>
            </w:pPr>
            <w:r w:rsidRPr="00577AFE">
              <w:rPr>
                <w:rFonts w:ascii="Arial" w:hAnsi="Arial" w:cs="Arial"/>
              </w:rPr>
              <w:t>9.2</w:t>
            </w:r>
          </w:p>
        </w:tc>
        <w:tc>
          <w:tcPr>
            <w:tcW w:w="352" w:type="pct"/>
          </w:tcPr>
          <w:p w14:paraId="2137326A" w14:textId="1EBDE046" w:rsidR="00482C42" w:rsidRPr="00577AFE" w:rsidRDefault="00482C42" w:rsidP="00482C42">
            <w:pPr>
              <w:spacing w:after="120"/>
              <w:rPr>
                <w:rFonts w:ascii="Arial" w:hAnsi="Arial" w:cs="Arial"/>
                <w:b/>
              </w:rPr>
            </w:pPr>
            <w:r w:rsidRPr="00577AFE">
              <w:rPr>
                <w:rFonts w:ascii="Arial" w:hAnsi="Arial" w:cs="Arial"/>
              </w:rPr>
              <w:t>9.3</w:t>
            </w:r>
          </w:p>
        </w:tc>
        <w:tc>
          <w:tcPr>
            <w:tcW w:w="352" w:type="pct"/>
          </w:tcPr>
          <w:p w14:paraId="5D95CA9F" w14:textId="7551A19D" w:rsidR="00482C42" w:rsidRPr="00577AFE" w:rsidRDefault="00482C42" w:rsidP="00482C42">
            <w:pPr>
              <w:spacing w:after="120"/>
              <w:rPr>
                <w:rFonts w:ascii="Arial" w:hAnsi="Arial" w:cs="Arial"/>
                <w:b/>
              </w:rPr>
            </w:pPr>
            <w:r w:rsidRPr="00577AFE">
              <w:rPr>
                <w:rFonts w:ascii="Arial" w:hAnsi="Arial" w:cs="Arial"/>
              </w:rPr>
              <w:t>9.4</w:t>
            </w:r>
          </w:p>
        </w:tc>
        <w:tc>
          <w:tcPr>
            <w:tcW w:w="352" w:type="pct"/>
          </w:tcPr>
          <w:p w14:paraId="568B25DA" w14:textId="57B1E91D" w:rsidR="00482C42" w:rsidRPr="00577AFE" w:rsidRDefault="00482C42" w:rsidP="00482C42">
            <w:pPr>
              <w:spacing w:after="120"/>
              <w:rPr>
                <w:rFonts w:ascii="Arial" w:hAnsi="Arial" w:cs="Arial"/>
                <w:b/>
              </w:rPr>
            </w:pPr>
            <w:r>
              <w:rPr>
                <w:rFonts w:ascii="Arial" w:hAnsi="Arial" w:cs="Arial"/>
              </w:rPr>
              <w:t>9.5</w:t>
            </w:r>
          </w:p>
        </w:tc>
        <w:tc>
          <w:tcPr>
            <w:tcW w:w="352" w:type="pct"/>
          </w:tcPr>
          <w:p w14:paraId="33381235" w14:textId="5F48D8B9" w:rsidR="00482C42" w:rsidRPr="00577AFE" w:rsidRDefault="00482C42" w:rsidP="00482C42">
            <w:pPr>
              <w:spacing w:after="120"/>
              <w:rPr>
                <w:rFonts w:ascii="Arial" w:hAnsi="Arial" w:cs="Arial"/>
                <w:b/>
              </w:rPr>
            </w:pPr>
            <w:r>
              <w:rPr>
                <w:rFonts w:ascii="Arial" w:hAnsi="Arial" w:cs="Arial"/>
              </w:rPr>
              <w:t>9.6</w:t>
            </w:r>
          </w:p>
        </w:tc>
        <w:tc>
          <w:tcPr>
            <w:tcW w:w="348" w:type="pct"/>
          </w:tcPr>
          <w:p w14:paraId="091F5852" w14:textId="08AF0D39" w:rsidR="00482C42" w:rsidRPr="00577AFE" w:rsidRDefault="00482C42" w:rsidP="00482C42">
            <w:pPr>
              <w:spacing w:after="120"/>
              <w:rPr>
                <w:rFonts w:ascii="Arial" w:hAnsi="Arial" w:cs="Arial"/>
                <w:b/>
              </w:rPr>
            </w:pPr>
            <w:r>
              <w:rPr>
                <w:rFonts w:ascii="Arial" w:hAnsi="Arial" w:cs="Arial"/>
              </w:rPr>
              <w:t>9.7</w:t>
            </w:r>
          </w:p>
        </w:tc>
      </w:tr>
      <w:tr w:rsidR="0074521C" w:rsidRPr="00577AFE" w14:paraId="3BF4823B" w14:textId="77777777" w:rsidTr="00955D55">
        <w:tc>
          <w:tcPr>
            <w:tcW w:w="1131" w:type="pct"/>
          </w:tcPr>
          <w:p w14:paraId="1BFCDE05" w14:textId="7CDAD26C" w:rsidR="0074521C" w:rsidRPr="00577AFE" w:rsidRDefault="0074521C" w:rsidP="00955D55">
            <w:pPr>
              <w:spacing w:after="120"/>
              <w:rPr>
                <w:rFonts w:ascii="Arial" w:hAnsi="Arial" w:cs="Arial"/>
              </w:rPr>
            </w:pPr>
            <w:r>
              <w:rPr>
                <w:rFonts w:ascii="Arial" w:hAnsi="Arial" w:cs="Arial"/>
              </w:rPr>
              <w:t xml:space="preserve">Individual </w:t>
            </w:r>
            <w:r w:rsidR="00D45946">
              <w:rPr>
                <w:rFonts w:ascii="Arial" w:hAnsi="Arial" w:cs="Arial"/>
              </w:rPr>
              <w:t>Essay</w:t>
            </w:r>
          </w:p>
        </w:tc>
        <w:tc>
          <w:tcPr>
            <w:tcW w:w="352" w:type="pct"/>
          </w:tcPr>
          <w:p w14:paraId="4EDE1DCA" w14:textId="77777777" w:rsidR="0074521C" w:rsidRPr="00577AFE" w:rsidRDefault="0074521C" w:rsidP="00955D55">
            <w:pPr>
              <w:spacing w:after="120"/>
              <w:rPr>
                <w:rFonts w:ascii="Arial" w:hAnsi="Arial" w:cs="Arial"/>
                <w:b/>
              </w:rPr>
            </w:pPr>
            <w:r>
              <w:rPr>
                <w:rFonts w:ascii="Arial" w:hAnsi="Arial" w:cs="Arial"/>
                <w:b/>
              </w:rPr>
              <w:t>X</w:t>
            </w:r>
          </w:p>
        </w:tc>
        <w:tc>
          <w:tcPr>
            <w:tcW w:w="353" w:type="pct"/>
          </w:tcPr>
          <w:p w14:paraId="3A299C29"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69589933"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06FA1E3C"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44669C11"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2F7E21D3"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4E479D7"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1C22ECF2"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02E8D077"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389222D3" w14:textId="77777777" w:rsidR="0074521C" w:rsidRPr="00577AFE" w:rsidRDefault="0074521C" w:rsidP="00955D55">
            <w:pPr>
              <w:spacing w:after="120"/>
              <w:rPr>
                <w:rFonts w:ascii="Arial" w:hAnsi="Arial" w:cs="Arial"/>
                <w:b/>
              </w:rPr>
            </w:pPr>
            <w:r>
              <w:rPr>
                <w:rFonts w:ascii="Arial" w:hAnsi="Arial" w:cs="Arial"/>
                <w:b/>
              </w:rPr>
              <w:t>X</w:t>
            </w:r>
          </w:p>
        </w:tc>
        <w:tc>
          <w:tcPr>
            <w:tcW w:w="348" w:type="pct"/>
          </w:tcPr>
          <w:p w14:paraId="594EB7F8" w14:textId="77777777" w:rsidR="0074521C" w:rsidRPr="00577AFE" w:rsidRDefault="0074521C" w:rsidP="00955D55">
            <w:pPr>
              <w:spacing w:after="120"/>
              <w:rPr>
                <w:rFonts w:ascii="Arial" w:hAnsi="Arial" w:cs="Arial"/>
                <w:b/>
              </w:rPr>
            </w:pPr>
            <w:r>
              <w:rPr>
                <w:rFonts w:ascii="Arial" w:hAnsi="Arial" w:cs="Arial"/>
                <w:b/>
              </w:rPr>
              <w:t>X</w:t>
            </w:r>
          </w:p>
        </w:tc>
      </w:tr>
      <w:tr w:rsidR="0074521C" w:rsidRPr="00577AFE" w14:paraId="42965DF2" w14:textId="77777777" w:rsidTr="00955D55">
        <w:tc>
          <w:tcPr>
            <w:tcW w:w="1131" w:type="pct"/>
          </w:tcPr>
          <w:p w14:paraId="2E34E2CF" w14:textId="0CD54C13" w:rsidR="0074521C" w:rsidRPr="00577AFE" w:rsidRDefault="00493B79" w:rsidP="00955D55">
            <w:pPr>
              <w:spacing w:after="120"/>
              <w:rPr>
                <w:rFonts w:ascii="Arial" w:hAnsi="Arial" w:cs="Arial"/>
              </w:rPr>
            </w:pPr>
            <w:r>
              <w:rPr>
                <w:rFonts w:ascii="Arial" w:hAnsi="Arial" w:cs="Arial"/>
              </w:rPr>
              <w:t>Examination</w:t>
            </w:r>
          </w:p>
        </w:tc>
        <w:tc>
          <w:tcPr>
            <w:tcW w:w="352" w:type="pct"/>
          </w:tcPr>
          <w:p w14:paraId="3DEDDCB7" w14:textId="77777777" w:rsidR="0074521C" w:rsidRPr="00577AFE" w:rsidRDefault="0074521C" w:rsidP="00955D55">
            <w:pPr>
              <w:spacing w:after="120"/>
              <w:rPr>
                <w:rFonts w:ascii="Arial" w:hAnsi="Arial" w:cs="Arial"/>
                <w:b/>
              </w:rPr>
            </w:pPr>
            <w:r>
              <w:rPr>
                <w:rFonts w:ascii="Arial" w:hAnsi="Arial" w:cs="Arial"/>
                <w:b/>
              </w:rPr>
              <w:t>X</w:t>
            </w:r>
          </w:p>
        </w:tc>
        <w:tc>
          <w:tcPr>
            <w:tcW w:w="353" w:type="pct"/>
          </w:tcPr>
          <w:p w14:paraId="69393730"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3071D0E"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2F27C26"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3B91A462"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5D5C10A0"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2FF6BFD7"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282A5C4B"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7C238421" w14:textId="77777777" w:rsidR="0074521C" w:rsidRPr="00577AFE" w:rsidRDefault="0074521C" w:rsidP="00955D55">
            <w:pPr>
              <w:spacing w:after="120"/>
              <w:rPr>
                <w:rFonts w:ascii="Arial" w:hAnsi="Arial" w:cs="Arial"/>
                <w:b/>
              </w:rPr>
            </w:pPr>
            <w:r>
              <w:rPr>
                <w:rFonts w:ascii="Arial" w:hAnsi="Arial" w:cs="Arial"/>
                <w:b/>
              </w:rPr>
              <w:t>X</w:t>
            </w:r>
          </w:p>
        </w:tc>
        <w:tc>
          <w:tcPr>
            <w:tcW w:w="352" w:type="pct"/>
          </w:tcPr>
          <w:p w14:paraId="7990F2DA" w14:textId="77777777" w:rsidR="0074521C" w:rsidRPr="00577AFE" w:rsidRDefault="0074521C" w:rsidP="00955D55">
            <w:pPr>
              <w:spacing w:after="120"/>
              <w:rPr>
                <w:rFonts w:ascii="Arial" w:hAnsi="Arial" w:cs="Arial"/>
                <w:b/>
              </w:rPr>
            </w:pPr>
            <w:r>
              <w:rPr>
                <w:rFonts w:ascii="Arial" w:hAnsi="Arial" w:cs="Arial"/>
                <w:b/>
              </w:rPr>
              <w:t>X</w:t>
            </w:r>
          </w:p>
        </w:tc>
        <w:tc>
          <w:tcPr>
            <w:tcW w:w="348" w:type="pct"/>
          </w:tcPr>
          <w:p w14:paraId="48C1819E" w14:textId="77777777" w:rsidR="0074521C" w:rsidRPr="00577AFE" w:rsidRDefault="0074521C" w:rsidP="00955D55">
            <w:pPr>
              <w:spacing w:after="120"/>
              <w:rPr>
                <w:rFonts w:ascii="Arial" w:hAnsi="Arial" w:cs="Arial"/>
                <w:b/>
              </w:rPr>
            </w:pPr>
            <w:r>
              <w:rPr>
                <w:rFonts w:ascii="Arial" w:hAnsi="Arial" w:cs="Arial"/>
                <w:b/>
              </w:rPr>
              <w:t>X</w:t>
            </w:r>
          </w:p>
        </w:tc>
      </w:tr>
    </w:tbl>
    <w:p w14:paraId="4EF6A3AF" w14:textId="77777777" w:rsidR="000D736D" w:rsidRDefault="000D736D" w:rsidP="000D736D">
      <w:pPr>
        <w:spacing w:after="120" w:line="240" w:lineRule="auto"/>
        <w:ind w:right="543"/>
        <w:rPr>
          <w:rFonts w:ascii="Arial" w:hAnsi="Arial" w:cs="Arial"/>
          <w:sz w:val="24"/>
          <w:szCs w:val="24"/>
          <w:lang w:val="en-US"/>
        </w:rPr>
      </w:pPr>
    </w:p>
    <w:p w14:paraId="4EE41AE3" w14:textId="498358E8" w:rsidR="000D736D" w:rsidRDefault="000D736D" w:rsidP="000D736D">
      <w:pPr>
        <w:spacing w:after="120" w:line="240" w:lineRule="auto"/>
        <w:ind w:right="543"/>
        <w:rPr>
          <w:rFonts w:ascii="Arial" w:hAnsi="Arial" w:cs="Arial"/>
          <w:sz w:val="24"/>
          <w:szCs w:val="24"/>
          <w:lang w:val="en-US"/>
        </w:rPr>
      </w:pPr>
      <w:r>
        <w:rPr>
          <w:rFonts w:ascii="Arial" w:hAnsi="Arial" w:cs="Arial"/>
          <w:sz w:val="24"/>
          <w:szCs w:val="24"/>
          <w:lang w:val="en-US"/>
        </w:rPr>
        <w:t xml:space="preserve">The coursework mark alone will not </w:t>
      </w:r>
      <w:r>
        <w:rPr>
          <w:rFonts w:ascii="Arial" w:hAnsi="Arial" w:cs="Arial"/>
          <w:i/>
          <w:iCs/>
          <w:sz w:val="24"/>
          <w:szCs w:val="24"/>
          <w:lang w:val="en-US"/>
        </w:rPr>
        <w:t>normally</w:t>
      </w:r>
      <w:r>
        <w:rPr>
          <w:rFonts w:ascii="Arial" w:hAnsi="Arial" w:cs="Arial"/>
          <w:color w:val="2F5496"/>
          <w:sz w:val="24"/>
          <w:szCs w:val="24"/>
          <w:lang w:val="en-US"/>
        </w:rPr>
        <w:t xml:space="preserve"> </w:t>
      </w:r>
      <w:r>
        <w:rPr>
          <w:rFonts w:ascii="Arial" w:hAnsi="Arial" w:cs="Arial"/>
          <w:sz w:val="24"/>
          <w:szCs w:val="24"/>
          <w:lang w:val="en-US"/>
        </w:rPr>
        <w:t xml:space="preserve">be sufficient to demonstrate the student’s level of achievement on the module. </w:t>
      </w:r>
    </w:p>
    <w:p w14:paraId="4F719622" w14:textId="77777777" w:rsidR="000D736D" w:rsidRDefault="000D736D"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14B89D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lastRenderedPageBreak/>
        <w:t>Campus(es) or c</w:t>
      </w:r>
      <w:r w:rsidR="009A2D37" w:rsidRPr="009D52D0">
        <w:t>entre(s)</w:t>
      </w:r>
      <w:r w:rsidRPr="009D52D0">
        <w:t xml:space="preserve"> where module will be delivered</w:t>
      </w:r>
    </w:p>
    <w:p w14:paraId="3CD0FF38" w14:textId="4ECDD4C2" w:rsidR="009A2D37" w:rsidRDefault="00276033" w:rsidP="00276033">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AB8EE1B" w14:textId="77777777" w:rsidR="006F055A" w:rsidRPr="006F055A" w:rsidRDefault="006F055A" w:rsidP="006F055A">
      <w:pPr>
        <w:pStyle w:val="header2"/>
        <w:numPr>
          <w:ilvl w:val="0"/>
          <w:numId w:val="0"/>
        </w:numPr>
        <w:ind w:left="567"/>
        <w:rPr>
          <w:b w:val="0"/>
          <w:bCs/>
        </w:rPr>
      </w:pPr>
      <w:r w:rsidRPr="006F055A">
        <w:rPr>
          <w:b w:val="0"/>
          <w:bCs/>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C7C3561" w14:textId="77777777" w:rsidR="00883204" w:rsidRDefault="00883204" w:rsidP="009D52D0">
      <w:pPr>
        <w:spacing w:after="120" w:line="240" w:lineRule="auto"/>
        <w:ind w:right="543"/>
        <w:rPr>
          <w:rFonts w:ascii="Arial" w:hAnsi="Arial" w:cs="Arial"/>
          <w:sz w:val="24"/>
          <w:szCs w:val="24"/>
        </w:rPr>
      </w:pPr>
    </w:p>
    <w:p w14:paraId="04189D6A" w14:textId="77777777" w:rsidR="008D4447" w:rsidRPr="008D4447" w:rsidRDefault="008D4447" w:rsidP="009D52D0">
      <w:pPr>
        <w:spacing w:after="120" w:line="240" w:lineRule="auto"/>
        <w:ind w:right="543"/>
        <w:rPr>
          <w:rFonts w:ascii="Arial" w:hAnsi="Arial" w:cs="Arial"/>
          <w:sz w:val="24"/>
          <w:szCs w:val="24"/>
        </w:rPr>
      </w:pP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9D52D0">
            <w:pPr>
              <w:spacing w:after="120"/>
              <w:ind w:right="543"/>
              <w:rPr>
                <w:rFonts w:ascii="Arial" w:hAnsi="Arial" w:cs="Arial"/>
                <w:sz w:val="20"/>
                <w:szCs w:val="20"/>
              </w:rPr>
            </w:pPr>
          </w:p>
        </w:tc>
        <w:tc>
          <w:tcPr>
            <w:tcW w:w="1815" w:type="dxa"/>
          </w:tcPr>
          <w:p w14:paraId="3DB8B056" w14:textId="77777777" w:rsidR="00422B69" w:rsidRPr="009D52D0" w:rsidRDefault="00422B69" w:rsidP="009D52D0">
            <w:pPr>
              <w:spacing w:after="120"/>
              <w:ind w:right="543"/>
              <w:rPr>
                <w:rFonts w:ascii="Arial" w:hAnsi="Arial" w:cs="Arial"/>
                <w:sz w:val="20"/>
                <w:szCs w:val="20"/>
              </w:rPr>
            </w:pPr>
          </w:p>
        </w:tc>
        <w:tc>
          <w:tcPr>
            <w:tcW w:w="1974" w:type="dxa"/>
          </w:tcPr>
          <w:p w14:paraId="7151A835" w14:textId="77777777" w:rsidR="00422B69" w:rsidRPr="009D52D0" w:rsidRDefault="00422B69" w:rsidP="009D52D0">
            <w:pPr>
              <w:spacing w:after="120"/>
              <w:ind w:right="543"/>
              <w:rPr>
                <w:rFonts w:ascii="Arial" w:hAnsi="Arial" w:cs="Arial"/>
                <w:sz w:val="20"/>
                <w:szCs w:val="20"/>
              </w:rPr>
            </w:pPr>
          </w:p>
        </w:tc>
        <w:tc>
          <w:tcPr>
            <w:tcW w:w="2359" w:type="dxa"/>
          </w:tcPr>
          <w:p w14:paraId="64AEF8B4" w14:textId="77777777" w:rsidR="00422B69" w:rsidRPr="009D52D0" w:rsidRDefault="00422B69" w:rsidP="009D52D0">
            <w:pPr>
              <w:spacing w:after="120"/>
              <w:ind w:right="543"/>
              <w:rPr>
                <w:rFonts w:ascii="Arial" w:hAnsi="Arial" w:cs="Arial"/>
                <w:sz w:val="20"/>
                <w:szCs w:val="20"/>
              </w:rPr>
            </w:pP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20A3" w14:textId="77777777" w:rsidR="00141712" w:rsidRDefault="00141712" w:rsidP="009A2D37">
      <w:pPr>
        <w:spacing w:after="0" w:line="240" w:lineRule="auto"/>
      </w:pPr>
      <w:r>
        <w:separator/>
      </w:r>
    </w:p>
  </w:endnote>
  <w:endnote w:type="continuationSeparator" w:id="0">
    <w:p w14:paraId="64E4957F" w14:textId="77777777" w:rsidR="00141712" w:rsidRDefault="00141712" w:rsidP="009A2D37">
      <w:pPr>
        <w:spacing w:after="0" w:line="240" w:lineRule="auto"/>
      </w:pPr>
      <w:r>
        <w:continuationSeparator/>
      </w:r>
    </w:p>
  </w:endnote>
  <w:endnote w:type="continuationNotice" w:id="1">
    <w:p w14:paraId="5A194F47" w14:textId="77777777" w:rsidR="00141712" w:rsidRDefault="00141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6E00" w14:textId="77777777" w:rsidR="00141712" w:rsidRDefault="00141712" w:rsidP="009A2D37">
      <w:pPr>
        <w:spacing w:after="0" w:line="240" w:lineRule="auto"/>
      </w:pPr>
      <w:r>
        <w:separator/>
      </w:r>
    </w:p>
  </w:footnote>
  <w:footnote w:type="continuationSeparator" w:id="0">
    <w:p w14:paraId="6250D517" w14:textId="77777777" w:rsidR="00141712" w:rsidRDefault="00141712" w:rsidP="009A2D37">
      <w:pPr>
        <w:spacing w:after="0" w:line="240" w:lineRule="auto"/>
      </w:pPr>
      <w:r>
        <w:continuationSeparator/>
      </w:r>
    </w:p>
  </w:footnote>
  <w:footnote w:type="continuationNotice" w:id="1">
    <w:p w14:paraId="260E5CAE" w14:textId="77777777" w:rsidR="00141712" w:rsidRDefault="00141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4E1748"/>
    <w:multiLevelType w:val="hybridMultilevel"/>
    <w:tmpl w:val="33B2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678780162">
    <w:abstractNumId w:val="3"/>
  </w:num>
  <w:num w:numId="2" w16cid:durableId="977611718">
    <w:abstractNumId w:val="0"/>
  </w:num>
  <w:num w:numId="3" w16cid:durableId="1936132269">
    <w:abstractNumId w:val="4"/>
  </w:num>
  <w:num w:numId="4" w16cid:durableId="953248702">
    <w:abstractNumId w:val="1"/>
  </w:num>
  <w:num w:numId="5" w16cid:durableId="842665325">
    <w:abstractNumId w:val="9"/>
  </w:num>
  <w:num w:numId="6" w16cid:durableId="434713658">
    <w:abstractNumId w:val="7"/>
  </w:num>
  <w:num w:numId="7" w16cid:durableId="438523725">
    <w:abstractNumId w:val="10"/>
  </w:num>
  <w:num w:numId="8" w16cid:durableId="391274306">
    <w:abstractNumId w:val="8"/>
  </w:num>
  <w:num w:numId="9" w16cid:durableId="1725643166">
    <w:abstractNumId w:val="5"/>
  </w:num>
  <w:num w:numId="10" w16cid:durableId="1483808519">
    <w:abstractNumId w:val="6"/>
  </w:num>
  <w:num w:numId="11" w16cid:durableId="638417213">
    <w:abstractNumId w:val="11"/>
  </w:num>
  <w:num w:numId="12" w16cid:durableId="1949580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79F"/>
    <w:rsid w:val="00010A16"/>
    <w:rsid w:val="00011DDD"/>
    <w:rsid w:val="0001243F"/>
    <w:rsid w:val="00021EA0"/>
    <w:rsid w:val="00025992"/>
    <w:rsid w:val="00027937"/>
    <w:rsid w:val="00030C9E"/>
    <w:rsid w:val="00031E67"/>
    <w:rsid w:val="00033164"/>
    <w:rsid w:val="00034F50"/>
    <w:rsid w:val="000408CC"/>
    <w:rsid w:val="00045373"/>
    <w:rsid w:val="00062E07"/>
    <w:rsid w:val="00063A2F"/>
    <w:rsid w:val="0006672D"/>
    <w:rsid w:val="000674E0"/>
    <w:rsid w:val="000678D3"/>
    <w:rsid w:val="00072357"/>
    <w:rsid w:val="00094810"/>
    <w:rsid w:val="00094825"/>
    <w:rsid w:val="00096DA4"/>
    <w:rsid w:val="000A0E79"/>
    <w:rsid w:val="000A7266"/>
    <w:rsid w:val="000C0294"/>
    <w:rsid w:val="000C3A7E"/>
    <w:rsid w:val="000C7A1C"/>
    <w:rsid w:val="000D28F0"/>
    <w:rsid w:val="000D2A8A"/>
    <w:rsid w:val="000D32AC"/>
    <w:rsid w:val="000D736D"/>
    <w:rsid w:val="000E20C1"/>
    <w:rsid w:val="000E3B73"/>
    <w:rsid w:val="000F41AF"/>
    <w:rsid w:val="000F6C56"/>
    <w:rsid w:val="000F7FBF"/>
    <w:rsid w:val="00106BE5"/>
    <w:rsid w:val="00110947"/>
    <w:rsid w:val="00111906"/>
    <w:rsid w:val="00111C0C"/>
    <w:rsid w:val="00111CB3"/>
    <w:rsid w:val="00117577"/>
    <w:rsid w:val="00117793"/>
    <w:rsid w:val="0012024F"/>
    <w:rsid w:val="00120474"/>
    <w:rsid w:val="001206E4"/>
    <w:rsid w:val="001214D3"/>
    <w:rsid w:val="00121BFC"/>
    <w:rsid w:val="00125087"/>
    <w:rsid w:val="001271E4"/>
    <w:rsid w:val="001360D5"/>
    <w:rsid w:val="001402AD"/>
    <w:rsid w:val="00141712"/>
    <w:rsid w:val="001540CE"/>
    <w:rsid w:val="0015717B"/>
    <w:rsid w:val="00157ACA"/>
    <w:rsid w:val="00160427"/>
    <w:rsid w:val="00162D46"/>
    <w:rsid w:val="00172793"/>
    <w:rsid w:val="00176847"/>
    <w:rsid w:val="00180558"/>
    <w:rsid w:val="001811E5"/>
    <w:rsid w:val="00183B34"/>
    <w:rsid w:val="00185F46"/>
    <w:rsid w:val="00194673"/>
    <w:rsid w:val="00196C6A"/>
    <w:rsid w:val="0019787E"/>
    <w:rsid w:val="001A425B"/>
    <w:rsid w:val="001A64DE"/>
    <w:rsid w:val="001A7762"/>
    <w:rsid w:val="001B1B28"/>
    <w:rsid w:val="001B27FB"/>
    <w:rsid w:val="001C11F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F1A"/>
    <w:rsid w:val="0021578E"/>
    <w:rsid w:val="0022570F"/>
    <w:rsid w:val="00227582"/>
    <w:rsid w:val="002302FD"/>
    <w:rsid w:val="002308BE"/>
    <w:rsid w:val="002407C0"/>
    <w:rsid w:val="002461AF"/>
    <w:rsid w:val="002465A1"/>
    <w:rsid w:val="00264576"/>
    <w:rsid w:val="00264BD7"/>
    <w:rsid w:val="0026585A"/>
    <w:rsid w:val="00266735"/>
    <w:rsid w:val="00273CF0"/>
    <w:rsid w:val="002748D4"/>
    <w:rsid w:val="00274ED7"/>
    <w:rsid w:val="00276033"/>
    <w:rsid w:val="0028461D"/>
    <w:rsid w:val="0028590C"/>
    <w:rsid w:val="00292C46"/>
    <w:rsid w:val="002938D6"/>
    <w:rsid w:val="00294B73"/>
    <w:rsid w:val="002A0C18"/>
    <w:rsid w:val="002A219B"/>
    <w:rsid w:val="002A22DB"/>
    <w:rsid w:val="002A70E3"/>
    <w:rsid w:val="002B20F5"/>
    <w:rsid w:val="002B2A1A"/>
    <w:rsid w:val="002B6EF1"/>
    <w:rsid w:val="002B71F2"/>
    <w:rsid w:val="002D1DDF"/>
    <w:rsid w:val="002E71C0"/>
    <w:rsid w:val="002F05F4"/>
    <w:rsid w:val="002F0CE4"/>
    <w:rsid w:val="002F23EF"/>
    <w:rsid w:val="002F2626"/>
    <w:rsid w:val="003017F2"/>
    <w:rsid w:val="00301D85"/>
    <w:rsid w:val="00302082"/>
    <w:rsid w:val="00306620"/>
    <w:rsid w:val="003172B0"/>
    <w:rsid w:val="00324728"/>
    <w:rsid w:val="003262B9"/>
    <w:rsid w:val="00334A02"/>
    <w:rsid w:val="00335875"/>
    <w:rsid w:val="00335FBE"/>
    <w:rsid w:val="00337992"/>
    <w:rsid w:val="0035058E"/>
    <w:rsid w:val="00351D4F"/>
    <w:rsid w:val="00352D8E"/>
    <w:rsid w:val="00356B68"/>
    <w:rsid w:val="0035702D"/>
    <w:rsid w:val="003604D4"/>
    <w:rsid w:val="003627B0"/>
    <w:rsid w:val="003630F6"/>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7D47"/>
    <w:rsid w:val="004114F8"/>
    <w:rsid w:val="00422B69"/>
    <w:rsid w:val="00423D86"/>
    <w:rsid w:val="00424C90"/>
    <w:rsid w:val="00426833"/>
    <w:rsid w:val="004323FD"/>
    <w:rsid w:val="00436BE9"/>
    <w:rsid w:val="00441E76"/>
    <w:rsid w:val="00442CC8"/>
    <w:rsid w:val="004443DA"/>
    <w:rsid w:val="00446A75"/>
    <w:rsid w:val="004474A2"/>
    <w:rsid w:val="00460925"/>
    <w:rsid w:val="00471C6C"/>
    <w:rsid w:val="00472023"/>
    <w:rsid w:val="00476167"/>
    <w:rsid w:val="00482C42"/>
    <w:rsid w:val="00486993"/>
    <w:rsid w:val="00492DA4"/>
    <w:rsid w:val="00493B79"/>
    <w:rsid w:val="00496AA3"/>
    <w:rsid w:val="00497C98"/>
    <w:rsid w:val="004A0DF1"/>
    <w:rsid w:val="004A39D7"/>
    <w:rsid w:val="004A3C23"/>
    <w:rsid w:val="004A55FA"/>
    <w:rsid w:val="004B5D03"/>
    <w:rsid w:val="004C1EC4"/>
    <w:rsid w:val="004D035C"/>
    <w:rsid w:val="004F3C18"/>
    <w:rsid w:val="004F4328"/>
    <w:rsid w:val="005005E4"/>
    <w:rsid w:val="00500B56"/>
    <w:rsid w:val="00513162"/>
    <w:rsid w:val="00513689"/>
    <w:rsid w:val="0051375A"/>
    <w:rsid w:val="00521097"/>
    <w:rsid w:val="0053059E"/>
    <w:rsid w:val="00532F6F"/>
    <w:rsid w:val="00533663"/>
    <w:rsid w:val="00542219"/>
    <w:rsid w:val="005460C2"/>
    <w:rsid w:val="005478D9"/>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0519"/>
    <w:rsid w:val="00592034"/>
    <w:rsid w:val="0059477B"/>
    <w:rsid w:val="00596884"/>
    <w:rsid w:val="005A14B5"/>
    <w:rsid w:val="005A1E33"/>
    <w:rsid w:val="005A2668"/>
    <w:rsid w:val="005B2F01"/>
    <w:rsid w:val="005B5A98"/>
    <w:rsid w:val="005C1A4F"/>
    <w:rsid w:val="005C27D7"/>
    <w:rsid w:val="005D038D"/>
    <w:rsid w:val="005D6EB5"/>
    <w:rsid w:val="005D7CD0"/>
    <w:rsid w:val="005E1A3A"/>
    <w:rsid w:val="005E6ADC"/>
    <w:rsid w:val="005E6D10"/>
    <w:rsid w:val="005E6D38"/>
    <w:rsid w:val="005E7B3F"/>
    <w:rsid w:val="005F040F"/>
    <w:rsid w:val="005F2C42"/>
    <w:rsid w:val="005F4443"/>
    <w:rsid w:val="006030F7"/>
    <w:rsid w:val="006043FC"/>
    <w:rsid w:val="006050CF"/>
    <w:rsid w:val="006124B2"/>
    <w:rsid w:val="0062219E"/>
    <w:rsid w:val="006253AA"/>
    <w:rsid w:val="00626023"/>
    <w:rsid w:val="00633150"/>
    <w:rsid w:val="006336C2"/>
    <w:rsid w:val="00636058"/>
    <w:rsid w:val="00637A50"/>
    <w:rsid w:val="00641D6D"/>
    <w:rsid w:val="0064364E"/>
    <w:rsid w:val="006438F3"/>
    <w:rsid w:val="00646E5E"/>
    <w:rsid w:val="00647907"/>
    <w:rsid w:val="00651A82"/>
    <w:rsid w:val="006525E9"/>
    <w:rsid w:val="006666F9"/>
    <w:rsid w:val="0066747B"/>
    <w:rsid w:val="006725EC"/>
    <w:rsid w:val="00674ED0"/>
    <w:rsid w:val="00682650"/>
    <w:rsid w:val="00683609"/>
    <w:rsid w:val="00684851"/>
    <w:rsid w:val="00687284"/>
    <w:rsid w:val="00694309"/>
    <w:rsid w:val="00694B52"/>
    <w:rsid w:val="00695285"/>
    <w:rsid w:val="00696C56"/>
    <w:rsid w:val="00696D5C"/>
    <w:rsid w:val="00696FF5"/>
    <w:rsid w:val="006A6BB4"/>
    <w:rsid w:val="006A6D16"/>
    <w:rsid w:val="006A7FB0"/>
    <w:rsid w:val="006B73CF"/>
    <w:rsid w:val="006C0E5A"/>
    <w:rsid w:val="006C2A9A"/>
    <w:rsid w:val="006C423D"/>
    <w:rsid w:val="006C46EF"/>
    <w:rsid w:val="006C4C67"/>
    <w:rsid w:val="006C6961"/>
    <w:rsid w:val="006D13C0"/>
    <w:rsid w:val="006D41AB"/>
    <w:rsid w:val="006D444F"/>
    <w:rsid w:val="006E413A"/>
    <w:rsid w:val="006E4FEA"/>
    <w:rsid w:val="006F055A"/>
    <w:rsid w:val="006F1A15"/>
    <w:rsid w:val="006F3F8B"/>
    <w:rsid w:val="00700488"/>
    <w:rsid w:val="00703404"/>
    <w:rsid w:val="0070379E"/>
    <w:rsid w:val="00703F92"/>
    <w:rsid w:val="00704637"/>
    <w:rsid w:val="007105E4"/>
    <w:rsid w:val="00710647"/>
    <w:rsid w:val="00714EE5"/>
    <w:rsid w:val="00715CAC"/>
    <w:rsid w:val="00720270"/>
    <w:rsid w:val="00724362"/>
    <w:rsid w:val="00727780"/>
    <w:rsid w:val="0073792C"/>
    <w:rsid w:val="0074057C"/>
    <w:rsid w:val="0074521C"/>
    <w:rsid w:val="00754069"/>
    <w:rsid w:val="00765ED0"/>
    <w:rsid w:val="007667DF"/>
    <w:rsid w:val="0077080B"/>
    <w:rsid w:val="00777577"/>
    <w:rsid w:val="0077772A"/>
    <w:rsid w:val="00782E22"/>
    <w:rsid w:val="00787070"/>
    <w:rsid w:val="007906FD"/>
    <w:rsid w:val="00797197"/>
    <w:rsid w:val="007972A7"/>
    <w:rsid w:val="007A0806"/>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04CA5"/>
    <w:rsid w:val="008102E5"/>
    <w:rsid w:val="008111B4"/>
    <w:rsid w:val="008133F0"/>
    <w:rsid w:val="00815880"/>
    <w:rsid w:val="0082322C"/>
    <w:rsid w:val="008237B4"/>
    <w:rsid w:val="00823942"/>
    <w:rsid w:val="00827FFD"/>
    <w:rsid w:val="00854535"/>
    <w:rsid w:val="00856EB3"/>
    <w:rsid w:val="00863C96"/>
    <w:rsid w:val="00864A72"/>
    <w:rsid w:val="008716D6"/>
    <w:rsid w:val="00873E9F"/>
    <w:rsid w:val="00874047"/>
    <w:rsid w:val="008778CB"/>
    <w:rsid w:val="00881545"/>
    <w:rsid w:val="008827ED"/>
    <w:rsid w:val="00883204"/>
    <w:rsid w:val="00883A3E"/>
    <w:rsid w:val="0088428D"/>
    <w:rsid w:val="0089148D"/>
    <w:rsid w:val="00891D57"/>
    <w:rsid w:val="00891E0D"/>
    <w:rsid w:val="008A0F36"/>
    <w:rsid w:val="008B2543"/>
    <w:rsid w:val="008B4B6E"/>
    <w:rsid w:val="008D4447"/>
    <w:rsid w:val="008D7401"/>
    <w:rsid w:val="008F2505"/>
    <w:rsid w:val="00903DF6"/>
    <w:rsid w:val="00921CF6"/>
    <w:rsid w:val="00922E9E"/>
    <w:rsid w:val="00924EF0"/>
    <w:rsid w:val="00934D7B"/>
    <w:rsid w:val="00947180"/>
    <w:rsid w:val="009567BE"/>
    <w:rsid w:val="00966433"/>
    <w:rsid w:val="009676FA"/>
    <w:rsid w:val="009679E0"/>
    <w:rsid w:val="00977632"/>
    <w:rsid w:val="00982A8E"/>
    <w:rsid w:val="00987DB4"/>
    <w:rsid w:val="0099029D"/>
    <w:rsid w:val="00996204"/>
    <w:rsid w:val="00997376"/>
    <w:rsid w:val="009A26CB"/>
    <w:rsid w:val="009A2BC2"/>
    <w:rsid w:val="009A2D37"/>
    <w:rsid w:val="009A534B"/>
    <w:rsid w:val="009A6DC5"/>
    <w:rsid w:val="009A7587"/>
    <w:rsid w:val="009B09D0"/>
    <w:rsid w:val="009B0A69"/>
    <w:rsid w:val="009B4F5B"/>
    <w:rsid w:val="009C2474"/>
    <w:rsid w:val="009C7082"/>
    <w:rsid w:val="009D0006"/>
    <w:rsid w:val="009D068C"/>
    <w:rsid w:val="009D52D0"/>
    <w:rsid w:val="009F00D6"/>
    <w:rsid w:val="009F058B"/>
    <w:rsid w:val="009F1955"/>
    <w:rsid w:val="009F3A2A"/>
    <w:rsid w:val="009F5EA4"/>
    <w:rsid w:val="009F731F"/>
    <w:rsid w:val="009F7D33"/>
    <w:rsid w:val="00A021FE"/>
    <w:rsid w:val="00A1270E"/>
    <w:rsid w:val="00A13526"/>
    <w:rsid w:val="00A15342"/>
    <w:rsid w:val="00A15EC7"/>
    <w:rsid w:val="00A2235A"/>
    <w:rsid w:val="00A27D7A"/>
    <w:rsid w:val="00A3007E"/>
    <w:rsid w:val="00A32048"/>
    <w:rsid w:val="00A41F06"/>
    <w:rsid w:val="00A50FD4"/>
    <w:rsid w:val="00A50FF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AF6A50"/>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76BC5"/>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84F"/>
    <w:rsid w:val="00C85F6A"/>
    <w:rsid w:val="00C862C7"/>
    <w:rsid w:val="00C866AE"/>
    <w:rsid w:val="00CA3254"/>
    <w:rsid w:val="00CA646F"/>
    <w:rsid w:val="00CB11CE"/>
    <w:rsid w:val="00CC10EB"/>
    <w:rsid w:val="00CC25A2"/>
    <w:rsid w:val="00CD110D"/>
    <w:rsid w:val="00CD7F07"/>
    <w:rsid w:val="00CE04F3"/>
    <w:rsid w:val="00CE12D8"/>
    <w:rsid w:val="00CE4574"/>
    <w:rsid w:val="00CE60F1"/>
    <w:rsid w:val="00CE70E6"/>
    <w:rsid w:val="00CF0BCA"/>
    <w:rsid w:val="00CF2E1E"/>
    <w:rsid w:val="00D02E99"/>
    <w:rsid w:val="00D13357"/>
    <w:rsid w:val="00D13A13"/>
    <w:rsid w:val="00D2689A"/>
    <w:rsid w:val="00D45946"/>
    <w:rsid w:val="00D566BF"/>
    <w:rsid w:val="00D60559"/>
    <w:rsid w:val="00D6467C"/>
    <w:rsid w:val="00D65506"/>
    <w:rsid w:val="00D773CF"/>
    <w:rsid w:val="00D83563"/>
    <w:rsid w:val="00D8448F"/>
    <w:rsid w:val="00DA649D"/>
    <w:rsid w:val="00DA64B6"/>
    <w:rsid w:val="00DB2B91"/>
    <w:rsid w:val="00DB5C9D"/>
    <w:rsid w:val="00DD02E6"/>
    <w:rsid w:val="00DD2E74"/>
    <w:rsid w:val="00DE13F6"/>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04C6"/>
    <w:rsid w:val="00EA7B85"/>
    <w:rsid w:val="00EB0365"/>
    <w:rsid w:val="00EB1C2D"/>
    <w:rsid w:val="00EB41D1"/>
    <w:rsid w:val="00EC0849"/>
    <w:rsid w:val="00EC1810"/>
    <w:rsid w:val="00EC3FCC"/>
    <w:rsid w:val="00ED32FF"/>
    <w:rsid w:val="00EF039B"/>
    <w:rsid w:val="00EF4933"/>
    <w:rsid w:val="00EF5044"/>
    <w:rsid w:val="00EF5DCE"/>
    <w:rsid w:val="00F01956"/>
    <w:rsid w:val="00F01F62"/>
    <w:rsid w:val="00F04D2D"/>
    <w:rsid w:val="00F116CE"/>
    <w:rsid w:val="00F13B64"/>
    <w:rsid w:val="00F16F93"/>
    <w:rsid w:val="00F176DE"/>
    <w:rsid w:val="00F17B94"/>
    <w:rsid w:val="00F21C47"/>
    <w:rsid w:val="00F244E2"/>
    <w:rsid w:val="00F311A2"/>
    <w:rsid w:val="00F317D7"/>
    <w:rsid w:val="00F340DE"/>
    <w:rsid w:val="00F34ED0"/>
    <w:rsid w:val="00F368D9"/>
    <w:rsid w:val="00F43542"/>
    <w:rsid w:val="00F44BAB"/>
    <w:rsid w:val="00F454E2"/>
    <w:rsid w:val="00F46259"/>
    <w:rsid w:val="00F527CB"/>
    <w:rsid w:val="00F562AA"/>
    <w:rsid w:val="00F60DC0"/>
    <w:rsid w:val="00F66975"/>
    <w:rsid w:val="00F7105A"/>
    <w:rsid w:val="00F7710E"/>
    <w:rsid w:val="00F77676"/>
    <w:rsid w:val="00F8197C"/>
    <w:rsid w:val="00F82B4E"/>
    <w:rsid w:val="00F87559"/>
    <w:rsid w:val="00F96D71"/>
    <w:rsid w:val="00F97C9E"/>
    <w:rsid w:val="00FA20DE"/>
    <w:rsid w:val="00FA4EE8"/>
    <w:rsid w:val="00FB0089"/>
    <w:rsid w:val="00FB12CA"/>
    <w:rsid w:val="00FB2E32"/>
    <w:rsid w:val="00FB35E4"/>
    <w:rsid w:val="00FB36EC"/>
    <w:rsid w:val="00FB4E1B"/>
    <w:rsid w:val="00FC0291"/>
    <w:rsid w:val="00FC1C92"/>
    <w:rsid w:val="00FD239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73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456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A4C557E-E65D-4F55-996A-676F18F6812F}"/>
</file>

<file path=customXml/itemProps3.xml><?xml version="1.0" encoding="utf-8"?>
<ds:datastoreItem xmlns:ds="http://schemas.openxmlformats.org/officeDocument/2006/customXml" ds:itemID="{D99AD085-D3E5-40B8-AA53-12399F1257B4}"/>
</file>

<file path=customXml/itemProps4.xml><?xml version="1.0" encoding="utf-8"?>
<ds:datastoreItem xmlns:ds="http://schemas.openxmlformats.org/officeDocument/2006/customXml" ds:itemID="{DF653772-DD62-4CE1-B9EB-47F3EA18891C}"/>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2019-02-26T09:40:00Z</cp:lastPrinted>
  <dcterms:created xsi:type="dcterms:W3CDTF">2022-10-31T15:53:00Z</dcterms:created>
  <dcterms:modified xsi:type="dcterms:W3CDTF">2023-01-20T10:59:00Z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