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26FBA72E" w:rsidR="009A2D37" w:rsidRPr="00302082" w:rsidRDefault="0089361E" w:rsidP="00773AC9">
      <w:pPr>
        <w:spacing w:after="120" w:line="240" w:lineRule="auto"/>
        <w:ind w:left="567" w:right="260"/>
        <w:jc w:val="both"/>
        <w:rPr>
          <w:rFonts w:ascii="Arial" w:hAnsi="Arial" w:cs="Arial"/>
        </w:rPr>
      </w:pPr>
      <w:r>
        <w:rPr>
          <w:rFonts w:ascii="Arial" w:hAnsi="Arial" w:cs="Arial"/>
        </w:rPr>
        <w:t>BUSN8019 (CB8019</w:t>
      </w:r>
      <w:r w:rsidR="007C05EE">
        <w:rPr>
          <w:rFonts w:ascii="Arial" w:hAnsi="Arial" w:cs="Arial"/>
        </w:rPr>
        <w:t>)</w:t>
      </w:r>
      <w:r w:rsidR="00F353B7">
        <w:rPr>
          <w:rFonts w:ascii="Arial" w:hAnsi="Arial" w:cs="Arial"/>
        </w:rPr>
        <w:t xml:space="preserve"> </w:t>
      </w:r>
      <w:r>
        <w:rPr>
          <w:rFonts w:ascii="Arial" w:hAnsi="Arial" w:cs="Arial"/>
        </w:rPr>
        <w:t>International Money and Finance</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15F28AEE" w:rsidR="009A2D37" w:rsidRPr="00CB34E8" w:rsidRDefault="00773AC9" w:rsidP="00CB34E8">
      <w:pPr>
        <w:spacing w:after="120" w:line="240" w:lineRule="auto"/>
        <w:ind w:left="567" w:right="260"/>
        <w:rPr>
          <w:rFonts w:ascii="Arial" w:hAnsi="Arial" w:cs="Arial"/>
          <w:iCs/>
        </w:rPr>
      </w:pPr>
      <w:r>
        <w:rPr>
          <w:rFonts w:ascii="Arial" w:hAnsi="Arial" w:cs="Arial"/>
        </w:rPr>
        <w:t>Level 7</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C556F8" w:rsidR="009A2D37" w:rsidRPr="00CB34E8" w:rsidRDefault="00773AC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FA0413A" w:rsidR="009A2D37" w:rsidRDefault="00AB6CBE" w:rsidP="005F0105">
      <w:pPr>
        <w:pStyle w:val="ListParagraph"/>
        <w:spacing w:after="0"/>
        <w:ind w:left="567"/>
        <w:rPr>
          <w:rFonts w:ascii="Arial" w:hAnsi="Arial" w:cs="Arial"/>
        </w:rPr>
      </w:pPr>
      <w:r>
        <w:rPr>
          <w:rFonts w:ascii="Arial" w:hAnsi="Arial" w:cs="Arial"/>
        </w:rPr>
        <w:t xml:space="preserve">Autumn or </w:t>
      </w:r>
      <w:proofErr w:type="gramStart"/>
      <w:r>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58EB86A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E99AAFA" w14:textId="0D946B13" w:rsidR="00FC73E9" w:rsidRPr="00FC73E9" w:rsidRDefault="0089361E" w:rsidP="00FC73E9">
      <w:pPr>
        <w:spacing w:after="120" w:line="240" w:lineRule="auto"/>
        <w:ind w:left="567" w:right="260"/>
        <w:jc w:val="both"/>
        <w:rPr>
          <w:rFonts w:ascii="Arial" w:hAnsi="Arial" w:cs="Arial"/>
        </w:rPr>
      </w:pPr>
      <w:r>
        <w:rPr>
          <w:rFonts w:ascii="Arial" w:hAnsi="Arial" w:cs="Arial"/>
        </w:rPr>
        <w:t>BUSN8021 Foundations of Finance</w:t>
      </w:r>
    </w:p>
    <w:p w14:paraId="5396EA26" w14:textId="27EE54FC"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B728F6" w14:textId="51095657" w:rsidR="00B15B04" w:rsidRPr="00FC73E9" w:rsidRDefault="00AB6CBE" w:rsidP="00FC73E9">
      <w:pPr>
        <w:pStyle w:val="ListParagraph"/>
        <w:ind w:left="567"/>
        <w:jc w:val="both"/>
        <w:rPr>
          <w:rFonts w:ascii="Arial" w:hAnsi="Arial" w:cs="Arial"/>
        </w:rPr>
      </w:pPr>
      <w:r>
        <w:rPr>
          <w:rFonts w:ascii="Arial" w:hAnsi="Arial" w:cs="Arial"/>
        </w:rPr>
        <w:t xml:space="preserve">MSc </w:t>
      </w:r>
      <w:r w:rsidR="00823D16">
        <w:rPr>
          <w:rFonts w:ascii="Arial" w:hAnsi="Arial" w:cs="Arial"/>
        </w:rPr>
        <w:t xml:space="preserve">Finance (International Banking and Finance); </w:t>
      </w:r>
      <w:r w:rsidR="00B15B04" w:rsidRPr="00F45578">
        <w:rPr>
          <w:rFonts w:ascii="Arial" w:hAnsi="Arial" w:cs="Arial"/>
        </w:rPr>
        <w:t>MSc</w:t>
      </w:r>
      <w:r w:rsidR="00823D16">
        <w:rPr>
          <w:rFonts w:ascii="Arial" w:hAnsi="Arial" w:cs="Arial"/>
        </w:rPr>
        <w:t xml:space="preserve"> Finance</w:t>
      </w:r>
      <w:r w:rsidR="00B15B04" w:rsidRPr="00F45578">
        <w:rPr>
          <w:rFonts w:ascii="Arial" w:hAnsi="Arial" w:cs="Arial"/>
        </w:rPr>
        <w:t xml:space="preserve"> </w:t>
      </w:r>
      <w:r w:rsidR="00823D16">
        <w:rPr>
          <w:rFonts w:ascii="Arial" w:hAnsi="Arial" w:cs="Arial"/>
        </w:rPr>
        <w:t>(</w:t>
      </w:r>
      <w:r w:rsidR="00B15B04" w:rsidRPr="00F45578">
        <w:rPr>
          <w:rFonts w:ascii="Arial" w:hAnsi="Arial" w:cs="Arial"/>
        </w:rPr>
        <w:t>International Accounting</w:t>
      </w:r>
      <w:r w:rsidR="00823D16">
        <w:rPr>
          <w:rFonts w:ascii="Arial" w:hAnsi="Arial" w:cs="Arial"/>
        </w:rPr>
        <w:t>)</w:t>
      </w:r>
    </w:p>
    <w:p w14:paraId="671AB754" w14:textId="2DF3B885"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3F3524" w14:textId="0C832A63" w:rsidR="0089361E" w:rsidRPr="0089361E" w:rsidRDefault="0089361E" w:rsidP="0089361E">
      <w:pPr>
        <w:spacing w:after="0" w:line="240" w:lineRule="auto"/>
        <w:ind w:left="567" w:right="260"/>
        <w:rPr>
          <w:rFonts w:ascii="Arial" w:hAnsi="Arial" w:cs="Arial"/>
        </w:rPr>
      </w:pPr>
      <w:r>
        <w:rPr>
          <w:rFonts w:ascii="Arial" w:hAnsi="Arial" w:cs="Arial"/>
        </w:rPr>
        <w:t xml:space="preserve">8.1 </w:t>
      </w:r>
      <w:r w:rsidRPr="0089361E">
        <w:rPr>
          <w:rFonts w:ascii="Arial" w:hAnsi="Arial" w:cs="Arial"/>
        </w:rPr>
        <w:t>Demonstrate an understanding of the rationale underlying key International Finance models</w:t>
      </w:r>
      <w:r>
        <w:rPr>
          <w:rFonts w:ascii="Arial" w:hAnsi="Arial" w:cs="Arial"/>
        </w:rPr>
        <w:t>.</w:t>
      </w:r>
    </w:p>
    <w:p w14:paraId="71E6A9B9" w14:textId="7E663B04" w:rsidR="0089361E" w:rsidRPr="0089361E" w:rsidRDefault="0089361E" w:rsidP="0089361E">
      <w:pPr>
        <w:spacing w:after="0" w:line="240" w:lineRule="auto"/>
        <w:ind w:left="567" w:right="260"/>
        <w:rPr>
          <w:rFonts w:ascii="Arial" w:hAnsi="Arial" w:cs="Arial"/>
        </w:rPr>
      </w:pPr>
      <w:r>
        <w:rPr>
          <w:rFonts w:ascii="Arial" w:hAnsi="Arial" w:cs="Arial"/>
        </w:rPr>
        <w:t xml:space="preserve">8.2 </w:t>
      </w:r>
      <w:r w:rsidRPr="0089361E">
        <w:rPr>
          <w:rFonts w:ascii="Arial" w:hAnsi="Arial" w:cs="Arial"/>
        </w:rPr>
        <w:t>Apply skills of modelling macroeconomic variables in International</w:t>
      </w:r>
      <w:r>
        <w:rPr>
          <w:rFonts w:ascii="Arial" w:hAnsi="Arial" w:cs="Arial"/>
        </w:rPr>
        <w:t xml:space="preserve"> Finance.</w:t>
      </w:r>
    </w:p>
    <w:p w14:paraId="390A23F4" w14:textId="603ED385" w:rsidR="0089361E" w:rsidRPr="0089361E" w:rsidRDefault="0089361E" w:rsidP="0089361E">
      <w:pPr>
        <w:spacing w:after="0" w:line="240" w:lineRule="auto"/>
        <w:ind w:left="567" w:right="260"/>
        <w:rPr>
          <w:rFonts w:ascii="Arial" w:hAnsi="Arial" w:cs="Arial"/>
        </w:rPr>
      </w:pPr>
      <w:r>
        <w:rPr>
          <w:rFonts w:ascii="Arial" w:hAnsi="Arial" w:cs="Arial"/>
        </w:rPr>
        <w:t xml:space="preserve">8.3 </w:t>
      </w:r>
      <w:r w:rsidRPr="0089361E">
        <w:rPr>
          <w:rFonts w:ascii="Arial" w:hAnsi="Arial" w:cs="Arial"/>
        </w:rPr>
        <w:t>Demonstrate an understanding of key foreign exchange parity relationships and their relevance to the management of exchange rate risk</w:t>
      </w:r>
      <w:r>
        <w:rPr>
          <w:rFonts w:ascii="Arial" w:hAnsi="Arial" w:cs="Arial"/>
        </w:rPr>
        <w:t>.</w:t>
      </w:r>
    </w:p>
    <w:p w14:paraId="55122A52" w14:textId="12CFB09B" w:rsidR="0089361E" w:rsidRPr="0089361E" w:rsidRDefault="0089361E" w:rsidP="0089361E">
      <w:pPr>
        <w:spacing w:after="0" w:line="240" w:lineRule="auto"/>
        <w:ind w:left="567" w:right="260"/>
        <w:rPr>
          <w:rFonts w:ascii="Arial" w:hAnsi="Arial" w:cs="Arial"/>
        </w:rPr>
      </w:pPr>
      <w:r>
        <w:rPr>
          <w:rFonts w:ascii="Arial" w:hAnsi="Arial" w:cs="Arial"/>
        </w:rPr>
        <w:t xml:space="preserve">8.4 </w:t>
      </w:r>
      <w:r w:rsidRPr="0089361E">
        <w:rPr>
          <w:rFonts w:ascii="Arial" w:hAnsi="Arial" w:cs="Arial"/>
        </w:rPr>
        <w:t>Demonstrate an understanding of the role of intern</w:t>
      </w:r>
      <w:r>
        <w:rPr>
          <w:rFonts w:ascii="Arial" w:hAnsi="Arial" w:cs="Arial"/>
        </w:rPr>
        <w:t xml:space="preserve">ational currency markets in the </w:t>
      </w:r>
      <w:r w:rsidRPr="0089361E">
        <w:rPr>
          <w:rFonts w:ascii="Arial" w:hAnsi="Arial" w:cs="Arial"/>
        </w:rPr>
        <w:t>determination of economic outcomes</w:t>
      </w:r>
      <w:r>
        <w:rPr>
          <w:rFonts w:ascii="Arial" w:hAnsi="Arial" w:cs="Arial"/>
        </w:rPr>
        <w:t>.</w:t>
      </w:r>
    </w:p>
    <w:p w14:paraId="34EE6E19" w14:textId="4B3201FC" w:rsidR="0089361E" w:rsidRPr="0089361E" w:rsidRDefault="0089361E" w:rsidP="0089361E">
      <w:pPr>
        <w:spacing w:after="0" w:line="240" w:lineRule="auto"/>
        <w:ind w:left="567" w:right="260"/>
        <w:rPr>
          <w:rFonts w:ascii="Arial" w:hAnsi="Arial" w:cs="Arial"/>
        </w:rPr>
      </w:pPr>
      <w:r>
        <w:rPr>
          <w:rFonts w:ascii="Arial" w:hAnsi="Arial" w:cs="Arial"/>
        </w:rPr>
        <w:t xml:space="preserve">8.5 </w:t>
      </w:r>
      <w:r w:rsidRPr="0089361E">
        <w:rPr>
          <w:rFonts w:ascii="Arial" w:hAnsi="Arial" w:cs="Arial"/>
        </w:rPr>
        <w:t>Analyse events within the international monetary system and critically assess potential response policies</w:t>
      </w:r>
      <w:r>
        <w:rPr>
          <w:rFonts w:ascii="Arial" w:hAnsi="Arial" w:cs="Arial"/>
        </w:rPr>
        <w:t>.</w:t>
      </w:r>
    </w:p>
    <w:p w14:paraId="3A02748C" w14:textId="571EDE45" w:rsidR="0089361E" w:rsidRPr="0089361E" w:rsidRDefault="0089361E" w:rsidP="0089361E">
      <w:pPr>
        <w:spacing w:after="0" w:line="240" w:lineRule="auto"/>
        <w:ind w:left="567" w:right="260"/>
        <w:rPr>
          <w:rFonts w:ascii="Arial" w:hAnsi="Arial" w:cs="Arial"/>
        </w:rPr>
      </w:pPr>
      <w:r>
        <w:rPr>
          <w:rFonts w:ascii="Arial" w:hAnsi="Arial" w:cs="Arial"/>
        </w:rPr>
        <w:t xml:space="preserve">8.6 </w:t>
      </w:r>
      <w:r w:rsidRPr="0089361E">
        <w:rPr>
          <w:rFonts w:ascii="Arial" w:hAnsi="Arial" w:cs="Arial"/>
        </w:rPr>
        <w:t>Develop some of the concepts and principles introduced in Foundations of Finance and Quantitative Methods</w:t>
      </w:r>
      <w:r>
        <w:rPr>
          <w:rFonts w:ascii="Arial" w:hAnsi="Arial" w:cs="Arial"/>
        </w:rPr>
        <w:t>.</w:t>
      </w:r>
    </w:p>
    <w:p w14:paraId="79FA9DC1" w14:textId="15C80034" w:rsidR="0089361E" w:rsidRDefault="0089361E" w:rsidP="0089361E">
      <w:pPr>
        <w:spacing w:after="0" w:line="240" w:lineRule="auto"/>
        <w:ind w:left="567" w:right="260"/>
        <w:rPr>
          <w:rFonts w:ascii="Arial" w:hAnsi="Arial" w:cs="Arial"/>
        </w:rPr>
      </w:pPr>
      <w:r>
        <w:rPr>
          <w:rFonts w:ascii="Arial" w:hAnsi="Arial" w:cs="Arial"/>
        </w:rPr>
        <w:t xml:space="preserve">8.7 </w:t>
      </w:r>
      <w:r w:rsidRPr="0089361E">
        <w:rPr>
          <w:rFonts w:ascii="Arial" w:hAnsi="Arial" w:cs="Arial"/>
        </w:rPr>
        <w:t>Apply quantitative techniques for solving problems within the context of international money markets</w:t>
      </w:r>
      <w:r>
        <w:rPr>
          <w:rFonts w:ascii="Arial" w:hAnsi="Arial" w:cs="Arial"/>
        </w:rPr>
        <w:t>.</w:t>
      </w:r>
    </w:p>
    <w:p w14:paraId="34BC9333" w14:textId="77777777" w:rsidR="0089361E" w:rsidRPr="0089361E" w:rsidRDefault="0089361E" w:rsidP="0089361E">
      <w:pPr>
        <w:spacing w:after="0" w:line="240" w:lineRule="auto"/>
        <w:ind w:left="567" w:right="260"/>
        <w:rPr>
          <w:rFonts w:ascii="Arial" w:hAnsi="Arial" w:cs="Arial"/>
        </w:rPr>
      </w:pPr>
    </w:p>
    <w:p w14:paraId="0F260B2D" w14:textId="2E95324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B5A23B" w14:textId="45768A65" w:rsidR="0089361E" w:rsidRPr="0089361E" w:rsidRDefault="0089361E" w:rsidP="0089361E">
      <w:pPr>
        <w:spacing w:after="0" w:line="240" w:lineRule="auto"/>
        <w:ind w:left="567" w:right="260"/>
        <w:rPr>
          <w:rFonts w:ascii="Arial" w:hAnsi="Arial" w:cs="Arial"/>
        </w:rPr>
      </w:pPr>
      <w:r>
        <w:rPr>
          <w:rFonts w:ascii="Arial" w:hAnsi="Arial" w:cs="Arial"/>
        </w:rPr>
        <w:t>9.1 A</w:t>
      </w:r>
      <w:r w:rsidRPr="0089361E">
        <w:rPr>
          <w:rFonts w:ascii="Arial" w:hAnsi="Arial" w:cs="Arial"/>
        </w:rPr>
        <w:t xml:space="preserve">nalyse, compare, discuss, </w:t>
      </w:r>
      <w:proofErr w:type="gramStart"/>
      <w:r w:rsidRPr="0089361E">
        <w:rPr>
          <w:rFonts w:ascii="Arial" w:hAnsi="Arial" w:cs="Arial"/>
        </w:rPr>
        <w:t>critically</w:t>
      </w:r>
      <w:proofErr w:type="gramEnd"/>
      <w:r w:rsidRPr="0089361E">
        <w:rPr>
          <w:rFonts w:ascii="Arial" w:hAnsi="Arial" w:cs="Arial"/>
        </w:rPr>
        <w:t xml:space="preserve"> evaluate evidence and hypothesis. To structure, develop and defend complex arguments orally and in writing</w:t>
      </w:r>
      <w:r>
        <w:rPr>
          <w:rFonts w:ascii="Arial" w:hAnsi="Arial" w:cs="Arial"/>
        </w:rPr>
        <w:t>.</w:t>
      </w:r>
    </w:p>
    <w:p w14:paraId="451D613D" w14:textId="586F38FE" w:rsidR="0089361E" w:rsidRPr="0089361E" w:rsidRDefault="0089361E" w:rsidP="0089361E">
      <w:pPr>
        <w:spacing w:after="0" w:line="240" w:lineRule="auto"/>
        <w:ind w:left="567" w:right="260"/>
        <w:rPr>
          <w:rFonts w:ascii="Arial" w:hAnsi="Arial" w:cs="Arial"/>
        </w:rPr>
      </w:pPr>
      <w:r>
        <w:rPr>
          <w:rFonts w:ascii="Arial" w:hAnsi="Arial" w:cs="Arial"/>
        </w:rPr>
        <w:t>9.2 P</w:t>
      </w:r>
      <w:r w:rsidRPr="0089361E">
        <w:rPr>
          <w:rFonts w:ascii="Arial" w:hAnsi="Arial" w:cs="Arial"/>
        </w:rPr>
        <w:t>lan work, use relevant sources and study independently</w:t>
      </w:r>
      <w:r>
        <w:rPr>
          <w:rFonts w:ascii="Arial" w:hAnsi="Arial" w:cs="Arial"/>
        </w:rPr>
        <w:t>.</w:t>
      </w:r>
    </w:p>
    <w:p w14:paraId="08C5882D" w14:textId="19F467C0" w:rsidR="0089361E" w:rsidRPr="0089361E" w:rsidRDefault="0089361E" w:rsidP="0089361E">
      <w:pPr>
        <w:spacing w:after="0" w:line="240" w:lineRule="auto"/>
        <w:ind w:left="567" w:right="260"/>
        <w:rPr>
          <w:rFonts w:ascii="Arial" w:hAnsi="Arial" w:cs="Arial"/>
        </w:rPr>
      </w:pPr>
      <w:r>
        <w:rPr>
          <w:rFonts w:ascii="Arial" w:hAnsi="Arial" w:cs="Arial"/>
        </w:rPr>
        <w:t>9.</w:t>
      </w:r>
      <w:r w:rsidR="00823D16">
        <w:rPr>
          <w:rFonts w:ascii="Arial" w:hAnsi="Arial" w:cs="Arial"/>
        </w:rPr>
        <w:t xml:space="preserve">3 </w:t>
      </w:r>
      <w:r>
        <w:rPr>
          <w:rFonts w:ascii="Arial" w:hAnsi="Arial" w:cs="Arial"/>
        </w:rPr>
        <w:t>Ensure a</w:t>
      </w:r>
      <w:r w:rsidRPr="0089361E">
        <w:rPr>
          <w:rFonts w:ascii="Arial" w:hAnsi="Arial" w:cs="Arial"/>
        </w:rPr>
        <w:t xml:space="preserve">ppropriate formats </w:t>
      </w:r>
      <w:proofErr w:type="gramStart"/>
      <w:r w:rsidRPr="0089361E">
        <w:rPr>
          <w:rFonts w:ascii="Arial" w:hAnsi="Arial" w:cs="Arial"/>
        </w:rPr>
        <w:t>are selected</w:t>
      </w:r>
      <w:proofErr w:type="gramEnd"/>
      <w:r w:rsidRPr="0089361E">
        <w:rPr>
          <w:rFonts w:ascii="Arial" w:hAnsi="Arial" w:cs="Arial"/>
        </w:rPr>
        <w:t xml:space="preserve"> for presentation of work, which includes the acknowledgement and reference of sources</w:t>
      </w:r>
      <w:r>
        <w:rPr>
          <w:rFonts w:ascii="Arial" w:hAnsi="Arial" w:cs="Arial"/>
        </w:rPr>
        <w:t>.</w:t>
      </w:r>
    </w:p>
    <w:p w14:paraId="1D05E238" w14:textId="503CF35D" w:rsidR="0089361E" w:rsidRPr="0089361E" w:rsidRDefault="0089361E" w:rsidP="0089361E">
      <w:pPr>
        <w:spacing w:after="0" w:line="240" w:lineRule="auto"/>
        <w:ind w:left="567" w:right="260"/>
        <w:rPr>
          <w:rFonts w:ascii="Arial" w:hAnsi="Arial" w:cs="Arial"/>
        </w:rPr>
      </w:pPr>
      <w:r>
        <w:rPr>
          <w:rFonts w:ascii="Arial" w:hAnsi="Arial" w:cs="Arial"/>
        </w:rPr>
        <w:t>9.</w:t>
      </w:r>
      <w:r w:rsidR="00823D16">
        <w:rPr>
          <w:rFonts w:ascii="Arial" w:hAnsi="Arial" w:cs="Arial"/>
        </w:rPr>
        <w:t xml:space="preserve">4 </w:t>
      </w:r>
      <w:r>
        <w:rPr>
          <w:rFonts w:ascii="Arial" w:hAnsi="Arial" w:cs="Arial"/>
        </w:rPr>
        <w:t>A</w:t>
      </w:r>
      <w:r w:rsidRPr="0089361E">
        <w:rPr>
          <w:rFonts w:ascii="Arial" w:hAnsi="Arial" w:cs="Arial"/>
        </w:rPr>
        <w:t>nalyse structured and unstructured problems</w:t>
      </w:r>
      <w:r>
        <w:rPr>
          <w:rFonts w:ascii="Arial" w:hAnsi="Arial" w:cs="Arial"/>
        </w:rPr>
        <w:t>.</w:t>
      </w:r>
    </w:p>
    <w:p w14:paraId="2CB65B5B" w14:textId="4D51139F" w:rsidR="0089361E" w:rsidRPr="0089361E" w:rsidRDefault="0089361E" w:rsidP="0089361E">
      <w:pPr>
        <w:spacing w:after="0" w:line="240" w:lineRule="auto"/>
        <w:ind w:left="567" w:right="260"/>
        <w:rPr>
          <w:rFonts w:ascii="Arial" w:hAnsi="Arial" w:cs="Arial"/>
        </w:rPr>
      </w:pPr>
      <w:r>
        <w:rPr>
          <w:rFonts w:ascii="Arial" w:hAnsi="Arial" w:cs="Arial"/>
        </w:rPr>
        <w:t>9.</w:t>
      </w:r>
      <w:r w:rsidR="00823D16">
        <w:rPr>
          <w:rFonts w:ascii="Arial" w:hAnsi="Arial" w:cs="Arial"/>
        </w:rPr>
        <w:t xml:space="preserve">5 </w:t>
      </w:r>
      <w:r>
        <w:rPr>
          <w:rFonts w:ascii="Arial" w:hAnsi="Arial" w:cs="Arial"/>
        </w:rPr>
        <w:t>C</w:t>
      </w:r>
      <w:r w:rsidRPr="0089361E">
        <w:rPr>
          <w:rFonts w:ascii="Arial" w:hAnsi="Arial" w:cs="Arial"/>
        </w:rPr>
        <w:t>ommunicate using both qualitative and quantitative information</w:t>
      </w:r>
      <w:r>
        <w:rPr>
          <w:rFonts w:ascii="Arial" w:hAnsi="Arial" w:cs="Arial"/>
        </w:rPr>
        <w:t>.</w:t>
      </w:r>
    </w:p>
    <w:p w14:paraId="70D5328B" w14:textId="77777777" w:rsidR="003F7D89" w:rsidRPr="0089361E" w:rsidRDefault="003F7D89" w:rsidP="0089361E">
      <w:pPr>
        <w:spacing w:after="0" w:line="240" w:lineRule="auto"/>
        <w:ind w:left="567" w:right="260"/>
        <w:rPr>
          <w:rFonts w:ascii="Arial" w:hAnsi="Arial" w:cs="Arial"/>
        </w:rPr>
      </w:pPr>
    </w:p>
    <w:p w14:paraId="7499F0A1" w14:textId="64B29FF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A8C907E" w14:textId="77777777" w:rsidR="00D23226" w:rsidRPr="00D23226" w:rsidRDefault="0089361E" w:rsidP="0089361E">
      <w:pPr>
        <w:spacing w:after="0" w:line="240" w:lineRule="auto"/>
        <w:ind w:left="567" w:right="260"/>
        <w:jc w:val="both"/>
        <w:rPr>
          <w:rFonts w:ascii="Arial" w:hAnsi="Arial" w:cs="Arial"/>
        </w:rPr>
      </w:pPr>
      <w:r w:rsidRPr="0089361E">
        <w:rPr>
          <w:rFonts w:ascii="Arial" w:hAnsi="Arial" w:cs="Arial"/>
        </w:rPr>
        <w:t>This module analy</w:t>
      </w:r>
      <w:r w:rsidR="00D23226">
        <w:rPr>
          <w:rFonts w:ascii="Arial" w:hAnsi="Arial" w:cs="Arial"/>
        </w:rPr>
        <w:t>s</w:t>
      </w:r>
      <w:r w:rsidRPr="0089361E">
        <w:rPr>
          <w:rFonts w:ascii="Arial" w:hAnsi="Arial" w:cs="Arial"/>
        </w:rPr>
        <w:t xml:space="preserve">es the key financial decisions made by multinational companies (MNCs) and provides international perspectives to financial problems facing multinational corporations. It examines topical areas, such as international financial environment; international money and capital markets; analysis of foreign exchange risk exposure. It also covers the international monetary </w:t>
      </w:r>
      <w:r w:rsidRPr="00D23226">
        <w:rPr>
          <w:rFonts w:ascii="Arial" w:hAnsi="Arial" w:cs="Arial"/>
        </w:rPr>
        <w:t xml:space="preserve">system, and the coordination of international economic policy. </w:t>
      </w:r>
    </w:p>
    <w:p w14:paraId="75DE8E5A" w14:textId="77777777" w:rsidR="00D23226" w:rsidRDefault="00D23226" w:rsidP="0089361E">
      <w:pPr>
        <w:spacing w:after="0" w:line="240" w:lineRule="auto"/>
        <w:ind w:left="567" w:right="260"/>
        <w:jc w:val="both"/>
        <w:rPr>
          <w:rFonts w:ascii="Arial" w:hAnsi="Arial" w:cs="Arial"/>
        </w:rPr>
      </w:pPr>
    </w:p>
    <w:p w14:paraId="754D01B6" w14:textId="5D9005EB" w:rsidR="0089361E" w:rsidRPr="0089361E" w:rsidRDefault="0089361E" w:rsidP="0089361E">
      <w:pPr>
        <w:spacing w:after="0" w:line="240" w:lineRule="auto"/>
        <w:ind w:left="567" w:right="260"/>
        <w:jc w:val="both"/>
        <w:rPr>
          <w:rFonts w:ascii="Arial" w:hAnsi="Arial" w:cs="Arial"/>
        </w:rPr>
      </w:pPr>
      <w:r w:rsidRPr="00D23226">
        <w:rPr>
          <w:rFonts w:ascii="Arial" w:hAnsi="Arial" w:cs="Arial"/>
        </w:rPr>
        <w:t>Indicative topics are:</w:t>
      </w:r>
    </w:p>
    <w:p w14:paraId="2647898C" w14:textId="77777777" w:rsidR="0089361E" w:rsidRPr="0089361E" w:rsidRDefault="0089361E" w:rsidP="0089361E">
      <w:pPr>
        <w:spacing w:after="0" w:line="240" w:lineRule="auto"/>
        <w:ind w:left="567" w:right="260"/>
        <w:jc w:val="both"/>
        <w:rPr>
          <w:rFonts w:ascii="Arial" w:hAnsi="Arial" w:cs="Arial"/>
        </w:rPr>
      </w:pPr>
    </w:p>
    <w:p w14:paraId="21747F07" w14:textId="346F513C" w:rsidR="0089361E" w:rsidRPr="0089361E" w:rsidRDefault="0089361E" w:rsidP="0089361E">
      <w:pPr>
        <w:pStyle w:val="ListParagraph"/>
        <w:numPr>
          <w:ilvl w:val="2"/>
          <w:numId w:val="1"/>
        </w:numPr>
        <w:spacing w:after="0" w:line="240" w:lineRule="auto"/>
        <w:ind w:right="260"/>
        <w:jc w:val="both"/>
        <w:rPr>
          <w:rFonts w:ascii="Arial" w:hAnsi="Arial" w:cs="Arial"/>
        </w:rPr>
      </w:pPr>
      <w:r w:rsidRPr="0089361E">
        <w:rPr>
          <w:rFonts w:ascii="Arial" w:hAnsi="Arial" w:cs="Arial"/>
        </w:rPr>
        <w:lastRenderedPageBreak/>
        <w:t>Multinational Financial Management</w:t>
      </w:r>
    </w:p>
    <w:p w14:paraId="0D39E7BE" w14:textId="32148A9E" w:rsidR="0089361E" w:rsidRPr="0089361E" w:rsidRDefault="0089361E" w:rsidP="0089361E">
      <w:pPr>
        <w:pStyle w:val="ListParagraph"/>
        <w:numPr>
          <w:ilvl w:val="2"/>
          <w:numId w:val="1"/>
        </w:numPr>
        <w:spacing w:after="0" w:line="240" w:lineRule="auto"/>
        <w:ind w:right="260"/>
        <w:jc w:val="both"/>
        <w:rPr>
          <w:rFonts w:ascii="Arial" w:hAnsi="Arial" w:cs="Arial"/>
        </w:rPr>
      </w:pPr>
      <w:r w:rsidRPr="0089361E">
        <w:rPr>
          <w:rFonts w:ascii="Arial" w:hAnsi="Arial" w:cs="Arial"/>
        </w:rPr>
        <w:t>International Financial Markets</w:t>
      </w:r>
    </w:p>
    <w:p w14:paraId="017C2058" w14:textId="18F005A6" w:rsidR="0089361E" w:rsidRPr="0089361E" w:rsidRDefault="0089361E" w:rsidP="0089361E">
      <w:pPr>
        <w:pStyle w:val="ListParagraph"/>
        <w:numPr>
          <w:ilvl w:val="2"/>
          <w:numId w:val="1"/>
        </w:numPr>
        <w:spacing w:after="0" w:line="240" w:lineRule="auto"/>
        <w:ind w:right="260"/>
        <w:jc w:val="both"/>
        <w:rPr>
          <w:rFonts w:ascii="Arial" w:hAnsi="Arial" w:cs="Arial"/>
        </w:rPr>
      </w:pPr>
      <w:r w:rsidRPr="0089361E">
        <w:rPr>
          <w:rFonts w:ascii="Arial" w:hAnsi="Arial" w:cs="Arial"/>
        </w:rPr>
        <w:t>Exchange Rate Determination</w:t>
      </w:r>
    </w:p>
    <w:p w14:paraId="11F18BEA" w14:textId="3ADFF36D" w:rsidR="0089361E" w:rsidRPr="0089361E" w:rsidRDefault="0089361E" w:rsidP="0089361E">
      <w:pPr>
        <w:pStyle w:val="ListParagraph"/>
        <w:numPr>
          <w:ilvl w:val="2"/>
          <w:numId w:val="1"/>
        </w:numPr>
        <w:spacing w:after="0" w:line="240" w:lineRule="auto"/>
        <w:ind w:right="260"/>
        <w:jc w:val="both"/>
        <w:rPr>
          <w:rFonts w:ascii="Arial" w:hAnsi="Arial" w:cs="Arial"/>
        </w:rPr>
      </w:pPr>
      <w:r w:rsidRPr="0089361E">
        <w:rPr>
          <w:rFonts w:ascii="Arial" w:hAnsi="Arial" w:cs="Arial"/>
        </w:rPr>
        <w:t>Government Influence to Exchange Rates</w:t>
      </w:r>
    </w:p>
    <w:p w14:paraId="7A914F78" w14:textId="7B219B19" w:rsidR="0089361E" w:rsidRPr="0089361E" w:rsidRDefault="0089361E" w:rsidP="0089361E">
      <w:pPr>
        <w:pStyle w:val="ListParagraph"/>
        <w:numPr>
          <w:ilvl w:val="2"/>
          <w:numId w:val="1"/>
        </w:numPr>
        <w:spacing w:after="0" w:line="240" w:lineRule="auto"/>
        <w:ind w:right="260"/>
        <w:jc w:val="both"/>
        <w:rPr>
          <w:rFonts w:ascii="Arial" w:hAnsi="Arial" w:cs="Arial"/>
        </w:rPr>
      </w:pPr>
      <w:r w:rsidRPr="0089361E">
        <w:rPr>
          <w:rFonts w:ascii="Arial" w:hAnsi="Arial" w:cs="Arial"/>
        </w:rPr>
        <w:t>International Arbitrage and Interest Rate Parity</w:t>
      </w:r>
    </w:p>
    <w:p w14:paraId="33A2B487" w14:textId="0218AE0D" w:rsidR="0089361E" w:rsidRPr="0089361E" w:rsidRDefault="0089361E" w:rsidP="0089361E">
      <w:pPr>
        <w:pStyle w:val="ListParagraph"/>
        <w:numPr>
          <w:ilvl w:val="2"/>
          <w:numId w:val="1"/>
        </w:numPr>
        <w:spacing w:after="0" w:line="240" w:lineRule="auto"/>
        <w:ind w:right="260"/>
        <w:jc w:val="both"/>
        <w:rPr>
          <w:rFonts w:ascii="Arial" w:hAnsi="Arial" w:cs="Arial"/>
        </w:rPr>
      </w:pPr>
      <w:r w:rsidRPr="0089361E">
        <w:rPr>
          <w:rFonts w:ascii="Arial" w:hAnsi="Arial" w:cs="Arial"/>
        </w:rPr>
        <w:t>Relationships among Inflation, Interest Rates, and Exchange Rates</w:t>
      </w:r>
    </w:p>
    <w:p w14:paraId="03F47FEE" w14:textId="6B4DF4C2" w:rsidR="0089361E" w:rsidRPr="0089361E" w:rsidRDefault="0089361E" w:rsidP="0089361E">
      <w:pPr>
        <w:pStyle w:val="ListParagraph"/>
        <w:numPr>
          <w:ilvl w:val="2"/>
          <w:numId w:val="1"/>
        </w:numPr>
        <w:spacing w:after="0" w:line="240" w:lineRule="auto"/>
        <w:ind w:right="260"/>
        <w:jc w:val="both"/>
        <w:rPr>
          <w:rFonts w:ascii="Arial" w:hAnsi="Arial" w:cs="Arial"/>
        </w:rPr>
      </w:pPr>
      <w:r w:rsidRPr="0089361E">
        <w:rPr>
          <w:rFonts w:ascii="Arial" w:hAnsi="Arial" w:cs="Arial"/>
        </w:rPr>
        <w:t>Forecasting Exchange Rates</w:t>
      </w:r>
    </w:p>
    <w:p w14:paraId="4909A036" w14:textId="6567253F" w:rsidR="003F7D89" w:rsidRDefault="0089361E" w:rsidP="0089361E">
      <w:pPr>
        <w:pStyle w:val="ListParagraph"/>
        <w:numPr>
          <w:ilvl w:val="2"/>
          <w:numId w:val="1"/>
        </w:numPr>
        <w:spacing w:after="0" w:line="240" w:lineRule="auto"/>
        <w:ind w:right="260"/>
        <w:jc w:val="both"/>
        <w:rPr>
          <w:rFonts w:ascii="Arial" w:hAnsi="Arial" w:cs="Arial"/>
        </w:rPr>
      </w:pPr>
      <w:r w:rsidRPr="0089361E">
        <w:rPr>
          <w:rFonts w:ascii="Arial" w:hAnsi="Arial" w:cs="Arial"/>
        </w:rPr>
        <w:t>Measuring Exposure to Exchange Rate Fluctuations</w:t>
      </w:r>
    </w:p>
    <w:p w14:paraId="410CC791" w14:textId="77777777" w:rsidR="0089361E" w:rsidRPr="0089361E" w:rsidRDefault="0089361E" w:rsidP="0089361E">
      <w:pPr>
        <w:pStyle w:val="ListParagraph"/>
        <w:spacing w:after="0" w:line="240" w:lineRule="auto"/>
        <w:ind w:left="2700" w:right="260"/>
        <w:jc w:val="both"/>
        <w:rPr>
          <w:rFonts w:ascii="Arial" w:hAnsi="Arial" w:cs="Arial"/>
        </w:rPr>
      </w:pPr>
    </w:p>
    <w:p w14:paraId="7701B145" w14:textId="7C096A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C1A8C8" w14:textId="77777777" w:rsidR="0089361E" w:rsidRPr="00D23226" w:rsidRDefault="0089361E" w:rsidP="0089361E">
      <w:pPr>
        <w:pStyle w:val="NormalPlantin"/>
        <w:spacing w:before="0" w:beforeAutospacing="0" w:after="0" w:afterAutospacing="0" w:line="360" w:lineRule="auto"/>
        <w:ind w:left="567"/>
        <w:rPr>
          <w:rFonts w:ascii="Arial" w:hAnsi="Arial" w:cs="Arial"/>
          <w:color w:val="auto"/>
        </w:rPr>
      </w:pPr>
      <w:r w:rsidRPr="00D23226">
        <w:rPr>
          <w:rFonts w:ascii="Arial" w:hAnsi="Arial" w:cs="Arial"/>
          <w:color w:val="000000"/>
        </w:rPr>
        <w:t>Copeland, L. (2008</w:t>
      </w:r>
      <w:r w:rsidRPr="00D23226">
        <w:rPr>
          <w:rFonts w:ascii="Arial" w:hAnsi="Arial" w:cs="Arial"/>
          <w:i/>
          <w:color w:val="000000"/>
        </w:rPr>
        <w:t>) Exchange Rates and International Finance</w:t>
      </w:r>
      <w:r w:rsidRPr="00D23226">
        <w:rPr>
          <w:rFonts w:ascii="Arial" w:hAnsi="Arial" w:cs="Arial"/>
          <w:color w:val="000000"/>
        </w:rPr>
        <w:t>, 5</w:t>
      </w:r>
      <w:r w:rsidRPr="00D23226">
        <w:rPr>
          <w:rFonts w:ascii="Arial" w:hAnsi="Arial" w:cs="Arial"/>
          <w:color w:val="000000"/>
          <w:vertAlign w:val="superscript"/>
        </w:rPr>
        <w:t>th</w:t>
      </w:r>
      <w:r w:rsidRPr="00D23226">
        <w:rPr>
          <w:rFonts w:ascii="Arial" w:hAnsi="Arial" w:cs="Arial"/>
          <w:color w:val="000000"/>
        </w:rPr>
        <w:t xml:space="preserve"> edn., Prentice-Hall</w:t>
      </w:r>
      <w:r w:rsidRPr="00D23226">
        <w:rPr>
          <w:rFonts w:ascii="Arial" w:hAnsi="Arial" w:cs="Arial"/>
          <w:color w:val="000000"/>
        </w:rPr>
        <w:br/>
        <w:t xml:space="preserve">Krugman, P. and Obstfeld, M. (2008) </w:t>
      </w:r>
      <w:r w:rsidRPr="00D23226">
        <w:rPr>
          <w:rFonts w:ascii="Arial" w:hAnsi="Arial" w:cs="Arial"/>
          <w:i/>
          <w:color w:val="000000"/>
        </w:rPr>
        <w:t>International Economics: Theory and policy</w:t>
      </w:r>
      <w:r w:rsidRPr="00D23226">
        <w:rPr>
          <w:rFonts w:ascii="Arial" w:hAnsi="Arial" w:cs="Arial"/>
          <w:color w:val="000000"/>
        </w:rPr>
        <w:t>, 8</w:t>
      </w:r>
      <w:r w:rsidRPr="00D23226">
        <w:rPr>
          <w:rFonts w:ascii="Arial" w:hAnsi="Arial" w:cs="Arial"/>
          <w:color w:val="000000"/>
          <w:vertAlign w:val="superscript"/>
        </w:rPr>
        <w:t>th</w:t>
      </w:r>
      <w:r w:rsidRPr="00D23226">
        <w:rPr>
          <w:rFonts w:ascii="Arial" w:hAnsi="Arial" w:cs="Arial"/>
          <w:color w:val="000000"/>
        </w:rPr>
        <w:t xml:space="preserve"> Edn., Pearson</w:t>
      </w:r>
      <w:r w:rsidRPr="00D23226">
        <w:rPr>
          <w:rFonts w:ascii="Arial" w:hAnsi="Arial" w:cs="Arial"/>
          <w:color w:val="000000"/>
        </w:rPr>
        <w:br/>
      </w:r>
      <w:r w:rsidRPr="00D23226">
        <w:rPr>
          <w:rFonts w:ascii="Arial" w:hAnsi="Arial" w:cs="Arial"/>
          <w:color w:val="auto"/>
        </w:rPr>
        <w:t xml:space="preserve">Madura, J. (2008) </w:t>
      </w:r>
      <w:r w:rsidRPr="00D23226">
        <w:rPr>
          <w:rFonts w:ascii="Arial" w:hAnsi="Arial" w:cs="Arial"/>
          <w:bCs/>
          <w:i/>
          <w:color w:val="auto"/>
        </w:rPr>
        <w:t>International Corporate Finance</w:t>
      </w:r>
      <w:r w:rsidRPr="00D23226">
        <w:rPr>
          <w:rFonts w:ascii="Arial" w:hAnsi="Arial" w:cs="Arial"/>
          <w:color w:val="auto"/>
        </w:rPr>
        <w:t>, 9</w:t>
      </w:r>
      <w:r w:rsidRPr="00D23226">
        <w:rPr>
          <w:rFonts w:ascii="Arial" w:hAnsi="Arial" w:cs="Arial"/>
          <w:color w:val="auto"/>
          <w:vertAlign w:val="superscript"/>
        </w:rPr>
        <w:t>th</w:t>
      </w:r>
      <w:r w:rsidRPr="00D23226">
        <w:rPr>
          <w:rFonts w:ascii="Arial" w:hAnsi="Arial" w:cs="Arial"/>
          <w:color w:val="auto"/>
        </w:rPr>
        <w:t xml:space="preserve"> Edition, Thomson South Western.</w:t>
      </w:r>
    </w:p>
    <w:p w14:paraId="0574C585" w14:textId="77777777" w:rsidR="0089361E" w:rsidRPr="00D23226" w:rsidRDefault="0089361E" w:rsidP="0089361E">
      <w:pPr>
        <w:pStyle w:val="ListParagraph"/>
        <w:spacing w:after="0" w:line="360" w:lineRule="auto"/>
        <w:ind w:left="567" w:right="-330"/>
        <w:rPr>
          <w:rFonts w:ascii="Arial" w:hAnsi="Arial" w:cs="Arial"/>
          <w:iCs/>
        </w:rPr>
      </w:pPr>
      <w:r w:rsidRPr="00D23226">
        <w:rPr>
          <w:rFonts w:ascii="Arial" w:hAnsi="Arial" w:cs="Arial"/>
          <w:color w:val="000000"/>
        </w:rPr>
        <w:t>Melvin, M. (2003</w:t>
      </w:r>
      <w:r w:rsidRPr="00D23226">
        <w:rPr>
          <w:rFonts w:ascii="Arial" w:hAnsi="Arial" w:cs="Arial"/>
          <w:i/>
          <w:color w:val="000000"/>
        </w:rPr>
        <w:t>). International Money and Finance</w:t>
      </w:r>
      <w:r w:rsidRPr="00D23226">
        <w:rPr>
          <w:rFonts w:ascii="Arial" w:hAnsi="Arial" w:cs="Arial"/>
          <w:color w:val="000000"/>
        </w:rPr>
        <w:t>, 7</w:t>
      </w:r>
      <w:r w:rsidRPr="00D23226">
        <w:rPr>
          <w:rFonts w:ascii="Arial" w:hAnsi="Arial" w:cs="Arial"/>
          <w:color w:val="000000"/>
          <w:vertAlign w:val="superscript"/>
        </w:rPr>
        <w:t>th</w:t>
      </w:r>
      <w:r w:rsidRPr="00D23226">
        <w:rPr>
          <w:rFonts w:ascii="Arial" w:hAnsi="Arial" w:cs="Arial"/>
          <w:color w:val="000000"/>
        </w:rPr>
        <w:t xml:space="preserve"> </w:t>
      </w:r>
      <w:proofErr w:type="gramStart"/>
      <w:r w:rsidRPr="00D23226">
        <w:rPr>
          <w:rFonts w:ascii="Arial" w:hAnsi="Arial" w:cs="Arial"/>
          <w:color w:val="000000"/>
        </w:rPr>
        <w:t>Edn.,</w:t>
      </w:r>
      <w:proofErr w:type="gramEnd"/>
      <w:r w:rsidRPr="00D23226">
        <w:rPr>
          <w:rFonts w:ascii="Arial" w:hAnsi="Arial" w:cs="Arial"/>
          <w:color w:val="000000"/>
        </w:rPr>
        <w:t xml:space="preserve"> Pearson</w:t>
      </w:r>
    </w:p>
    <w:p w14:paraId="429A4EB1" w14:textId="77777777" w:rsidR="003B2A40" w:rsidRPr="003B2A40" w:rsidRDefault="003B2A40" w:rsidP="003B2A40">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1DF16CCE"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w:t>
      </w:r>
      <w:r w:rsidR="00A879EB">
        <w:rPr>
          <w:rFonts w:ascii="Arial" w:hAnsi="Arial" w:cs="Arial"/>
          <w:iCs/>
        </w:rPr>
        <w:t>36</w:t>
      </w:r>
    </w:p>
    <w:p w14:paraId="0AB4FB84" w14:textId="7653E0B2"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773AC9">
        <w:rPr>
          <w:rFonts w:ascii="Arial" w:hAnsi="Arial" w:cs="Arial"/>
          <w:iCs/>
        </w:rPr>
        <w:t xml:space="preserve"> </w:t>
      </w:r>
      <w:r w:rsidR="00A879EB">
        <w:rPr>
          <w:rFonts w:ascii="Arial" w:hAnsi="Arial" w:cs="Arial"/>
          <w:iCs/>
        </w:rPr>
        <w:t>114</w:t>
      </w:r>
    </w:p>
    <w:p w14:paraId="5C21BC2F" w14:textId="790834C3"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773AC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64C0616" w14:textId="17BF9A9E" w:rsidR="00A44265" w:rsidRPr="00D23226" w:rsidRDefault="0089361E" w:rsidP="0089361E">
      <w:pPr>
        <w:spacing w:after="120" w:line="240" w:lineRule="auto"/>
        <w:ind w:right="260" w:firstLine="567"/>
        <w:jc w:val="both"/>
        <w:rPr>
          <w:rFonts w:ascii="Arial" w:hAnsi="Arial" w:cs="Arial"/>
          <w:iCs/>
        </w:rPr>
      </w:pPr>
      <w:r w:rsidRPr="00D23226">
        <w:rPr>
          <w:rFonts w:ascii="Arial" w:hAnsi="Arial" w:cs="Arial"/>
          <w:iCs/>
        </w:rPr>
        <w:t>Individual</w:t>
      </w:r>
      <w:r w:rsidR="003B2A40" w:rsidRPr="00D23226">
        <w:rPr>
          <w:rFonts w:ascii="Arial" w:hAnsi="Arial" w:cs="Arial"/>
          <w:iCs/>
        </w:rPr>
        <w:t xml:space="preserve"> </w:t>
      </w:r>
      <w:r w:rsidR="006537F1" w:rsidRPr="00D23226">
        <w:rPr>
          <w:rFonts w:ascii="Arial" w:hAnsi="Arial" w:cs="Arial"/>
          <w:iCs/>
        </w:rPr>
        <w:t>Report</w:t>
      </w:r>
      <w:r w:rsidR="00FB677C" w:rsidRPr="00D23226">
        <w:rPr>
          <w:rFonts w:ascii="Arial" w:hAnsi="Arial" w:cs="Arial"/>
          <w:iCs/>
        </w:rPr>
        <w:t xml:space="preserve"> </w:t>
      </w:r>
      <w:r w:rsidR="003B2A40" w:rsidRPr="00D23226">
        <w:rPr>
          <w:rFonts w:ascii="Arial" w:hAnsi="Arial" w:cs="Arial"/>
          <w:iCs/>
        </w:rPr>
        <w:t>(2500 words) (30</w:t>
      </w:r>
      <w:r w:rsidR="00A44265" w:rsidRPr="00D23226">
        <w:rPr>
          <w:rFonts w:ascii="Arial" w:hAnsi="Arial" w:cs="Arial"/>
          <w:iCs/>
        </w:rPr>
        <w:t>%)</w:t>
      </w:r>
    </w:p>
    <w:p w14:paraId="5B0A1707" w14:textId="1C6BE28E" w:rsidR="007A6245" w:rsidRPr="00D23226" w:rsidRDefault="00A74A13" w:rsidP="00696FF5">
      <w:pPr>
        <w:spacing w:after="120" w:line="240" w:lineRule="auto"/>
        <w:ind w:left="567" w:right="260"/>
        <w:jc w:val="both"/>
        <w:rPr>
          <w:rFonts w:ascii="Arial" w:hAnsi="Arial" w:cs="Arial"/>
          <w:b/>
          <w:iCs/>
        </w:rPr>
      </w:pPr>
      <w:r w:rsidRPr="00D23226">
        <w:rPr>
          <w:rFonts w:ascii="Arial" w:hAnsi="Arial" w:cs="Arial"/>
          <w:iCs/>
        </w:rPr>
        <w:t>Examination, 2 hour</w:t>
      </w:r>
      <w:r w:rsidR="000C4CA8" w:rsidRPr="00D23226">
        <w:rPr>
          <w:rFonts w:ascii="Arial" w:hAnsi="Arial" w:cs="Arial"/>
          <w:iCs/>
        </w:rPr>
        <w:t xml:space="preserve"> </w:t>
      </w:r>
      <w:r w:rsidR="003B2A40" w:rsidRPr="00D23226">
        <w:rPr>
          <w:rFonts w:ascii="Arial" w:hAnsi="Arial" w:cs="Arial"/>
          <w:iCs/>
        </w:rPr>
        <w:t>(7</w:t>
      </w:r>
      <w:r w:rsidR="00A44265" w:rsidRPr="00D23226">
        <w:rPr>
          <w:rFonts w:ascii="Arial" w:hAnsi="Arial" w:cs="Arial"/>
          <w:iCs/>
        </w:rPr>
        <w:t>0%)</w:t>
      </w:r>
      <w:r w:rsidR="00C57028" w:rsidRPr="00D23226">
        <w:rPr>
          <w:rFonts w:ascii="Arial" w:hAnsi="Arial" w:cs="Arial"/>
          <w:iCs/>
        </w:rPr>
        <w:t xml:space="preserve">. </w:t>
      </w:r>
    </w:p>
    <w:p w14:paraId="2D22558A" w14:textId="77777777" w:rsidR="006043FC" w:rsidRDefault="006043FC" w:rsidP="003B2A40">
      <w:pPr>
        <w:spacing w:after="120" w:line="240" w:lineRule="auto"/>
        <w:ind w:right="260"/>
        <w:rPr>
          <w:rFonts w:ascii="Arial" w:hAnsi="Arial" w:cs="Arial"/>
          <w:b/>
          <w:i/>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C240BB7" w:rsidR="00C57028" w:rsidRPr="00A44265" w:rsidRDefault="00A879EB" w:rsidP="00C57028">
      <w:pPr>
        <w:spacing w:after="120" w:line="240" w:lineRule="auto"/>
        <w:ind w:left="567" w:right="260"/>
        <w:jc w:val="both"/>
        <w:rPr>
          <w:rFonts w:ascii="Arial" w:hAnsi="Arial" w:cs="Arial"/>
          <w:b/>
          <w:iCs/>
        </w:rPr>
      </w:pPr>
      <w:r w:rsidRPr="00A879EB">
        <w:rPr>
          <w:rFonts w:ascii="Arial" w:hAnsi="Arial" w:cs="Arial"/>
          <w:iCs/>
        </w:rPr>
        <w:t>Like for Like</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D23226" w:rsidRDefault="006F3F8B" w:rsidP="00696FF5">
      <w:pPr>
        <w:numPr>
          <w:ilvl w:val="0"/>
          <w:numId w:val="1"/>
        </w:numPr>
        <w:spacing w:after="120" w:line="240" w:lineRule="auto"/>
        <w:ind w:left="567" w:right="261" w:hanging="567"/>
        <w:jc w:val="both"/>
        <w:rPr>
          <w:rFonts w:ascii="Arial" w:hAnsi="Arial" w:cs="Arial"/>
          <w:b/>
          <w:iCs/>
        </w:rPr>
      </w:pPr>
      <w:r w:rsidRPr="00D23226">
        <w:rPr>
          <w:rFonts w:ascii="Arial" w:hAnsi="Arial" w:cs="Arial"/>
          <w:b/>
          <w:iCs/>
        </w:rPr>
        <w:t xml:space="preserve">Map of </w:t>
      </w:r>
      <w:r w:rsidR="00883204" w:rsidRPr="00D23226">
        <w:rPr>
          <w:rFonts w:ascii="Arial" w:hAnsi="Arial" w:cs="Arial"/>
          <w:b/>
          <w:iCs/>
        </w:rPr>
        <w:t xml:space="preserve">module learning outcomes </w:t>
      </w:r>
      <w:r w:rsidR="00B30E07" w:rsidRPr="00D23226">
        <w:rPr>
          <w:rFonts w:ascii="Arial" w:hAnsi="Arial" w:cs="Arial"/>
          <w:b/>
          <w:iCs/>
        </w:rPr>
        <w:t>(sections 8 &amp; 9)</w:t>
      </w:r>
      <w:r w:rsidR="00883204" w:rsidRPr="00D23226">
        <w:rPr>
          <w:rFonts w:ascii="Arial" w:hAnsi="Arial" w:cs="Arial"/>
          <w:b/>
          <w:iCs/>
        </w:rPr>
        <w:t xml:space="preserve"> to l</w:t>
      </w:r>
      <w:r w:rsidRPr="00D23226">
        <w:rPr>
          <w:rFonts w:ascii="Arial" w:hAnsi="Arial" w:cs="Arial"/>
          <w:b/>
          <w:iCs/>
        </w:rPr>
        <w:t>earning</w:t>
      </w:r>
      <w:r w:rsidR="00B30E07" w:rsidRPr="00D23226">
        <w:rPr>
          <w:rFonts w:ascii="Arial" w:hAnsi="Arial" w:cs="Arial"/>
          <w:b/>
          <w:iCs/>
        </w:rPr>
        <w:t xml:space="preserve"> and </w:t>
      </w:r>
      <w:r w:rsidR="00883204" w:rsidRPr="00D23226">
        <w:rPr>
          <w:rFonts w:ascii="Arial" w:hAnsi="Arial" w:cs="Arial"/>
          <w:b/>
          <w:iCs/>
        </w:rPr>
        <w:t>teaching m</w:t>
      </w:r>
      <w:r w:rsidR="00B30E07" w:rsidRPr="00D23226">
        <w:rPr>
          <w:rFonts w:ascii="Arial" w:hAnsi="Arial" w:cs="Arial"/>
          <w:b/>
          <w:iCs/>
        </w:rPr>
        <w:t>ethods (section12</w:t>
      </w:r>
      <w:r w:rsidRPr="00D23226">
        <w:rPr>
          <w:rFonts w:ascii="Arial" w:hAnsi="Arial" w:cs="Arial"/>
          <w:b/>
          <w:iCs/>
        </w:rPr>
        <w:t>) and m</w:t>
      </w:r>
      <w:r w:rsidR="00883204" w:rsidRPr="00D23226">
        <w:rPr>
          <w:rFonts w:ascii="Arial" w:hAnsi="Arial" w:cs="Arial"/>
          <w:b/>
          <w:iCs/>
        </w:rPr>
        <w:t>ethods of a</w:t>
      </w:r>
      <w:r w:rsidR="00B30E07" w:rsidRPr="00D23226">
        <w:rPr>
          <w:rFonts w:ascii="Arial" w:hAnsi="Arial" w:cs="Arial"/>
          <w:b/>
          <w:iCs/>
        </w:rPr>
        <w:t>ssessment (section 13</w:t>
      </w:r>
      <w:r w:rsidR="00EF4933" w:rsidRPr="00D23226">
        <w:rPr>
          <w:rFonts w:ascii="Arial" w:hAnsi="Arial" w:cs="Arial"/>
          <w:b/>
          <w:iCs/>
        </w:rPr>
        <w:t>)</w:t>
      </w:r>
    </w:p>
    <w:tbl>
      <w:tblPr>
        <w:tblStyle w:val="TableGrid"/>
        <w:tblW w:w="5000" w:type="pct"/>
        <w:tblLook w:val="04A0" w:firstRow="1" w:lastRow="0" w:firstColumn="1" w:lastColumn="0" w:noHBand="0" w:noVBand="1"/>
      </w:tblPr>
      <w:tblGrid>
        <w:gridCol w:w="2038"/>
        <w:gridCol w:w="702"/>
        <w:gridCol w:w="702"/>
        <w:gridCol w:w="702"/>
        <w:gridCol w:w="702"/>
        <w:gridCol w:w="703"/>
        <w:gridCol w:w="701"/>
        <w:gridCol w:w="701"/>
        <w:gridCol w:w="701"/>
        <w:gridCol w:w="701"/>
        <w:gridCol w:w="701"/>
        <w:gridCol w:w="701"/>
        <w:gridCol w:w="701"/>
      </w:tblGrid>
      <w:tr w:rsidR="00823D16" w:rsidRPr="003B3813" w14:paraId="4C8AED73" w14:textId="65B2EAE7" w:rsidTr="003336CF">
        <w:tc>
          <w:tcPr>
            <w:tcW w:w="975" w:type="pct"/>
            <w:shd w:val="clear" w:color="auto" w:fill="D9D9D9" w:themeFill="background1" w:themeFillShade="D9"/>
          </w:tcPr>
          <w:p w14:paraId="34C030F5" w14:textId="77777777" w:rsidR="00823D16" w:rsidRPr="007D274B" w:rsidRDefault="00823D16" w:rsidP="00A67C38">
            <w:pPr>
              <w:spacing w:after="120"/>
              <w:ind w:left="33"/>
              <w:rPr>
                <w:rFonts w:ascii="Arial" w:hAnsi="Arial" w:cs="Arial"/>
                <w:b/>
              </w:rPr>
            </w:pPr>
            <w:r w:rsidRPr="007D274B">
              <w:rPr>
                <w:rFonts w:ascii="Arial" w:hAnsi="Arial" w:cs="Arial"/>
                <w:b/>
              </w:rPr>
              <w:t>Module learning outcome</w:t>
            </w:r>
          </w:p>
        </w:tc>
        <w:tc>
          <w:tcPr>
            <w:tcW w:w="336" w:type="pct"/>
          </w:tcPr>
          <w:p w14:paraId="765A0AD6" w14:textId="77777777" w:rsidR="00823D16" w:rsidRPr="003B3813" w:rsidRDefault="00823D16" w:rsidP="00A67C38">
            <w:pPr>
              <w:spacing w:after="120"/>
              <w:rPr>
                <w:rFonts w:ascii="Arial" w:hAnsi="Arial" w:cs="Arial"/>
                <w:i/>
              </w:rPr>
            </w:pPr>
            <w:r w:rsidRPr="003B3813">
              <w:rPr>
                <w:rFonts w:ascii="Arial" w:hAnsi="Arial" w:cs="Arial"/>
                <w:i/>
              </w:rPr>
              <w:t>8.1</w:t>
            </w:r>
          </w:p>
        </w:tc>
        <w:tc>
          <w:tcPr>
            <w:tcW w:w="336" w:type="pct"/>
          </w:tcPr>
          <w:p w14:paraId="775EA3FB" w14:textId="77777777" w:rsidR="00823D16" w:rsidRPr="003B3813" w:rsidRDefault="00823D16" w:rsidP="00A67C38">
            <w:pPr>
              <w:spacing w:after="120"/>
              <w:rPr>
                <w:rFonts w:ascii="Arial" w:hAnsi="Arial" w:cs="Arial"/>
                <w:i/>
              </w:rPr>
            </w:pPr>
            <w:r w:rsidRPr="003B3813">
              <w:rPr>
                <w:rFonts w:ascii="Arial" w:hAnsi="Arial" w:cs="Arial"/>
                <w:i/>
              </w:rPr>
              <w:t>8.2</w:t>
            </w:r>
          </w:p>
        </w:tc>
        <w:tc>
          <w:tcPr>
            <w:tcW w:w="336" w:type="pct"/>
          </w:tcPr>
          <w:p w14:paraId="04C5D849" w14:textId="77777777" w:rsidR="00823D16" w:rsidRPr="003B3813" w:rsidRDefault="00823D16" w:rsidP="00A67C38">
            <w:pPr>
              <w:spacing w:after="120"/>
              <w:rPr>
                <w:rFonts w:ascii="Arial" w:hAnsi="Arial" w:cs="Arial"/>
                <w:i/>
              </w:rPr>
            </w:pPr>
            <w:r w:rsidRPr="003B3813">
              <w:rPr>
                <w:rFonts w:ascii="Arial" w:hAnsi="Arial" w:cs="Arial"/>
                <w:i/>
              </w:rPr>
              <w:t>8.3</w:t>
            </w:r>
          </w:p>
        </w:tc>
        <w:tc>
          <w:tcPr>
            <w:tcW w:w="336" w:type="pct"/>
          </w:tcPr>
          <w:p w14:paraId="350724FD" w14:textId="77777777" w:rsidR="00823D16" w:rsidRPr="003B3813" w:rsidRDefault="00823D16" w:rsidP="00A67C38">
            <w:pPr>
              <w:spacing w:after="120"/>
              <w:rPr>
                <w:rFonts w:ascii="Arial" w:hAnsi="Arial" w:cs="Arial"/>
                <w:i/>
              </w:rPr>
            </w:pPr>
            <w:r w:rsidRPr="003B3813">
              <w:rPr>
                <w:rFonts w:ascii="Arial" w:hAnsi="Arial" w:cs="Arial"/>
                <w:i/>
              </w:rPr>
              <w:t>8.4</w:t>
            </w:r>
          </w:p>
        </w:tc>
        <w:tc>
          <w:tcPr>
            <w:tcW w:w="336" w:type="pct"/>
          </w:tcPr>
          <w:p w14:paraId="6E22C7C9" w14:textId="77777777" w:rsidR="00823D16" w:rsidRPr="003B3813" w:rsidRDefault="00823D16" w:rsidP="00A67C38">
            <w:pPr>
              <w:spacing w:after="120"/>
              <w:rPr>
                <w:rFonts w:ascii="Arial" w:hAnsi="Arial" w:cs="Arial"/>
                <w:i/>
              </w:rPr>
            </w:pPr>
            <w:r w:rsidRPr="003B3813">
              <w:rPr>
                <w:rFonts w:ascii="Arial" w:hAnsi="Arial" w:cs="Arial"/>
                <w:i/>
              </w:rPr>
              <w:t>8.5</w:t>
            </w:r>
          </w:p>
        </w:tc>
        <w:tc>
          <w:tcPr>
            <w:tcW w:w="335" w:type="pct"/>
          </w:tcPr>
          <w:p w14:paraId="47576DF8" w14:textId="77777777" w:rsidR="00823D16" w:rsidRPr="003B3813" w:rsidRDefault="00823D16" w:rsidP="00A67C38">
            <w:pPr>
              <w:spacing w:after="120"/>
              <w:rPr>
                <w:rFonts w:ascii="Arial" w:hAnsi="Arial" w:cs="Arial"/>
                <w:i/>
              </w:rPr>
            </w:pPr>
            <w:r w:rsidRPr="003B3813">
              <w:rPr>
                <w:rFonts w:ascii="Arial" w:hAnsi="Arial" w:cs="Arial"/>
                <w:i/>
              </w:rPr>
              <w:t>8.6</w:t>
            </w:r>
          </w:p>
        </w:tc>
        <w:tc>
          <w:tcPr>
            <w:tcW w:w="335" w:type="pct"/>
          </w:tcPr>
          <w:p w14:paraId="5121929D" w14:textId="7800806C" w:rsidR="00823D16" w:rsidRPr="003B3813" w:rsidRDefault="00823D16" w:rsidP="00A67C38">
            <w:pPr>
              <w:spacing w:after="120"/>
              <w:rPr>
                <w:rFonts w:ascii="Arial" w:hAnsi="Arial" w:cs="Arial"/>
                <w:i/>
              </w:rPr>
            </w:pPr>
            <w:r>
              <w:rPr>
                <w:rFonts w:ascii="Arial" w:hAnsi="Arial" w:cs="Arial"/>
                <w:i/>
              </w:rPr>
              <w:t>8.7</w:t>
            </w:r>
          </w:p>
        </w:tc>
        <w:tc>
          <w:tcPr>
            <w:tcW w:w="335" w:type="pct"/>
          </w:tcPr>
          <w:p w14:paraId="002297FE" w14:textId="74E67CCA" w:rsidR="00823D16" w:rsidRPr="003B3813" w:rsidRDefault="00823D16" w:rsidP="00A67C38">
            <w:pPr>
              <w:spacing w:after="120"/>
              <w:rPr>
                <w:rFonts w:ascii="Arial" w:hAnsi="Arial" w:cs="Arial"/>
                <w:i/>
              </w:rPr>
            </w:pPr>
            <w:r w:rsidRPr="003B3813">
              <w:rPr>
                <w:rFonts w:ascii="Arial" w:hAnsi="Arial" w:cs="Arial"/>
                <w:i/>
              </w:rPr>
              <w:t>9.1</w:t>
            </w:r>
          </w:p>
        </w:tc>
        <w:tc>
          <w:tcPr>
            <w:tcW w:w="335" w:type="pct"/>
          </w:tcPr>
          <w:p w14:paraId="4A2D9708" w14:textId="77777777" w:rsidR="00823D16" w:rsidRPr="003B3813" w:rsidRDefault="00823D16" w:rsidP="00A67C38">
            <w:pPr>
              <w:spacing w:after="120"/>
              <w:rPr>
                <w:rFonts w:ascii="Arial" w:hAnsi="Arial" w:cs="Arial"/>
                <w:i/>
              </w:rPr>
            </w:pPr>
            <w:r w:rsidRPr="003B3813">
              <w:rPr>
                <w:rFonts w:ascii="Arial" w:hAnsi="Arial" w:cs="Arial"/>
                <w:i/>
              </w:rPr>
              <w:t>9.2</w:t>
            </w:r>
          </w:p>
        </w:tc>
        <w:tc>
          <w:tcPr>
            <w:tcW w:w="335" w:type="pct"/>
          </w:tcPr>
          <w:p w14:paraId="14C56546" w14:textId="3A6A96A0" w:rsidR="00823D16" w:rsidRPr="003B3813" w:rsidRDefault="00823D16" w:rsidP="00F94D50">
            <w:pPr>
              <w:spacing w:after="120"/>
              <w:rPr>
                <w:rFonts w:ascii="Arial" w:hAnsi="Arial" w:cs="Arial"/>
                <w:i/>
              </w:rPr>
            </w:pPr>
            <w:r w:rsidRPr="003B3813">
              <w:rPr>
                <w:rFonts w:ascii="Arial" w:hAnsi="Arial" w:cs="Arial"/>
                <w:i/>
              </w:rPr>
              <w:t>9.</w:t>
            </w:r>
            <w:r w:rsidR="00F94D50">
              <w:rPr>
                <w:rFonts w:ascii="Arial" w:hAnsi="Arial" w:cs="Arial"/>
                <w:i/>
              </w:rPr>
              <w:t>3</w:t>
            </w:r>
          </w:p>
        </w:tc>
        <w:tc>
          <w:tcPr>
            <w:tcW w:w="335" w:type="pct"/>
          </w:tcPr>
          <w:p w14:paraId="73CAF7A2" w14:textId="26214621" w:rsidR="00823D16" w:rsidRPr="003B3813" w:rsidRDefault="00823D16" w:rsidP="00F94D50">
            <w:pPr>
              <w:spacing w:after="120"/>
              <w:rPr>
                <w:rFonts w:ascii="Arial" w:hAnsi="Arial" w:cs="Arial"/>
                <w:i/>
              </w:rPr>
            </w:pPr>
            <w:r w:rsidRPr="003B3813">
              <w:rPr>
                <w:rFonts w:ascii="Arial" w:hAnsi="Arial" w:cs="Arial"/>
                <w:i/>
              </w:rPr>
              <w:t>9.</w:t>
            </w:r>
            <w:r w:rsidR="00F94D50">
              <w:rPr>
                <w:rFonts w:ascii="Arial" w:hAnsi="Arial" w:cs="Arial"/>
                <w:i/>
              </w:rPr>
              <w:t>4</w:t>
            </w:r>
          </w:p>
        </w:tc>
        <w:tc>
          <w:tcPr>
            <w:tcW w:w="335" w:type="pct"/>
          </w:tcPr>
          <w:p w14:paraId="2E9B2F57" w14:textId="658C16D5" w:rsidR="00823D16" w:rsidRPr="003B3813" w:rsidRDefault="00823D16" w:rsidP="00F94D50">
            <w:pPr>
              <w:spacing w:after="120"/>
              <w:rPr>
                <w:rFonts w:ascii="Arial" w:hAnsi="Arial" w:cs="Arial"/>
                <w:i/>
              </w:rPr>
            </w:pPr>
            <w:r>
              <w:rPr>
                <w:rFonts w:ascii="Arial" w:hAnsi="Arial" w:cs="Arial"/>
                <w:i/>
              </w:rPr>
              <w:t>9.</w:t>
            </w:r>
            <w:r w:rsidR="00F94D50">
              <w:rPr>
                <w:rFonts w:ascii="Arial" w:hAnsi="Arial" w:cs="Arial"/>
                <w:i/>
              </w:rPr>
              <w:t>5</w:t>
            </w:r>
          </w:p>
        </w:tc>
      </w:tr>
      <w:tr w:rsidR="00823D16" w:rsidRPr="007D274B" w14:paraId="7F5B4C69" w14:textId="12B47AF2" w:rsidTr="003336CF">
        <w:tc>
          <w:tcPr>
            <w:tcW w:w="975" w:type="pct"/>
            <w:shd w:val="clear" w:color="auto" w:fill="D9D9D9" w:themeFill="background1" w:themeFillShade="D9"/>
          </w:tcPr>
          <w:p w14:paraId="08C42853" w14:textId="77777777" w:rsidR="00823D16" w:rsidRPr="007D274B" w:rsidRDefault="00823D16" w:rsidP="00A67C38">
            <w:pPr>
              <w:spacing w:after="120"/>
              <w:rPr>
                <w:rFonts w:ascii="Arial" w:hAnsi="Arial" w:cs="Arial"/>
                <w:b/>
              </w:rPr>
            </w:pPr>
            <w:r w:rsidRPr="007D274B">
              <w:rPr>
                <w:rFonts w:ascii="Arial" w:hAnsi="Arial" w:cs="Arial"/>
                <w:b/>
              </w:rPr>
              <w:t>Learning/ teaching method</w:t>
            </w:r>
          </w:p>
        </w:tc>
        <w:tc>
          <w:tcPr>
            <w:tcW w:w="336" w:type="pct"/>
          </w:tcPr>
          <w:p w14:paraId="3D0F0E1D" w14:textId="77777777" w:rsidR="00823D16" w:rsidRPr="007D274B" w:rsidRDefault="00823D16" w:rsidP="00A67C38">
            <w:pPr>
              <w:spacing w:after="120"/>
              <w:rPr>
                <w:rFonts w:ascii="Arial" w:hAnsi="Arial" w:cs="Arial"/>
                <w:b/>
              </w:rPr>
            </w:pPr>
          </w:p>
        </w:tc>
        <w:tc>
          <w:tcPr>
            <w:tcW w:w="336" w:type="pct"/>
          </w:tcPr>
          <w:p w14:paraId="059D43A8" w14:textId="77777777" w:rsidR="00823D16" w:rsidRPr="007D274B" w:rsidRDefault="00823D16" w:rsidP="00A67C38">
            <w:pPr>
              <w:spacing w:after="120"/>
              <w:rPr>
                <w:rFonts w:ascii="Arial" w:hAnsi="Arial" w:cs="Arial"/>
                <w:b/>
              </w:rPr>
            </w:pPr>
          </w:p>
        </w:tc>
        <w:tc>
          <w:tcPr>
            <w:tcW w:w="336" w:type="pct"/>
          </w:tcPr>
          <w:p w14:paraId="7D3944B1" w14:textId="77777777" w:rsidR="00823D16" w:rsidRPr="007D274B" w:rsidRDefault="00823D16" w:rsidP="00A67C38">
            <w:pPr>
              <w:spacing w:after="120"/>
              <w:rPr>
                <w:rFonts w:ascii="Arial" w:hAnsi="Arial" w:cs="Arial"/>
                <w:b/>
              </w:rPr>
            </w:pPr>
          </w:p>
        </w:tc>
        <w:tc>
          <w:tcPr>
            <w:tcW w:w="336" w:type="pct"/>
          </w:tcPr>
          <w:p w14:paraId="190D3124" w14:textId="77777777" w:rsidR="00823D16" w:rsidRPr="007D274B" w:rsidRDefault="00823D16" w:rsidP="00A67C38">
            <w:pPr>
              <w:spacing w:after="120"/>
              <w:rPr>
                <w:rFonts w:ascii="Arial" w:hAnsi="Arial" w:cs="Arial"/>
                <w:b/>
              </w:rPr>
            </w:pPr>
          </w:p>
        </w:tc>
        <w:tc>
          <w:tcPr>
            <w:tcW w:w="336" w:type="pct"/>
          </w:tcPr>
          <w:p w14:paraId="2A22E8DA" w14:textId="77777777" w:rsidR="00823D16" w:rsidRPr="007D274B" w:rsidRDefault="00823D16" w:rsidP="00A67C38">
            <w:pPr>
              <w:spacing w:after="120"/>
              <w:rPr>
                <w:rFonts w:ascii="Arial" w:hAnsi="Arial" w:cs="Arial"/>
                <w:b/>
              </w:rPr>
            </w:pPr>
          </w:p>
        </w:tc>
        <w:tc>
          <w:tcPr>
            <w:tcW w:w="335" w:type="pct"/>
          </w:tcPr>
          <w:p w14:paraId="184BC492" w14:textId="77777777" w:rsidR="00823D16" w:rsidRPr="007D274B" w:rsidRDefault="00823D16" w:rsidP="00A67C38">
            <w:pPr>
              <w:spacing w:after="120"/>
              <w:rPr>
                <w:rFonts w:ascii="Arial" w:hAnsi="Arial" w:cs="Arial"/>
                <w:b/>
              </w:rPr>
            </w:pPr>
          </w:p>
        </w:tc>
        <w:tc>
          <w:tcPr>
            <w:tcW w:w="335" w:type="pct"/>
          </w:tcPr>
          <w:p w14:paraId="47F3233C" w14:textId="77777777" w:rsidR="00823D16" w:rsidRPr="007D274B" w:rsidRDefault="00823D16" w:rsidP="00A67C38">
            <w:pPr>
              <w:spacing w:after="120"/>
              <w:rPr>
                <w:rFonts w:ascii="Arial" w:hAnsi="Arial" w:cs="Arial"/>
                <w:b/>
              </w:rPr>
            </w:pPr>
          </w:p>
        </w:tc>
        <w:tc>
          <w:tcPr>
            <w:tcW w:w="335" w:type="pct"/>
          </w:tcPr>
          <w:p w14:paraId="2DC0D28E" w14:textId="58444B36" w:rsidR="00823D16" w:rsidRPr="007D274B" w:rsidRDefault="00823D16" w:rsidP="00A67C38">
            <w:pPr>
              <w:spacing w:after="120"/>
              <w:rPr>
                <w:rFonts w:ascii="Arial" w:hAnsi="Arial" w:cs="Arial"/>
                <w:b/>
              </w:rPr>
            </w:pPr>
          </w:p>
        </w:tc>
        <w:tc>
          <w:tcPr>
            <w:tcW w:w="335" w:type="pct"/>
          </w:tcPr>
          <w:p w14:paraId="595A704B" w14:textId="77777777" w:rsidR="00823D16" w:rsidRPr="007D274B" w:rsidRDefault="00823D16" w:rsidP="00A67C38">
            <w:pPr>
              <w:spacing w:after="120"/>
              <w:rPr>
                <w:rFonts w:ascii="Arial" w:hAnsi="Arial" w:cs="Arial"/>
                <w:b/>
              </w:rPr>
            </w:pPr>
          </w:p>
        </w:tc>
        <w:tc>
          <w:tcPr>
            <w:tcW w:w="335" w:type="pct"/>
          </w:tcPr>
          <w:p w14:paraId="0656415A" w14:textId="77777777" w:rsidR="00823D16" w:rsidRPr="007D274B" w:rsidRDefault="00823D16" w:rsidP="00A67C38">
            <w:pPr>
              <w:spacing w:after="120"/>
              <w:rPr>
                <w:rFonts w:ascii="Arial" w:hAnsi="Arial" w:cs="Arial"/>
                <w:b/>
              </w:rPr>
            </w:pPr>
          </w:p>
        </w:tc>
        <w:tc>
          <w:tcPr>
            <w:tcW w:w="335" w:type="pct"/>
          </w:tcPr>
          <w:p w14:paraId="3615DA0F" w14:textId="77777777" w:rsidR="00823D16" w:rsidRPr="007D274B" w:rsidRDefault="00823D16" w:rsidP="00A67C38">
            <w:pPr>
              <w:spacing w:after="120"/>
              <w:rPr>
                <w:rFonts w:ascii="Arial" w:hAnsi="Arial" w:cs="Arial"/>
                <w:b/>
              </w:rPr>
            </w:pPr>
          </w:p>
        </w:tc>
        <w:tc>
          <w:tcPr>
            <w:tcW w:w="335" w:type="pct"/>
          </w:tcPr>
          <w:p w14:paraId="02A0492C" w14:textId="77777777" w:rsidR="00823D16" w:rsidRPr="007D274B" w:rsidRDefault="00823D16" w:rsidP="00A67C38">
            <w:pPr>
              <w:spacing w:after="120"/>
              <w:rPr>
                <w:rFonts w:ascii="Arial" w:hAnsi="Arial" w:cs="Arial"/>
                <w:b/>
              </w:rPr>
            </w:pPr>
          </w:p>
        </w:tc>
      </w:tr>
      <w:tr w:rsidR="00823D16" w:rsidRPr="007D274B" w14:paraId="189A4123" w14:textId="3629DDEC" w:rsidTr="003336CF">
        <w:tc>
          <w:tcPr>
            <w:tcW w:w="975" w:type="pct"/>
          </w:tcPr>
          <w:p w14:paraId="6C8F459D" w14:textId="60554BC7" w:rsidR="00823D16" w:rsidRPr="00EC7250" w:rsidRDefault="00823D16" w:rsidP="00644540">
            <w:pPr>
              <w:spacing w:after="120"/>
              <w:rPr>
                <w:rFonts w:ascii="Arial" w:hAnsi="Arial" w:cs="Arial"/>
              </w:rPr>
            </w:pPr>
            <w:r w:rsidRPr="00EC7250">
              <w:rPr>
                <w:rFonts w:ascii="Arial" w:hAnsi="Arial" w:cs="Arial"/>
              </w:rPr>
              <w:t>Private Study</w:t>
            </w:r>
            <w:r>
              <w:rPr>
                <w:rFonts w:ascii="Arial" w:hAnsi="Arial" w:cs="Arial"/>
              </w:rPr>
              <w:t xml:space="preserve"> </w:t>
            </w:r>
          </w:p>
        </w:tc>
        <w:tc>
          <w:tcPr>
            <w:tcW w:w="336" w:type="pct"/>
          </w:tcPr>
          <w:p w14:paraId="5D411708" w14:textId="016F9A00" w:rsidR="00823D16" w:rsidRPr="007D274B" w:rsidRDefault="00823D16" w:rsidP="00A67C38">
            <w:pPr>
              <w:spacing w:after="120"/>
              <w:rPr>
                <w:rFonts w:ascii="Arial" w:hAnsi="Arial" w:cs="Arial"/>
                <w:b/>
              </w:rPr>
            </w:pPr>
            <w:r>
              <w:rPr>
                <w:rFonts w:ascii="Arial" w:hAnsi="Arial" w:cs="Arial"/>
                <w:b/>
              </w:rPr>
              <w:t>X</w:t>
            </w:r>
          </w:p>
        </w:tc>
        <w:tc>
          <w:tcPr>
            <w:tcW w:w="336" w:type="pct"/>
          </w:tcPr>
          <w:p w14:paraId="251D7469" w14:textId="5902017D" w:rsidR="00823D16" w:rsidRPr="007D274B" w:rsidRDefault="00823D16" w:rsidP="00A67C38">
            <w:pPr>
              <w:spacing w:after="120"/>
              <w:rPr>
                <w:rFonts w:ascii="Arial" w:hAnsi="Arial" w:cs="Arial"/>
                <w:b/>
              </w:rPr>
            </w:pPr>
            <w:r>
              <w:rPr>
                <w:rFonts w:ascii="Arial" w:hAnsi="Arial" w:cs="Arial"/>
                <w:b/>
              </w:rPr>
              <w:t>X</w:t>
            </w:r>
          </w:p>
        </w:tc>
        <w:tc>
          <w:tcPr>
            <w:tcW w:w="336" w:type="pct"/>
          </w:tcPr>
          <w:p w14:paraId="7607A633" w14:textId="573C4F8E" w:rsidR="00823D16" w:rsidRPr="007D274B" w:rsidRDefault="00823D16" w:rsidP="00A67C38">
            <w:pPr>
              <w:spacing w:after="120"/>
              <w:rPr>
                <w:rFonts w:ascii="Arial" w:hAnsi="Arial" w:cs="Arial"/>
                <w:b/>
              </w:rPr>
            </w:pPr>
            <w:r>
              <w:rPr>
                <w:rFonts w:ascii="Arial" w:hAnsi="Arial" w:cs="Arial"/>
                <w:b/>
              </w:rPr>
              <w:t>X</w:t>
            </w:r>
          </w:p>
        </w:tc>
        <w:tc>
          <w:tcPr>
            <w:tcW w:w="336" w:type="pct"/>
          </w:tcPr>
          <w:p w14:paraId="1E7FEC5D" w14:textId="72B827B8" w:rsidR="00823D16" w:rsidRPr="007D274B" w:rsidRDefault="00823D16" w:rsidP="00A67C38">
            <w:pPr>
              <w:spacing w:after="120"/>
              <w:rPr>
                <w:rFonts w:ascii="Arial" w:hAnsi="Arial" w:cs="Arial"/>
                <w:b/>
              </w:rPr>
            </w:pPr>
            <w:r>
              <w:rPr>
                <w:rFonts w:ascii="Arial" w:hAnsi="Arial" w:cs="Arial"/>
                <w:b/>
              </w:rPr>
              <w:t>X</w:t>
            </w:r>
          </w:p>
        </w:tc>
        <w:tc>
          <w:tcPr>
            <w:tcW w:w="336" w:type="pct"/>
          </w:tcPr>
          <w:p w14:paraId="2C9B6CC0" w14:textId="77DF2252" w:rsidR="00823D16" w:rsidRPr="007D274B" w:rsidRDefault="00823D16" w:rsidP="00A67C38">
            <w:pPr>
              <w:spacing w:after="120"/>
              <w:rPr>
                <w:rFonts w:ascii="Arial" w:hAnsi="Arial" w:cs="Arial"/>
                <w:b/>
              </w:rPr>
            </w:pPr>
            <w:r>
              <w:rPr>
                <w:rFonts w:ascii="Arial" w:hAnsi="Arial" w:cs="Arial"/>
                <w:b/>
              </w:rPr>
              <w:t>X</w:t>
            </w:r>
          </w:p>
        </w:tc>
        <w:tc>
          <w:tcPr>
            <w:tcW w:w="335" w:type="pct"/>
          </w:tcPr>
          <w:p w14:paraId="61A7C7BB" w14:textId="44D73982" w:rsidR="00823D16" w:rsidRPr="007D274B" w:rsidRDefault="00823D16" w:rsidP="00A67C38">
            <w:pPr>
              <w:spacing w:after="120"/>
              <w:rPr>
                <w:rFonts w:ascii="Arial" w:hAnsi="Arial" w:cs="Arial"/>
                <w:b/>
              </w:rPr>
            </w:pPr>
            <w:r>
              <w:rPr>
                <w:rFonts w:ascii="Arial" w:hAnsi="Arial" w:cs="Arial"/>
                <w:b/>
              </w:rPr>
              <w:t>X</w:t>
            </w:r>
          </w:p>
        </w:tc>
        <w:tc>
          <w:tcPr>
            <w:tcW w:w="335" w:type="pct"/>
          </w:tcPr>
          <w:p w14:paraId="4E84B4D0" w14:textId="5B1994B5" w:rsidR="00823D16" w:rsidRPr="007D274B" w:rsidRDefault="00823D16" w:rsidP="00A67C38">
            <w:pPr>
              <w:spacing w:after="120"/>
              <w:rPr>
                <w:rFonts w:ascii="Arial" w:hAnsi="Arial" w:cs="Arial"/>
                <w:b/>
              </w:rPr>
            </w:pPr>
            <w:r>
              <w:rPr>
                <w:rFonts w:ascii="Arial" w:hAnsi="Arial" w:cs="Arial"/>
                <w:b/>
              </w:rPr>
              <w:t>X</w:t>
            </w:r>
          </w:p>
        </w:tc>
        <w:tc>
          <w:tcPr>
            <w:tcW w:w="335" w:type="pct"/>
          </w:tcPr>
          <w:p w14:paraId="7CA643CC" w14:textId="3EB6C50F" w:rsidR="00823D16" w:rsidRPr="007D274B" w:rsidRDefault="00823D16" w:rsidP="00A67C38">
            <w:pPr>
              <w:spacing w:after="120"/>
              <w:rPr>
                <w:rFonts w:ascii="Arial" w:hAnsi="Arial" w:cs="Arial"/>
                <w:b/>
              </w:rPr>
            </w:pPr>
            <w:r>
              <w:rPr>
                <w:rFonts w:ascii="Arial" w:hAnsi="Arial" w:cs="Arial"/>
                <w:b/>
              </w:rPr>
              <w:t>X</w:t>
            </w:r>
          </w:p>
        </w:tc>
        <w:tc>
          <w:tcPr>
            <w:tcW w:w="335" w:type="pct"/>
          </w:tcPr>
          <w:p w14:paraId="1183D469" w14:textId="0F30EDFC" w:rsidR="00823D16" w:rsidRPr="007D274B" w:rsidRDefault="00823D16" w:rsidP="00A67C38">
            <w:pPr>
              <w:spacing w:after="120"/>
              <w:rPr>
                <w:rFonts w:ascii="Arial" w:hAnsi="Arial" w:cs="Arial"/>
                <w:b/>
              </w:rPr>
            </w:pPr>
            <w:r>
              <w:rPr>
                <w:rFonts w:ascii="Arial" w:hAnsi="Arial" w:cs="Arial"/>
                <w:b/>
              </w:rPr>
              <w:t>X</w:t>
            </w:r>
          </w:p>
        </w:tc>
        <w:tc>
          <w:tcPr>
            <w:tcW w:w="335" w:type="pct"/>
          </w:tcPr>
          <w:p w14:paraId="6D996530" w14:textId="7DF31825" w:rsidR="00823D16" w:rsidRPr="007D274B" w:rsidRDefault="00823D16" w:rsidP="00A67C38">
            <w:pPr>
              <w:spacing w:after="120"/>
              <w:rPr>
                <w:rFonts w:ascii="Arial" w:hAnsi="Arial" w:cs="Arial"/>
                <w:b/>
              </w:rPr>
            </w:pPr>
            <w:r>
              <w:rPr>
                <w:rFonts w:ascii="Arial" w:hAnsi="Arial" w:cs="Arial"/>
                <w:b/>
              </w:rPr>
              <w:t>X</w:t>
            </w:r>
          </w:p>
        </w:tc>
        <w:tc>
          <w:tcPr>
            <w:tcW w:w="335" w:type="pct"/>
          </w:tcPr>
          <w:p w14:paraId="30CBE198" w14:textId="524D063B" w:rsidR="00823D16" w:rsidRPr="007D274B" w:rsidRDefault="00823D16" w:rsidP="00A67C38">
            <w:pPr>
              <w:spacing w:after="120"/>
              <w:rPr>
                <w:rFonts w:ascii="Arial" w:hAnsi="Arial" w:cs="Arial"/>
                <w:b/>
              </w:rPr>
            </w:pPr>
            <w:r>
              <w:rPr>
                <w:rFonts w:ascii="Arial" w:hAnsi="Arial" w:cs="Arial"/>
                <w:b/>
              </w:rPr>
              <w:t>X</w:t>
            </w:r>
          </w:p>
        </w:tc>
        <w:tc>
          <w:tcPr>
            <w:tcW w:w="335" w:type="pct"/>
          </w:tcPr>
          <w:p w14:paraId="2AC4B342" w14:textId="1091B8B0" w:rsidR="00823D16" w:rsidRPr="007D274B" w:rsidRDefault="00823D16" w:rsidP="00A67C38">
            <w:pPr>
              <w:spacing w:after="120"/>
              <w:rPr>
                <w:rFonts w:ascii="Arial" w:hAnsi="Arial" w:cs="Arial"/>
                <w:b/>
              </w:rPr>
            </w:pPr>
            <w:r>
              <w:rPr>
                <w:rFonts w:ascii="Arial" w:hAnsi="Arial" w:cs="Arial"/>
                <w:b/>
              </w:rPr>
              <w:t>X</w:t>
            </w:r>
          </w:p>
        </w:tc>
      </w:tr>
      <w:tr w:rsidR="00823D16" w:rsidRPr="007D274B" w14:paraId="265479A6" w14:textId="72D8DB9A" w:rsidTr="003336CF">
        <w:tc>
          <w:tcPr>
            <w:tcW w:w="975" w:type="pct"/>
          </w:tcPr>
          <w:p w14:paraId="516F7A6C" w14:textId="77777777" w:rsidR="00823D16" w:rsidRDefault="00823D16" w:rsidP="00A67C38">
            <w:r>
              <w:rPr>
                <w:rFonts w:ascii="Arial" w:hAnsi="Arial" w:cs="Arial"/>
              </w:rPr>
              <w:t>Lectures</w:t>
            </w:r>
          </w:p>
        </w:tc>
        <w:tc>
          <w:tcPr>
            <w:tcW w:w="336" w:type="pct"/>
          </w:tcPr>
          <w:p w14:paraId="0AFD31E0" w14:textId="26EA8D1C" w:rsidR="00823D16" w:rsidRPr="007D274B" w:rsidRDefault="00823D16" w:rsidP="00A67C38">
            <w:pPr>
              <w:spacing w:after="120"/>
              <w:rPr>
                <w:rFonts w:ascii="Arial" w:hAnsi="Arial" w:cs="Arial"/>
                <w:b/>
              </w:rPr>
            </w:pPr>
            <w:r>
              <w:rPr>
                <w:rFonts w:ascii="Arial" w:hAnsi="Arial" w:cs="Arial"/>
                <w:b/>
              </w:rPr>
              <w:t>X</w:t>
            </w:r>
          </w:p>
        </w:tc>
        <w:tc>
          <w:tcPr>
            <w:tcW w:w="336" w:type="pct"/>
          </w:tcPr>
          <w:p w14:paraId="2E6F123A" w14:textId="3B88FDD3" w:rsidR="00823D16" w:rsidRPr="007D274B" w:rsidRDefault="00823D16" w:rsidP="00A67C38">
            <w:pPr>
              <w:spacing w:after="120"/>
              <w:rPr>
                <w:rFonts w:ascii="Arial" w:hAnsi="Arial" w:cs="Arial"/>
                <w:b/>
              </w:rPr>
            </w:pPr>
            <w:r>
              <w:rPr>
                <w:rFonts w:ascii="Arial" w:hAnsi="Arial" w:cs="Arial"/>
                <w:b/>
              </w:rPr>
              <w:t>X</w:t>
            </w:r>
          </w:p>
        </w:tc>
        <w:tc>
          <w:tcPr>
            <w:tcW w:w="336" w:type="pct"/>
          </w:tcPr>
          <w:p w14:paraId="761B0938" w14:textId="59555306" w:rsidR="00823D16" w:rsidRPr="007D274B" w:rsidRDefault="00823D16" w:rsidP="00A67C38">
            <w:pPr>
              <w:spacing w:after="120"/>
              <w:rPr>
                <w:rFonts w:ascii="Arial" w:hAnsi="Arial" w:cs="Arial"/>
                <w:b/>
              </w:rPr>
            </w:pPr>
            <w:r>
              <w:rPr>
                <w:rFonts w:ascii="Arial" w:hAnsi="Arial" w:cs="Arial"/>
                <w:b/>
              </w:rPr>
              <w:t>X</w:t>
            </w:r>
          </w:p>
        </w:tc>
        <w:tc>
          <w:tcPr>
            <w:tcW w:w="336" w:type="pct"/>
          </w:tcPr>
          <w:p w14:paraId="063D947F" w14:textId="3A2246D5" w:rsidR="00823D16" w:rsidRPr="007D274B" w:rsidRDefault="00823D16" w:rsidP="00A67C38">
            <w:pPr>
              <w:spacing w:after="120"/>
              <w:rPr>
                <w:rFonts w:ascii="Arial" w:hAnsi="Arial" w:cs="Arial"/>
                <w:b/>
              </w:rPr>
            </w:pPr>
            <w:r>
              <w:rPr>
                <w:rFonts w:ascii="Arial" w:hAnsi="Arial" w:cs="Arial"/>
                <w:b/>
              </w:rPr>
              <w:t>X</w:t>
            </w:r>
          </w:p>
        </w:tc>
        <w:tc>
          <w:tcPr>
            <w:tcW w:w="336" w:type="pct"/>
          </w:tcPr>
          <w:p w14:paraId="03767607" w14:textId="0BD818DF" w:rsidR="00823D16" w:rsidRPr="007D274B" w:rsidRDefault="00823D16" w:rsidP="00A67C38">
            <w:pPr>
              <w:spacing w:after="120"/>
              <w:rPr>
                <w:rFonts w:ascii="Arial" w:hAnsi="Arial" w:cs="Arial"/>
                <w:b/>
              </w:rPr>
            </w:pPr>
            <w:r>
              <w:rPr>
                <w:rFonts w:ascii="Arial" w:hAnsi="Arial" w:cs="Arial"/>
                <w:b/>
              </w:rPr>
              <w:t>X</w:t>
            </w:r>
          </w:p>
        </w:tc>
        <w:tc>
          <w:tcPr>
            <w:tcW w:w="335" w:type="pct"/>
          </w:tcPr>
          <w:p w14:paraId="729A8C42" w14:textId="5C286EA7" w:rsidR="00823D16" w:rsidRPr="007D274B" w:rsidRDefault="00823D16" w:rsidP="00A67C38">
            <w:pPr>
              <w:spacing w:after="120"/>
              <w:rPr>
                <w:rFonts w:ascii="Arial" w:hAnsi="Arial" w:cs="Arial"/>
                <w:b/>
              </w:rPr>
            </w:pPr>
            <w:r>
              <w:rPr>
                <w:rFonts w:ascii="Arial" w:hAnsi="Arial" w:cs="Arial"/>
                <w:b/>
              </w:rPr>
              <w:t>X</w:t>
            </w:r>
          </w:p>
        </w:tc>
        <w:tc>
          <w:tcPr>
            <w:tcW w:w="335" w:type="pct"/>
          </w:tcPr>
          <w:p w14:paraId="6FED0F11" w14:textId="11BEFA02" w:rsidR="00823D16" w:rsidRPr="007D274B" w:rsidRDefault="00823D16" w:rsidP="00A67C38">
            <w:pPr>
              <w:spacing w:after="120"/>
              <w:rPr>
                <w:rFonts w:ascii="Arial" w:hAnsi="Arial" w:cs="Arial"/>
                <w:b/>
              </w:rPr>
            </w:pPr>
            <w:r>
              <w:rPr>
                <w:rFonts w:ascii="Arial" w:hAnsi="Arial" w:cs="Arial"/>
                <w:b/>
              </w:rPr>
              <w:t>X</w:t>
            </w:r>
          </w:p>
        </w:tc>
        <w:tc>
          <w:tcPr>
            <w:tcW w:w="335" w:type="pct"/>
          </w:tcPr>
          <w:p w14:paraId="2E03B624" w14:textId="6E1A9C90" w:rsidR="00823D16" w:rsidRPr="007D274B" w:rsidRDefault="00823D16" w:rsidP="00A67C38">
            <w:pPr>
              <w:spacing w:after="120"/>
              <w:rPr>
                <w:rFonts w:ascii="Arial" w:hAnsi="Arial" w:cs="Arial"/>
                <w:b/>
              </w:rPr>
            </w:pPr>
            <w:r>
              <w:rPr>
                <w:rFonts w:ascii="Arial" w:hAnsi="Arial" w:cs="Arial"/>
                <w:b/>
              </w:rPr>
              <w:t>X</w:t>
            </w:r>
          </w:p>
        </w:tc>
        <w:tc>
          <w:tcPr>
            <w:tcW w:w="335" w:type="pct"/>
          </w:tcPr>
          <w:p w14:paraId="5F6F47C9" w14:textId="101103EB" w:rsidR="00823D16" w:rsidRPr="007D274B" w:rsidRDefault="00823D16" w:rsidP="00A67C38">
            <w:pPr>
              <w:spacing w:after="120"/>
              <w:rPr>
                <w:rFonts w:ascii="Arial" w:hAnsi="Arial" w:cs="Arial"/>
                <w:b/>
              </w:rPr>
            </w:pPr>
            <w:r>
              <w:rPr>
                <w:rFonts w:ascii="Arial" w:hAnsi="Arial" w:cs="Arial"/>
                <w:b/>
              </w:rPr>
              <w:t>X</w:t>
            </w:r>
          </w:p>
        </w:tc>
        <w:tc>
          <w:tcPr>
            <w:tcW w:w="335" w:type="pct"/>
          </w:tcPr>
          <w:p w14:paraId="6CA25B37" w14:textId="04F7B406" w:rsidR="00823D16" w:rsidRPr="007D274B" w:rsidRDefault="00823D16" w:rsidP="00A67C38">
            <w:pPr>
              <w:spacing w:after="120"/>
              <w:rPr>
                <w:rFonts w:ascii="Arial" w:hAnsi="Arial" w:cs="Arial"/>
                <w:b/>
              </w:rPr>
            </w:pPr>
          </w:p>
        </w:tc>
        <w:tc>
          <w:tcPr>
            <w:tcW w:w="335" w:type="pct"/>
          </w:tcPr>
          <w:p w14:paraId="2B924B03" w14:textId="5C89AEFA" w:rsidR="00823D16" w:rsidRPr="007D274B" w:rsidRDefault="00823D16" w:rsidP="00A67C38">
            <w:pPr>
              <w:spacing w:after="120"/>
              <w:rPr>
                <w:rFonts w:ascii="Arial" w:hAnsi="Arial" w:cs="Arial"/>
                <w:b/>
              </w:rPr>
            </w:pPr>
            <w:r>
              <w:rPr>
                <w:rFonts w:ascii="Arial" w:hAnsi="Arial" w:cs="Arial"/>
                <w:b/>
              </w:rPr>
              <w:t>X</w:t>
            </w:r>
          </w:p>
        </w:tc>
        <w:tc>
          <w:tcPr>
            <w:tcW w:w="335" w:type="pct"/>
          </w:tcPr>
          <w:p w14:paraId="2B2E61F2" w14:textId="77E0D251" w:rsidR="00823D16" w:rsidRPr="007D274B" w:rsidRDefault="00823D16" w:rsidP="00A67C38">
            <w:pPr>
              <w:spacing w:after="120"/>
              <w:rPr>
                <w:rFonts w:ascii="Arial" w:hAnsi="Arial" w:cs="Arial"/>
                <w:b/>
              </w:rPr>
            </w:pPr>
            <w:r>
              <w:rPr>
                <w:rFonts w:ascii="Arial" w:hAnsi="Arial" w:cs="Arial"/>
                <w:b/>
              </w:rPr>
              <w:t>X</w:t>
            </w:r>
          </w:p>
        </w:tc>
      </w:tr>
      <w:tr w:rsidR="00823D16" w:rsidRPr="007D274B" w14:paraId="2A2C30F3" w14:textId="7B35D046" w:rsidTr="003336CF">
        <w:tc>
          <w:tcPr>
            <w:tcW w:w="975" w:type="pct"/>
          </w:tcPr>
          <w:p w14:paraId="11CB9AB1" w14:textId="1A24E5EE" w:rsidR="00823D16" w:rsidRDefault="00823D16" w:rsidP="00A67C38">
            <w:r>
              <w:rPr>
                <w:rFonts w:ascii="Arial" w:hAnsi="Arial" w:cs="Arial"/>
              </w:rPr>
              <w:t>Seminars</w:t>
            </w:r>
          </w:p>
        </w:tc>
        <w:tc>
          <w:tcPr>
            <w:tcW w:w="336" w:type="pct"/>
          </w:tcPr>
          <w:p w14:paraId="7B9375C5" w14:textId="3EF47081" w:rsidR="00823D16" w:rsidRPr="007D274B" w:rsidRDefault="00823D16" w:rsidP="00A67C38">
            <w:pPr>
              <w:spacing w:after="120"/>
              <w:rPr>
                <w:rFonts w:ascii="Arial" w:hAnsi="Arial" w:cs="Arial"/>
                <w:b/>
              </w:rPr>
            </w:pPr>
            <w:r>
              <w:rPr>
                <w:rFonts w:ascii="Arial" w:hAnsi="Arial" w:cs="Arial"/>
                <w:b/>
              </w:rPr>
              <w:t>X</w:t>
            </w:r>
          </w:p>
        </w:tc>
        <w:tc>
          <w:tcPr>
            <w:tcW w:w="336" w:type="pct"/>
          </w:tcPr>
          <w:p w14:paraId="631A07F7" w14:textId="1013AAD1" w:rsidR="00823D16" w:rsidRPr="007D274B" w:rsidRDefault="00823D16" w:rsidP="00A67C38">
            <w:pPr>
              <w:spacing w:after="120"/>
              <w:rPr>
                <w:rFonts w:ascii="Arial" w:hAnsi="Arial" w:cs="Arial"/>
                <w:b/>
              </w:rPr>
            </w:pPr>
            <w:r>
              <w:rPr>
                <w:rFonts w:ascii="Arial" w:hAnsi="Arial" w:cs="Arial"/>
                <w:b/>
              </w:rPr>
              <w:t>X</w:t>
            </w:r>
          </w:p>
        </w:tc>
        <w:tc>
          <w:tcPr>
            <w:tcW w:w="336" w:type="pct"/>
          </w:tcPr>
          <w:p w14:paraId="78B0833E" w14:textId="43644729" w:rsidR="00823D16" w:rsidRPr="007D274B" w:rsidRDefault="00823D16" w:rsidP="00A67C38">
            <w:pPr>
              <w:spacing w:after="120"/>
              <w:rPr>
                <w:rFonts w:ascii="Arial" w:hAnsi="Arial" w:cs="Arial"/>
                <w:b/>
              </w:rPr>
            </w:pPr>
            <w:r>
              <w:rPr>
                <w:rFonts w:ascii="Arial" w:hAnsi="Arial" w:cs="Arial"/>
                <w:b/>
              </w:rPr>
              <w:t>X</w:t>
            </w:r>
          </w:p>
        </w:tc>
        <w:tc>
          <w:tcPr>
            <w:tcW w:w="336" w:type="pct"/>
          </w:tcPr>
          <w:p w14:paraId="26A7CCAC" w14:textId="4B939262" w:rsidR="00823D16" w:rsidRPr="007D274B" w:rsidRDefault="00823D16" w:rsidP="00A67C38">
            <w:pPr>
              <w:spacing w:after="120"/>
              <w:rPr>
                <w:rFonts w:ascii="Arial" w:hAnsi="Arial" w:cs="Arial"/>
                <w:b/>
              </w:rPr>
            </w:pPr>
            <w:r>
              <w:rPr>
                <w:rFonts w:ascii="Arial" w:hAnsi="Arial" w:cs="Arial"/>
                <w:b/>
              </w:rPr>
              <w:t>X</w:t>
            </w:r>
          </w:p>
        </w:tc>
        <w:tc>
          <w:tcPr>
            <w:tcW w:w="336" w:type="pct"/>
          </w:tcPr>
          <w:p w14:paraId="0E63B2BC" w14:textId="2E5BD5E4" w:rsidR="00823D16" w:rsidRPr="007D274B" w:rsidRDefault="00823D16" w:rsidP="00A67C38">
            <w:pPr>
              <w:spacing w:after="120"/>
              <w:rPr>
                <w:rFonts w:ascii="Arial" w:hAnsi="Arial" w:cs="Arial"/>
                <w:b/>
              </w:rPr>
            </w:pPr>
            <w:r>
              <w:rPr>
                <w:rFonts w:ascii="Arial" w:hAnsi="Arial" w:cs="Arial"/>
                <w:b/>
              </w:rPr>
              <w:t>X</w:t>
            </w:r>
          </w:p>
        </w:tc>
        <w:tc>
          <w:tcPr>
            <w:tcW w:w="335" w:type="pct"/>
          </w:tcPr>
          <w:p w14:paraId="21CC9E61" w14:textId="19FF4622" w:rsidR="00823D16" w:rsidRPr="007D274B" w:rsidRDefault="00823D16" w:rsidP="00A67C38">
            <w:pPr>
              <w:spacing w:after="120"/>
              <w:rPr>
                <w:rFonts w:ascii="Arial" w:hAnsi="Arial" w:cs="Arial"/>
                <w:b/>
              </w:rPr>
            </w:pPr>
            <w:r>
              <w:rPr>
                <w:rFonts w:ascii="Arial" w:hAnsi="Arial" w:cs="Arial"/>
                <w:b/>
              </w:rPr>
              <w:t>X</w:t>
            </w:r>
          </w:p>
        </w:tc>
        <w:tc>
          <w:tcPr>
            <w:tcW w:w="335" w:type="pct"/>
          </w:tcPr>
          <w:p w14:paraId="53F986C7" w14:textId="7402C6BA" w:rsidR="00823D16" w:rsidRPr="007D274B" w:rsidRDefault="00823D16" w:rsidP="00A67C38">
            <w:pPr>
              <w:spacing w:after="120"/>
              <w:rPr>
                <w:rFonts w:ascii="Arial" w:hAnsi="Arial" w:cs="Arial"/>
                <w:b/>
              </w:rPr>
            </w:pPr>
            <w:r>
              <w:rPr>
                <w:rFonts w:ascii="Arial" w:hAnsi="Arial" w:cs="Arial"/>
                <w:b/>
              </w:rPr>
              <w:t>X</w:t>
            </w:r>
          </w:p>
        </w:tc>
        <w:tc>
          <w:tcPr>
            <w:tcW w:w="335" w:type="pct"/>
          </w:tcPr>
          <w:p w14:paraId="41E4BF0A" w14:textId="2DDE7369" w:rsidR="00823D16" w:rsidRPr="007D274B" w:rsidRDefault="00823D16" w:rsidP="00A67C38">
            <w:pPr>
              <w:spacing w:after="120"/>
              <w:rPr>
                <w:rFonts w:ascii="Arial" w:hAnsi="Arial" w:cs="Arial"/>
                <w:b/>
              </w:rPr>
            </w:pPr>
            <w:r>
              <w:rPr>
                <w:rFonts w:ascii="Arial" w:hAnsi="Arial" w:cs="Arial"/>
                <w:b/>
              </w:rPr>
              <w:t>X</w:t>
            </w:r>
          </w:p>
        </w:tc>
        <w:tc>
          <w:tcPr>
            <w:tcW w:w="335" w:type="pct"/>
          </w:tcPr>
          <w:p w14:paraId="7F81A743" w14:textId="233B6EBD" w:rsidR="00823D16" w:rsidRPr="007D274B" w:rsidRDefault="00823D16" w:rsidP="00A67C38">
            <w:pPr>
              <w:spacing w:after="120"/>
              <w:rPr>
                <w:rFonts w:ascii="Arial" w:hAnsi="Arial" w:cs="Arial"/>
                <w:b/>
              </w:rPr>
            </w:pPr>
          </w:p>
        </w:tc>
        <w:tc>
          <w:tcPr>
            <w:tcW w:w="335" w:type="pct"/>
          </w:tcPr>
          <w:p w14:paraId="4E46CDE5" w14:textId="41A7DCDC" w:rsidR="00823D16" w:rsidRPr="007D274B" w:rsidRDefault="00823D16" w:rsidP="00A67C38">
            <w:pPr>
              <w:spacing w:after="120"/>
              <w:rPr>
                <w:rFonts w:ascii="Arial" w:hAnsi="Arial" w:cs="Arial"/>
                <w:b/>
              </w:rPr>
            </w:pPr>
            <w:r>
              <w:rPr>
                <w:rFonts w:ascii="Arial" w:hAnsi="Arial" w:cs="Arial"/>
                <w:b/>
              </w:rPr>
              <w:t>X</w:t>
            </w:r>
          </w:p>
        </w:tc>
        <w:tc>
          <w:tcPr>
            <w:tcW w:w="335" w:type="pct"/>
          </w:tcPr>
          <w:p w14:paraId="0D55A874" w14:textId="2263F4AD" w:rsidR="00823D16" w:rsidRPr="007D274B" w:rsidRDefault="00823D16" w:rsidP="00A67C38">
            <w:pPr>
              <w:spacing w:after="120"/>
              <w:rPr>
                <w:rFonts w:ascii="Arial" w:hAnsi="Arial" w:cs="Arial"/>
                <w:b/>
              </w:rPr>
            </w:pPr>
            <w:r>
              <w:rPr>
                <w:rFonts w:ascii="Arial" w:hAnsi="Arial" w:cs="Arial"/>
                <w:b/>
              </w:rPr>
              <w:t>X</w:t>
            </w:r>
          </w:p>
        </w:tc>
        <w:tc>
          <w:tcPr>
            <w:tcW w:w="335" w:type="pct"/>
          </w:tcPr>
          <w:p w14:paraId="47EF4B76" w14:textId="5A36BE6D" w:rsidR="00823D16" w:rsidRPr="007D274B" w:rsidRDefault="00823D16" w:rsidP="00A67C38">
            <w:pPr>
              <w:spacing w:after="120"/>
              <w:rPr>
                <w:rFonts w:ascii="Arial" w:hAnsi="Arial" w:cs="Arial"/>
                <w:b/>
              </w:rPr>
            </w:pPr>
            <w:r>
              <w:rPr>
                <w:rFonts w:ascii="Arial" w:hAnsi="Arial" w:cs="Arial"/>
                <w:b/>
              </w:rPr>
              <w:t>X</w:t>
            </w:r>
          </w:p>
        </w:tc>
      </w:tr>
      <w:tr w:rsidR="00823D16" w:rsidRPr="007D274B" w14:paraId="52239312" w14:textId="184AE352" w:rsidTr="003336CF">
        <w:tc>
          <w:tcPr>
            <w:tcW w:w="975" w:type="pct"/>
            <w:shd w:val="clear" w:color="auto" w:fill="D9D9D9" w:themeFill="background1" w:themeFillShade="D9"/>
          </w:tcPr>
          <w:p w14:paraId="7C5EA6B3" w14:textId="77777777" w:rsidR="00823D16" w:rsidRPr="007D274B" w:rsidRDefault="00823D16" w:rsidP="00A67C38">
            <w:pPr>
              <w:spacing w:after="120"/>
              <w:rPr>
                <w:rFonts w:ascii="Arial" w:hAnsi="Arial" w:cs="Arial"/>
                <w:b/>
              </w:rPr>
            </w:pPr>
            <w:r w:rsidRPr="007D274B">
              <w:rPr>
                <w:rFonts w:ascii="Arial" w:hAnsi="Arial" w:cs="Arial"/>
                <w:b/>
              </w:rPr>
              <w:t>Assessment method</w:t>
            </w:r>
          </w:p>
        </w:tc>
        <w:tc>
          <w:tcPr>
            <w:tcW w:w="336" w:type="pct"/>
          </w:tcPr>
          <w:p w14:paraId="44501413" w14:textId="77777777" w:rsidR="00823D16" w:rsidRPr="007D274B" w:rsidRDefault="00823D16" w:rsidP="00A67C38">
            <w:pPr>
              <w:spacing w:after="120"/>
              <w:rPr>
                <w:rFonts w:ascii="Arial" w:hAnsi="Arial" w:cs="Arial"/>
                <w:b/>
              </w:rPr>
            </w:pPr>
          </w:p>
        </w:tc>
        <w:tc>
          <w:tcPr>
            <w:tcW w:w="336" w:type="pct"/>
          </w:tcPr>
          <w:p w14:paraId="4F1EFBC3" w14:textId="77777777" w:rsidR="00823D16" w:rsidRPr="007D274B" w:rsidRDefault="00823D16" w:rsidP="00A67C38">
            <w:pPr>
              <w:spacing w:after="120"/>
              <w:rPr>
                <w:rFonts w:ascii="Arial" w:hAnsi="Arial" w:cs="Arial"/>
                <w:b/>
              </w:rPr>
            </w:pPr>
          </w:p>
        </w:tc>
        <w:tc>
          <w:tcPr>
            <w:tcW w:w="336" w:type="pct"/>
          </w:tcPr>
          <w:p w14:paraId="72AD4007" w14:textId="77777777" w:rsidR="00823D16" w:rsidRPr="007D274B" w:rsidRDefault="00823D16" w:rsidP="00A67C38">
            <w:pPr>
              <w:spacing w:after="120"/>
              <w:rPr>
                <w:rFonts w:ascii="Arial" w:hAnsi="Arial" w:cs="Arial"/>
                <w:b/>
              </w:rPr>
            </w:pPr>
          </w:p>
        </w:tc>
        <w:tc>
          <w:tcPr>
            <w:tcW w:w="336" w:type="pct"/>
          </w:tcPr>
          <w:p w14:paraId="7B7E44BA" w14:textId="77777777" w:rsidR="00823D16" w:rsidRPr="007D274B" w:rsidRDefault="00823D16" w:rsidP="00A67C38">
            <w:pPr>
              <w:spacing w:after="120"/>
              <w:rPr>
                <w:rFonts w:ascii="Arial" w:hAnsi="Arial" w:cs="Arial"/>
                <w:b/>
              </w:rPr>
            </w:pPr>
          </w:p>
        </w:tc>
        <w:tc>
          <w:tcPr>
            <w:tcW w:w="336" w:type="pct"/>
          </w:tcPr>
          <w:p w14:paraId="361F7AE6" w14:textId="77777777" w:rsidR="00823D16" w:rsidRPr="007D274B" w:rsidRDefault="00823D16" w:rsidP="00A67C38">
            <w:pPr>
              <w:spacing w:after="120"/>
              <w:rPr>
                <w:rFonts w:ascii="Arial" w:hAnsi="Arial" w:cs="Arial"/>
                <w:b/>
              </w:rPr>
            </w:pPr>
          </w:p>
        </w:tc>
        <w:tc>
          <w:tcPr>
            <w:tcW w:w="335" w:type="pct"/>
          </w:tcPr>
          <w:p w14:paraId="70BA8F9C" w14:textId="77777777" w:rsidR="00823D16" w:rsidRPr="007D274B" w:rsidRDefault="00823D16" w:rsidP="00A67C38">
            <w:pPr>
              <w:spacing w:after="120"/>
              <w:rPr>
                <w:rFonts w:ascii="Arial" w:hAnsi="Arial" w:cs="Arial"/>
                <w:b/>
              </w:rPr>
            </w:pPr>
          </w:p>
        </w:tc>
        <w:tc>
          <w:tcPr>
            <w:tcW w:w="335" w:type="pct"/>
          </w:tcPr>
          <w:p w14:paraId="72AFFC77" w14:textId="77777777" w:rsidR="00823D16" w:rsidRPr="007D274B" w:rsidRDefault="00823D16" w:rsidP="00A67C38">
            <w:pPr>
              <w:spacing w:after="120"/>
              <w:rPr>
                <w:rFonts w:ascii="Arial" w:hAnsi="Arial" w:cs="Arial"/>
                <w:b/>
              </w:rPr>
            </w:pPr>
          </w:p>
        </w:tc>
        <w:tc>
          <w:tcPr>
            <w:tcW w:w="335" w:type="pct"/>
          </w:tcPr>
          <w:p w14:paraId="40244D81" w14:textId="5C791EEF" w:rsidR="00823D16" w:rsidRPr="007D274B" w:rsidRDefault="00823D16" w:rsidP="00A67C38">
            <w:pPr>
              <w:spacing w:after="120"/>
              <w:rPr>
                <w:rFonts w:ascii="Arial" w:hAnsi="Arial" w:cs="Arial"/>
                <w:b/>
              </w:rPr>
            </w:pPr>
          </w:p>
        </w:tc>
        <w:tc>
          <w:tcPr>
            <w:tcW w:w="335" w:type="pct"/>
          </w:tcPr>
          <w:p w14:paraId="4BBE3530" w14:textId="77777777" w:rsidR="00823D16" w:rsidRPr="007D274B" w:rsidRDefault="00823D16" w:rsidP="00A67C38">
            <w:pPr>
              <w:spacing w:after="120"/>
              <w:rPr>
                <w:rFonts w:ascii="Arial" w:hAnsi="Arial" w:cs="Arial"/>
                <w:b/>
              </w:rPr>
            </w:pPr>
          </w:p>
        </w:tc>
        <w:tc>
          <w:tcPr>
            <w:tcW w:w="335" w:type="pct"/>
          </w:tcPr>
          <w:p w14:paraId="5E401185" w14:textId="77777777" w:rsidR="00823D16" w:rsidRPr="007D274B" w:rsidRDefault="00823D16" w:rsidP="00A67C38">
            <w:pPr>
              <w:spacing w:after="120"/>
              <w:rPr>
                <w:rFonts w:ascii="Arial" w:hAnsi="Arial" w:cs="Arial"/>
                <w:b/>
              </w:rPr>
            </w:pPr>
          </w:p>
        </w:tc>
        <w:tc>
          <w:tcPr>
            <w:tcW w:w="335" w:type="pct"/>
          </w:tcPr>
          <w:p w14:paraId="5AED069D" w14:textId="77777777" w:rsidR="00823D16" w:rsidRPr="007D274B" w:rsidRDefault="00823D16" w:rsidP="00A67C38">
            <w:pPr>
              <w:spacing w:after="120"/>
              <w:rPr>
                <w:rFonts w:ascii="Arial" w:hAnsi="Arial" w:cs="Arial"/>
                <w:b/>
              </w:rPr>
            </w:pPr>
          </w:p>
        </w:tc>
        <w:tc>
          <w:tcPr>
            <w:tcW w:w="335" w:type="pct"/>
          </w:tcPr>
          <w:p w14:paraId="178DBDFB" w14:textId="77777777" w:rsidR="00823D16" w:rsidRPr="007D274B" w:rsidRDefault="00823D16" w:rsidP="00A67C38">
            <w:pPr>
              <w:spacing w:after="120"/>
              <w:rPr>
                <w:rFonts w:ascii="Arial" w:hAnsi="Arial" w:cs="Arial"/>
                <w:b/>
              </w:rPr>
            </w:pPr>
          </w:p>
        </w:tc>
      </w:tr>
      <w:tr w:rsidR="00823D16" w:rsidRPr="007D274B" w14:paraId="36FF53B6" w14:textId="6491AA0D" w:rsidTr="003336CF">
        <w:tc>
          <w:tcPr>
            <w:tcW w:w="975" w:type="pct"/>
          </w:tcPr>
          <w:p w14:paraId="39CDF1CE" w14:textId="2C0CF40E" w:rsidR="00823D16" w:rsidRPr="007D274B" w:rsidRDefault="00823D16" w:rsidP="00A74A13">
            <w:pPr>
              <w:spacing w:after="120"/>
              <w:rPr>
                <w:rFonts w:ascii="Arial" w:hAnsi="Arial" w:cs="Arial"/>
              </w:rPr>
            </w:pPr>
            <w:r>
              <w:rPr>
                <w:rFonts w:ascii="Arial" w:hAnsi="Arial" w:cs="Arial"/>
              </w:rPr>
              <w:lastRenderedPageBreak/>
              <w:t>Report</w:t>
            </w:r>
          </w:p>
        </w:tc>
        <w:tc>
          <w:tcPr>
            <w:tcW w:w="336" w:type="pct"/>
          </w:tcPr>
          <w:p w14:paraId="33CF9155" w14:textId="6FBBA593" w:rsidR="00823D16" w:rsidRPr="007D274B" w:rsidRDefault="00823D16" w:rsidP="00A67C38">
            <w:pPr>
              <w:spacing w:after="120"/>
              <w:rPr>
                <w:rFonts w:ascii="Arial" w:hAnsi="Arial" w:cs="Arial"/>
                <w:b/>
              </w:rPr>
            </w:pPr>
            <w:r>
              <w:rPr>
                <w:rFonts w:ascii="Arial" w:hAnsi="Arial" w:cs="Arial"/>
                <w:b/>
              </w:rPr>
              <w:t>X</w:t>
            </w:r>
          </w:p>
        </w:tc>
        <w:tc>
          <w:tcPr>
            <w:tcW w:w="336" w:type="pct"/>
          </w:tcPr>
          <w:p w14:paraId="3D07303D" w14:textId="4EA5BA62" w:rsidR="00823D16" w:rsidRPr="007D274B" w:rsidRDefault="00823D16" w:rsidP="00A67C38">
            <w:pPr>
              <w:spacing w:after="120"/>
              <w:rPr>
                <w:rFonts w:ascii="Arial" w:hAnsi="Arial" w:cs="Arial"/>
                <w:b/>
              </w:rPr>
            </w:pPr>
            <w:r>
              <w:rPr>
                <w:rFonts w:ascii="Arial" w:hAnsi="Arial" w:cs="Arial"/>
                <w:b/>
              </w:rPr>
              <w:t>X</w:t>
            </w:r>
          </w:p>
        </w:tc>
        <w:tc>
          <w:tcPr>
            <w:tcW w:w="336" w:type="pct"/>
          </w:tcPr>
          <w:p w14:paraId="57D25D24" w14:textId="099933C8" w:rsidR="00823D16" w:rsidRPr="007D274B" w:rsidRDefault="00823D16" w:rsidP="00A67C38">
            <w:pPr>
              <w:spacing w:after="120"/>
              <w:rPr>
                <w:rFonts w:ascii="Arial" w:hAnsi="Arial" w:cs="Arial"/>
                <w:b/>
              </w:rPr>
            </w:pPr>
            <w:r>
              <w:rPr>
                <w:rFonts w:ascii="Arial" w:hAnsi="Arial" w:cs="Arial"/>
                <w:b/>
              </w:rPr>
              <w:t>X</w:t>
            </w:r>
          </w:p>
        </w:tc>
        <w:tc>
          <w:tcPr>
            <w:tcW w:w="336" w:type="pct"/>
          </w:tcPr>
          <w:p w14:paraId="3C4C04C5" w14:textId="77CBB23E" w:rsidR="00823D16" w:rsidRPr="007D274B" w:rsidRDefault="00823D16" w:rsidP="00A67C38">
            <w:pPr>
              <w:spacing w:after="120"/>
              <w:rPr>
                <w:rFonts w:ascii="Arial" w:hAnsi="Arial" w:cs="Arial"/>
                <w:b/>
              </w:rPr>
            </w:pPr>
            <w:r>
              <w:rPr>
                <w:rFonts w:ascii="Arial" w:hAnsi="Arial" w:cs="Arial"/>
                <w:b/>
              </w:rPr>
              <w:t>X</w:t>
            </w:r>
          </w:p>
        </w:tc>
        <w:tc>
          <w:tcPr>
            <w:tcW w:w="336" w:type="pct"/>
          </w:tcPr>
          <w:p w14:paraId="4B5FD979" w14:textId="3A03A290" w:rsidR="00823D16" w:rsidRPr="007D274B" w:rsidRDefault="00823D16" w:rsidP="00A67C38">
            <w:pPr>
              <w:spacing w:after="120"/>
              <w:rPr>
                <w:rFonts w:ascii="Arial" w:hAnsi="Arial" w:cs="Arial"/>
                <w:b/>
              </w:rPr>
            </w:pPr>
            <w:r>
              <w:rPr>
                <w:rFonts w:ascii="Arial" w:hAnsi="Arial" w:cs="Arial"/>
                <w:b/>
              </w:rPr>
              <w:t>X</w:t>
            </w:r>
          </w:p>
        </w:tc>
        <w:tc>
          <w:tcPr>
            <w:tcW w:w="335" w:type="pct"/>
          </w:tcPr>
          <w:p w14:paraId="3726E3FB" w14:textId="20BC5001" w:rsidR="00823D16" w:rsidRPr="007D274B" w:rsidRDefault="00823D16" w:rsidP="00A67C38">
            <w:pPr>
              <w:spacing w:after="120"/>
              <w:rPr>
                <w:rFonts w:ascii="Arial" w:hAnsi="Arial" w:cs="Arial"/>
                <w:b/>
              </w:rPr>
            </w:pPr>
            <w:r>
              <w:rPr>
                <w:rFonts w:ascii="Arial" w:hAnsi="Arial" w:cs="Arial"/>
                <w:b/>
              </w:rPr>
              <w:t>X</w:t>
            </w:r>
          </w:p>
        </w:tc>
        <w:tc>
          <w:tcPr>
            <w:tcW w:w="335" w:type="pct"/>
          </w:tcPr>
          <w:p w14:paraId="04DFFFD1" w14:textId="39DC0B8C" w:rsidR="00823D16" w:rsidRPr="007D274B" w:rsidRDefault="00823D16" w:rsidP="00A67C38">
            <w:pPr>
              <w:spacing w:after="120"/>
              <w:rPr>
                <w:rFonts w:ascii="Arial" w:hAnsi="Arial" w:cs="Arial"/>
                <w:b/>
              </w:rPr>
            </w:pPr>
            <w:r>
              <w:rPr>
                <w:rFonts w:ascii="Arial" w:hAnsi="Arial" w:cs="Arial"/>
                <w:b/>
              </w:rPr>
              <w:t>X</w:t>
            </w:r>
          </w:p>
        </w:tc>
        <w:tc>
          <w:tcPr>
            <w:tcW w:w="335" w:type="pct"/>
          </w:tcPr>
          <w:p w14:paraId="6A04D2AC" w14:textId="1E1AB240" w:rsidR="00823D16" w:rsidRPr="007D274B" w:rsidRDefault="00823D16" w:rsidP="00A67C38">
            <w:pPr>
              <w:spacing w:after="120"/>
              <w:rPr>
                <w:rFonts w:ascii="Arial" w:hAnsi="Arial" w:cs="Arial"/>
                <w:b/>
              </w:rPr>
            </w:pPr>
            <w:r>
              <w:rPr>
                <w:rFonts w:ascii="Arial" w:hAnsi="Arial" w:cs="Arial"/>
                <w:b/>
              </w:rPr>
              <w:t>X</w:t>
            </w:r>
          </w:p>
        </w:tc>
        <w:tc>
          <w:tcPr>
            <w:tcW w:w="335" w:type="pct"/>
          </w:tcPr>
          <w:p w14:paraId="5612FD0E" w14:textId="1DD488F3" w:rsidR="00823D16" w:rsidRPr="007D274B" w:rsidRDefault="00823D16" w:rsidP="00A67C38">
            <w:pPr>
              <w:spacing w:after="120"/>
              <w:rPr>
                <w:rFonts w:ascii="Arial" w:hAnsi="Arial" w:cs="Arial"/>
                <w:b/>
              </w:rPr>
            </w:pPr>
            <w:r>
              <w:rPr>
                <w:rFonts w:ascii="Arial" w:hAnsi="Arial" w:cs="Arial"/>
                <w:b/>
              </w:rPr>
              <w:t>X</w:t>
            </w:r>
          </w:p>
        </w:tc>
        <w:tc>
          <w:tcPr>
            <w:tcW w:w="335" w:type="pct"/>
          </w:tcPr>
          <w:p w14:paraId="055E37B6" w14:textId="1234573D" w:rsidR="00823D16" w:rsidRPr="007D274B" w:rsidRDefault="00823D16" w:rsidP="00A67C38">
            <w:pPr>
              <w:spacing w:after="120"/>
              <w:rPr>
                <w:rFonts w:ascii="Arial" w:hAnsi="Arial" w:cs="Arial"/>
                <w:b/>
              </w:rPr>
            </w:pPr>
            <w:r>
              <w:rPr>
                <w:rFonts w:ascii="Arial" w:hAnsi="Arial" w:cs="Arial"/>
                <w:b/>
              </w:rPr>
              <w:t>X</w:t>
            </w:r>
          </w:p>
        </w:tc>
        <w:tc>
          <w:tcPr>
            <w:tcW w:w="335" w:type="pct"/>
          </w:tcPr>
          <w:p w14:paraId="0A8BF9EB" w14:textId="5447F985" w:rsidR="00823D16" w:rsidRPr="007D274B" w:rsidRDefault="00823D16" w:rsidP="00A67C38">
            <w:pPr>
              <w:spacing w:after="120"/>
              <w:rPr>
                <w:rFonts w:ascii="Arial" w:hAnsi="Arial" w:cs="Arial"/>
                <w:b/>
              </w:rPr>
            </w:pPr>
            <w:r>
              <w:rPr>
                <w:rFonts w:ascii="Arial" w:hAnsi="Arial" w:cs="Arial"/>
                <w:b/>
              </w:rPr>
              <w:t>X</w:t>
            </w:r>
          </w:p>
        </w:tc>
        <w:tc>
          <w:tcPr>
            <w:tcW w:w="335" w:type="pct"/>
          </w:tcPr>
          <w:p w14:paraId="1BB7C7B4" w14:textId="612E12D3" w:rsidR="00823D16" w:rsidRPr="007D274B" w:rsidRDefault="00823D16" w:rsidP="00A67C38">
            <w:pPr>
              <w:spacing w:after="120"/>
              <w:rPr>
                <w:rFonts w:ascii="Arial" w:hAnsi="Arial" w:cs="Arial"/>
                <w:b/>
              </w:rPr>
            </w:pPr>
            <w:r>
              <w:rPr>
                <w:rFonts w:ascii="Arial" w:hAnsi="Arial" w:cs="Arial"/>
                <w:b/>
              </w:rPr>
              <w:t>X</w:t>
            </w:r>
          </w:p>
        </w:tc>
      </w:tr>
      <w:tr w:rsidR="00823D16" w:rsidRPr="007D274B" w14:paraId="1D91F58F" w14:textId="7B543D55" w:rsidTr="003336CF">
        <w:tc>
          <w:tcPr>
            <w:tcW w:w="975" w:type="pct"/>
          </w:tcPr>
          <w:p w14:paraId="7C3B2E74" w14:textId="3C7CD4DE" w:rsidR="00823D16" w:rsidRPr="007D274B" w:rsidRDefault="00823D16" w:rsidP="00A67C38">
            <w:pPr>
              <w:spacing w:after="120"/>
              <w:rPr>
                <w:rFonts w:ascii="Arial" w:hAnsi="Arial" w:cs="Arial"/>
              </w:rPr>
            </w:pPr>
            <w:r>
              <w:rPr>
                <w:rFonts w:ascii="Arial" w:hAnsi="Arial" w:cs="Arial"/>
              </w:rPr>
              <w:t>Exam</w:t>
            </w:r>
          </w:p>
        </w:tc>
        <w:tc>
          <w:tcPr>
            <w:tcW w:w="336" w:type="pct"/>
          </w:tcPr>
          <w:p w14:paraId="019BE212" w14:textId="24BE655A" w:rsidR="00823D16" w:rsidRPr="007D274B" w:rsidRDefault="00823D16" w:rsidP="00A67C38">
            <w:pPr>
              <w:spacing w:after="120"/>
              <w:rPr>
                <w:rFonts w:ascii="Arial" w:hAnsi="Arial" w:cs="Arial"/>
                <w:b/>
              </w:rPr>
            </w:pPr>
            <w:r>
              <w:rPr>
                <w:rFonts w:ascii="Arial" w:hAnsi="Arial" w:cs="Arial"/>
                <w:b/>
              </w:rPr>
              <w:t>X</w:t>
            </w:r>
          </w:p>
        </w:tc>
        <w:tc>
          <w:tcPr>
            <w:tcW w:w="336" w:type="pct"/>
          </w:tcPr>
          <w:p w14:paraId="543C73F3" w14:textId="55BD1650" w:rsidR="00823D16" w:rsidRPr="007D274B" w:rsidRDefault="00823D16" w:rsidP="00A67C38">
            <w:pPr>
              <w:spacing w:after="120"/>
              <w:rPr>
                <w:rFonts w:ascii="Arial" w:hAnsi="Arial" w:cs="Arial"/>
                <w:b/>
              </w:rPr>
            </w:pPr>
            <w:r>
              <w:rPr>
                <w:rFonts w:ascii="Arial" w:hAnsi="Arial" w:cs="Arial"/>
                <w:b/>
              </w:rPr>
              <w:t>X</w:t>
            </w:r>
          </w:p>
        </w:tc>
        <w:tc>
          <w:tcPr>
            <w:tcW w:w="336" w:type="pct"/>
          </w:tcPr>
          <w:p w14:paraId="2E391FF3" w14:textId="6568CAB8" w:rsidR="00823D16" w:rsidRPr="007D274B" w:rsidRDefault="00823D16" w:rsidP="00A67C38">
            <w:pPr>
              <w:spacing w:after="120"/>
              <w:rPr>
                <w:rFonts w:ascii="Arial" w:hAnsi="Arial" w:cs="Arial"/>
                <w:b/>
              </w:rPr>
            </w:pPr>
            <w:r>
              <w:rPr>
                <w:rFonts w:ascii="Arial" w:hAnsi="Arial" w:cs="Arial"/>
                <w:b/>
              </w:rPr>
              <w:t>X</w:t>
            </w:r>
          </w:p>
        </w:tc>
        <w:tc>
          <w:tcPr>
            <w:tcW w:w="336" w:type="pct"/>
          </w:tcPr>
          <w:p w14:paraId="608B7714" w14:textId="040F60E2" w:rsidR="00823D16" w:rsidRPr="007D274B" w:rsidRDefault="00823D16" w:rsidP="00A67C38">
            <w:pPr>
              <w:spacing w:after="120"/>
              <w:rPr>
                <w:rFonts w:ascii="Arial" w:hAnsi="Arial" w:cs="Arial"/>
                <w:b/>
              </w:rPr>
            </w:pPr>
            <w:r>
              <w:rPr>
                <w:rFonts w:ascii="Arial" w:hAnsi="Arial" w:cs="Arial"/>
                <w:b/>
              </w:rPr>
              <w:t>X</w:t>
            </w:r>
          </w:p>
        </w:tc>
        <w:tc>
          <w:tcPr>
            <w:tcW w:w="336" w:type="pct"/>
          </w:tcPr>
          <w:p w14:paraId="6164373F" w14:textId="005D0253" w:rsidR="00823D16" w:rsidRPr="007D274B" w:rsidRDefault="00823D16" w:rsidP="00A67C38">
            <w:pPr>
              <w:spacing w:after="120"/>
              <w:rPr>
                <w:rFonts w:ascii="Arial" w:hAnsi="Arial" w:cs="Arial"/>
                <w:b/>
              </w:rPr>
            </w:pPr>
            <w:r>
              <w:rPr>
                <w:rFonts w:ascii="Arial" w:hAnsi="Arial" w:cs="Arial"/>
                <w:b/>
              </w:rPr>
              <w:t>X</w:t>
            </w:r>
          </w:p>
        </w:tc>
        <w:tc>
          <w:tcPr>
            <w:tcW w:w="335" w:type="pct"/>
          </w:tcPr>
          <w:p w14:paraId="5CA844D3" w14:textId="022F3A9E" w:rsidR="00823D16" w:rsidRPr="007D274B" w:rsidRDefault="00823D16" w:rsidP="00A67C38">
            <w:pPr>
              <w:spacing w:after="120"/>
              <w:rPr>
                <w:rFonts w:ascii="Arial" w:hAnsi="Arial" w:cs="Arial"/>
                <w:b/>
              </w:rPr>
            </w:pPr>
            <w:r>
              <w:rPr>
                <w:rFonts w:ascii="Arial" w:hAnsi="Arial" w:cs="Arial"/>
                <w:b/>
              </w:rPr>
              <w:t>X</w:t>
            </w:r>
          </w:p>
        </w:tc>
        <w:tc>
          <w:tcPr>
            <w:tcW w:w="335" w:type="pct"/>
          </w:tcPr>
          <w:p w14:paraId="795E8D8A" w14:textId="7547725E" w:rsidR="00823D16" w:rsidRPr="007D274B" w:rsidRDefault="00823D16" w:rsidP="00A67C38">
            <w:pPr>
              <w:spacing w:after="120"/>
              <w:rPr>
                <w:rFonts w:ascii="Arial" w:hAnsi="Arial" w:cs="Arial"/>
                <w:b/>
              </w:rPr>
            </w:pPr>
            <w:r>
              <w:rPr>
                <w:rFonts w:ascii="Arial" w:hAnsi="Arial" w:cs="Arial"/>
                <w:b/>
              </w:rPr>
              <w:t>X</w:t>
            </w:r>
          </w:p>
        </w:tc>
        <w:tc>
          <w:tcPr>
            <w:tcW w:w="335" w:type="pct"/>
          </w:tcPr>
          <w:p w14:paraId="3E6543CB" w14:textId="69B11D51" w:rsidR="00823D16" w:rsidRPr="007D274B" w:rsidRDefault="00823D16" w:rsidP="00A67C38">
            <w:pPr>
              <w:spacing w:after="120"/>
              <w:rPr>
                <w:rFonts w:ascii="Arial" w:hAnsi="Arial" w:cs="Arial"/>
                <w:b/>
              </w:rPr>
            </w:pPr>
            <w:r>
              <w:rPr>
                <w:rFonts w:ascii="Arial" w:hAnsi="Arial" w:cs="Arial"/>
                <w:b/>
              </w:rPr>
              <w:t>X</w:t>
            </w:r>
          </w:p>
        </w:tc>
        <w:tc>
          <w:tcPr>
            <w:tcW w:w="335" w:type="pct"/>
          </w:tcPr>
          <w:p w14:paraId="4DE6A739" w14:textId="551FD315" w:rsidR="00823D16" w:rsidRPr="007D274B" w:rsidRDefault="00823D16" w:rsidP="00A67C38">
            <w:pPr>
              <w:spacing w:after="120"/>
              <w:rPr>
                <w:rFonts w:ascii="Arial" w:hAnsi="Arial" w:cs="Arial"/>
                <w:b/>
              </w:rPr>
            </w:pPr>
            <w:r>
              <w:rPr>
                <w:rFonts w:ascii="Arial" w:hAnsi="Arial" w:cs="Arial"/>
                <w:b/>
              </w:rPr>
              <w:t>X</w:t>
            </w:r>
          </w:p>
        </w:tc>
        <w:tc>
          <w:tcPr>
            <w:tcW w:w="335" w:type="pct"/>
          </w:tcPr>
          <w:p w14:paraId="2E78F91F" w14:textId="5F29A8F2" w:rsidR="00823D16" w:rsidRPr="007D274B" w:rsidRDefault="00823D16" w:rsidP="004B4A0C">
            <w:pPr>
              <w:spacing w:after="120"/>
              <w:rPr>
                <w:rFonts w:ascii="Arial" w:hAnsi="Arial" w:cs="Arial"/>
                <w:b/>
              </w:rPr>
            </w:pPr>
            <w:r>
              <w:rPr>
                <w:rFonts w:ascii="Arial" w:hAnsi="Arial" w:cs="Arial"/>
                <w:b/>
              </w:rPr>
              <w:t xml:space="preserve"> </w:t>
            </w:r>
            <w:r w:rsidR="004B4A0C">
              <w:rPr>
                <w:rFonts w:ascii="Arial" w:hAnsi="Arial" w:cs="Arial"/>
                <w:b/>
              </w:rPr>
              <w:t>X</w:t>
            </w:r>
          </w:p>
        </w:tc>
        <w:tc>
          <w:tcPr>
            <w:tcW w:w="335" w:type="pct"/>
          </w:tcPr>
          <w:p w14:paraId="71F9F752" w14:textId="7A0167EF" w:rsidR="00823D16" w:rsidRPr="007D274B" w:rsidRDefault="00823D16" w:rsidP="00A67C38">
            <w:pPr>
              <w:spacing w:after="120"/>
              <w:rPr>
                <w:rFonts w:ascii="Arial" w:hAnsi="Arial" w:cs="Arial"/>
                <w:b/>
              </w:rPr>
            </w:pPr>
            <w:r>
              <w:rPr>
                <w:rFonts w:ascii="Arial" w:hAnsi="Arial" w:cs="Arial"/>
                <w:b/>
              </w:rPr>
              <w:t>X</w:t>
            </w:r>
          </w:p>
        </w:tc>
        <w:tc>
          <w:tcPr>
            <w:tcW w:w="335" w:type="pct"/>
          </w:tcPr>
          <w:p w14:paraId="4A8EA0B2" w14:textId="1655D30B" w:rsidR="00823D16" w:rsidRPr="007D274B" w:rsidRDefault="00823D16" w:rsidP="00A67C38">
            <w:pPr>
              <w:spacing w:after="120"/>
              <w:rPr>
                <w:rFonts w:ascii="Arial" w:hAnsi="Arial" w:cs="Arial"/>
                <w:b/>
              </w:rPr>
            </w:pPr>
            <w:r>
              <w:rPr>
                <w:rFonts w:ascii="Arial" w:hAnsi="Arial" w:cs="Arial"/>
                <w:b/>
              </w:rPr>
              <w:t>X</w:t>
            </w:r>
          </w:p>
        </w:tc>
      </w:tr>
    </w:tbl>
    <w:p w14:paraId="3426C291" w14:textId="77777777" w:rsidR="00873473" w:rsidRDefault="00873473" w:rsidP="00873473">
      <w:pPr>
        <w:spacing w:after="120" w:line="240" w:lineRule="auto"/>
        <w:ind w:left="567" w:right="261"/>
        <w:jc w:val="both"/>
        <w:rPr>
          <w:rFonts w:ascii="Arial" w:hAnsi="Arial" w:cs="Arial"/>
          <w:b/>
          <w:i/>
          <w:iCs/>
        </w:rPr>
      </w:pPr>
    </w:p>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1D8012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644540">
        <w:rPr>
          <w:rFonts w:ascii="Arial" w:hAnsi="Arial" w:cs="Arial"/>
        </w:rPr>
        <w:t xml:space="preserve"> </w:t>
      </w:r>
    </w:p>
    <w:p w14:paraId="3426BB54" w14:textId="5638B068" w:rsidR="00FB677C" w:rsidRDefault="00883204" w:rsidP="00FB677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E0BBC6" w14:textId="77777777" w:rsidR="00E634FB" w:rsidRPr="00A74A13" w:rsidRDefault="00E634FB" w:rsidP="00E634FB">
      <w:pPr>
        <w:pStyle w:val="ListParagraph"/>
        <w:pBdr>
          <w:bottom w:val="single" w:sz="6" w:space="1" w:color="auto"/>
        </w:pBdr>
        <w:spacing w:after="120" w:line="240" w:lineRule="auto"/>
        <w:ind w:left="567" w:right="261"/>
        <w:rPr>
          <w:rFonts w:ascii="Arial" w:hAnsi="Arial" w:cs="Arial"/>
        </w:rPr>
      </w:pPr>
      <w:r w:rsidRPr="008E2369">
        <w:rPr>
          <w:rFonts w:ascii="Arial" w:hAnsi="Arial" w:cs="Arial"/>
        </w:rPr>
        <w:t>Finance is an international language and associated quantitative techniques will reflect this. The intended learning outcomes are applicable worldwide as part of the universal principles of Finance. With regard to subject content, the material within the syllabus has been developed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is also internationally attuned, given our international student body.</w:t>
      </w:r>
    </w:p>
    <w:p w14:paraId="391B5D08" w14:textId="77777777" w:rsidR="00A74A13" w:rsidRPr="00A74A13" w:rsidRDefault="00A74A13" w:rsidP="00A74A13">
      <w:pPr>
        <w:pStyle w:val="ListParagraph"/>
        <w:pBdr>
          <w:bottom w:val="single" w:sz="6" w:space="1" w:color="auto"/>
        </w:pBdr>
        <w:spacing w:after="120" w:line="240" w:lineRule="auto"/>
        <w:ind w:left="567" w:right="261"/>
        <w:rPr>
          <w:rFonts w:ascii="Arial" w:hAnsi="Arial" w:cs="Arial"/>
        </w:rPr>
      </w:pPr>
    </w:p>
    <w:p w14:paraId="7F39D3BE" w14:textId="77777777" w:rsidR="00A74A13" w:rsidRPr="00A74A13" w:rsidRDefault="00A74A13" w:rsidP="00A74A13">
      <w:pPr>
        <w:spacing w:after="120" w:line="240" w:lineRule="auto"/>
        <w:ind w:right="260" w:firstLine="567"/>
        <w:rPr>
          <w:rFonts w:ascii="Arial" w:hAnsi="Arial" w:cs="Arial"/>
          <w:b/>
          <w:sz w:val="20"/>
        </w:rPr>
      </w:pPr>
      <w:r w:rsidRPr="00A74A13">
        <w:rPr>
          <w:rFonts w:ascii="Arial" w:hAnsi="Arial" w:cs="Arial"/>
          <w:b/>
          <w:sz w:val="20"/>
        </w:rPr>
        <w:t xml:space="preserve">FACULTIES SUPPORT OFFICE USE ONLY </w:t>
      </w:r>
    </w:p>
    <w:p w14:paraId="687D2552" w14:textId="77777777" w:rsidR="00A74A13" w:rsidRPr="00A74A13" w:rsidRDefault="00A74A13" w:rsidP="00A74A13">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240D9A06" w14:textId="77777777" w:rsidR="00A74A13" w:rsidRPr="00A74A13" w:rsidRDefault="00A74A13" w:rsidP="00A74A13">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A74A13" w:rsidRPr="00BA453C" w14:paraId="5B646716" w14:textId="77777777" w:rsidTr="00A67C38">
        <w:trPr>
          <w:trHeight w:val="317"/>
        </w:trPr>
        <w:tc>
          <w:tcPr>
            <w:tcW w:w="1526" w:type="dxa"/>
          </w:tcPr>
          <w:p w14:paraId="38DAACD9" w14:textId="77777777" w:rsidR="00A74A13" w:rsidRPr="00BA453C" w:rsidRDefault="00A74A13" w:rsidP="00A67C38">
            <w:pPr>
              <w:spacing w:after="120"/>
              <w:ind w:right="-330"/>
              <w:rPr>
                <w:rFonts w:ascii="Arial" w:hAnsi="Arial" w:cs="Arial"/>
                <w:sz w:val="18"/>
              </w:rPr>
            </w:pPr>
            <w:r w:rsidRPr="00BA453C">
              <w:rPr>
                <w:rFonts w:ascii="Arial" w:hAnsi="Arial" w:cs="Arial"/>
                <w:sz w:val="18"/>
              </w:rPr>
              <w:t>Date approved</w:t>
            </w:r>
          </w:p>
        </w:tc>
        <w:tc>
          <w:tcPr>
            <w:tcW w:w="1701" w:type="dxa"/>
          </w:tcPr>
          <w:p w14:paraId="3825E46A" w14:textId="77777777" w:rsidR="00A74A13" w:rsidRPr="00BA453C" w:rsidRDefault="00A74A13" w:rsidP="00A67C38">
            <w:pPr>
              <w:spacing w:after="120"/>
              <w:rPr>
                <w:rFonts w:ascii="Arial" w:hAnsi="Arial" w:cs="Arial"/>
                <w:sz w:val="18"/>
              </w:rPr>
            </w:pPr>
            <w:r w:rsidRPr="00BA453C">
              <w:rPr>
                <w:rFonts w:ascii="Arial" w:hAnsi="Arial" w:cs="Arial"/>
                <w:sz w:val="18"/>
              </w:rPr>
              <w:t>Major/minor revision</w:t>
            </w:r>
          </w:p>
        </w:tc>
        <w:tc>
          <w:tcPr>
            <w:tcW w:w="2410" w:type="dxa"/>
          </w:tcPr>
          <w:p w14:paraId="20B87959" w14:textId="77777777" w:rsidR="00A74A13" w:rsidRPr="00BA453C" w:rsidRDefault="00A74A13" w:rsidP="00A67C3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13FFB5" w14:textId="77777777" w:rsidR="00A74A13" w:rsidRPr="00BA453C" w:rsidRDefault="00A74A13" w:rsidP="00A67C38">
            <w:pPr>
              <w:spacing w:after="120"/>
              <w:ind w:right="-330"/>
              <w:rPr>
                <w:rFonts w:ascii="Arial" w:hAnsi="Arial" w:cs="Arial"/>
                <w:sz w:val="18"/>
              </w:rPr>
            </w:pPr>
            <w:r w:rsidRPr="00BA453C">
              <w:rPr>
                <w:rFonts w:ascii="Arial" w:hAnsi="Arial" w:cs="Arial"/>
                <w:sz w:val="18"/>
              </w:rPr>
              <w:t>Section revised</w:t>
            </w:r>
          </w:p>
        </w:tc>
        <w:tc>
          <w:tcPr>
            <w:tcW w:w="2597" w:type="dxa"/>
          </w:tcPr>
          <w:p w14:paraId="7A459B51" w14:textId="77777777" w:rsidR="00A74A13" w:rsidRPr="00BA453C" w:rsidRDefault="00A74A13" w:rsidP="00A67C3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A74A13" w:rsidRPr="00302082" w14:paraId="4D54B516" w14:textId="77777777" w:rsidTr="00A67C38">
        <w:trPr>
          <w:trHeight w:val="305"/>
        </w:trPr>
        <w:tc>
          <w:tcPr>
            <w:tcW w:w="1526" w:type="dxa"/>
          </w:tcPr>
          <w:p w14:paraId="35D3B027" w14:textId="62570BC6" w:rsidR="00A74A13" w:rsidRPr="00302082" w:rsidRDefault="00C5266E" w:rsidP="00A67C38">
            <w:pPr>
              <w:spacing w:after="120"/>
              <w:ind w:right="-330"/>
              <w:rPr>
                <w:rFonts w:ascii="Arial" w:hAnsi="Arial" w:cs="Arial"/>
              </w:rPr>
            </w:pPr>
            <w:r>
              <w:rPr>
                <w:rFonts w:ascii="Arial" w:hAnsi="Arial" w:cs="Arial"/>
              </w:rPr>
              <w:t>27/01/2019</w:t>
            </w:r>
          </w:p>
        </w:tc>
        <w:tc>
          <w:tcPr>
            <w:tcW w:w="1701" w:type="dxa"/>
          </w:tcPr>
          <w:p w14:paraId="151996FF" w14:textId="44055E44" w:rsidR="00A74A13" w:rsidRPr="00302082" w:rsidRDefault="00C5266E" w:rsidP="00A67C38">
            <w:pPr>
              <w:spacing w:after="120"/>
              <w:ind w:right="-330"/>
              <w:rPr>
                <w:rFonts w:ascii="Arial" w:hAnsi="Arial" w:cs="Arial"/>
              </w:rPr>
            </w:pPr>
            <w:r>
              <w:rPr>
                <w:rFonts w:ascii="Arial" w:hAnsi="Arial" w:cs="Arial"/>
              </w:rPr>
              <w:t>Major</w:t>
            </w:r>
          </w:p>
        </w:tc>
        <w:tc>
          <w:tcPr>
            <w:tcW w:w="2410" w:type="dxa"/>
          </w:tcPr>
          <w:p w14:paraId="11C26B6A" w14:textId="36E5A33A" w:rsidR="00A74A13" w:rsidRPr="00302082" w:rsidRDefault="00C5266E" w:rsidP="00A67C38">
            <w:pPr>
              <w:spacing w:after="120"/>
              <w:ind w:right="-330"/>
              <w:rPr>
                <w:rFonts w:ascii="Arial" w:hAnsi="Arial" w:cs="Arial"/>
              </w:rPr>
            </w:pPr>
            <w:r>
              <w:rPr>
                <w:rFonts w:ascii="Arial" w:hAnsi="Arial" w:cs="Arial"/>
              </w:rPr>
              <w:t>September 2019</w:t>
            </w:r>
          </w:p>
        </w:tc>
        <w:tc>
          <w:tcPr>
            <w:tcW w:w="2448" w:type="dxa"/>
          </w:tcPr>
          <w:p w14:paraId="6A9F6C84" w14:textId="468656EC" w:rsidR="00A74A13" w:rsidRPr="00302082" w:rsidRDefault="00C5266E" w:rsidP="00A67C38">
            <w:pPr>
              <w:spacing w:after="120"/>
              <w:ind w:right="-330"/>
              <w:rPr>
                <w:rFonts w:ascii="Arial" w:hAnsi="Arial" w:cs="Arial"/>
              </w:rPr>
            </w:pPr>
            <w:r>
              <w:rPr>
                <w:rFonts w:ascii="Arial" w:hAnsi="Arial" w:cs="Arial"/>
              </w:rPr>
              <w:t>7, 9, 14, 17</w:t>
            </w:r>
            <w:bookmarkStart w:id="0" w:name="_GoBack"/>
            <w:bookmarkEnd w:id="0"/>
          </w:p>
        </w:tc>
        <w:tc>
          <w:tcPr>
            <w:tcW w:w="2597" w:type="dxa"/>
          </w:tcPr>
          <w:p w14:paraId="0112E7D6" w14:textId="789C1C8B" w:rsidR="00A74A13" w:rsidRPr="00302082" w:rsidRDefault="00A74A13" w:rsidP="00A67C38">
            <w:pPr>
              <w:spacing w:after="120"/>
              <w:ind w:right="-330"/>
              <w:rPr>
                <w:rFonts w:ascii="Arial" w:hAnsi="Arial" w:cs="Arial"/>
              </w:rPr>
            </w:pPr>
          </w:p>
        </w:tc>
      </w:tr>
      <w:tr w:rsidR="00A74A13" w:rsidRPr="00302082" w14:paraId="6BC33F35" w14:textId="77777777" w:rsidTr="00A67C38">
        <w:trPr>
          <w:trHeight w:val="305"/>
        </w:trPr>
        <w:tc>
          <w:tcPr>
            <w:tcW w:w="1526" w:type="dxa"/>
          </w:tcPr>
          <w:p w14:paraId="45B3FD9C" w14:textId="77777777" w:rsidR="00A74A13" w:rsidRPr="00302082" w:rsidRDefault="00A74A13" w:rsidP="00A67C38">
            <w:pPr>
              <w:spacing w:after="120"/>
              <w:ind w:right="-330"/>
              <w:rPr>
                <w:rFonts w:ascii="Arial" w:hAnsi="Arial" w:cs="Arial"/>
              </w:rPr>
            </w:pPr>
          </w:p>
        </w:tc>
        <w:tc>
          <w:tcPr>
            <w:tcW w:w="1701" w:type="dxa"/>
          </w:tcPr>
          <w:p w14:paraId="25152F34" w14:textId="77777777" w:rsidR="00A74A13" w:rsidRPr="00302082" w:rsidRDefault="00A74A13" w:rsidP="00A67C38">
            <w:pPr>
              <w:spacing w:after="120"/>
              <w:ind w:right="-330"/>
              <w:rPr>
                <w:rFonts w:ascii="Arial" w:hAnsi="Arial" w:cs="Arial"/>
              </w:rPr>
            </w:pPr>
          </w:p>
        </w:tc>
        <w:tc>
          <w:tcPr>
            <w:tcW w:w="2410" w:type="dxa"/>
          </w:tcPr>
          <w:p w14:paraId="38C09616" w14:textId="77777777" w:rsidR="00A74A13" w:rsidRPr="00302082" w:rsidRDefault="00A74A13" w:rsidP="00A67C38">
            <w:pPr>
              <w:spacing w:after="120"/>
              <w:ind w:right="-330"/>
              <w:rPr>
                <w:rFonts w:ascii="Arial" w:hAnsi="Arial" w:cs="Arial"/>
              </w:rPr>
            </w:pPr>
          </w:p>
        </w:tc>
        <w:tc>
          <w:tcPr>
            <w:tcW w:w="2448" w:type="dxa"/>
          </w:tcPr>
          <w:p w14:paraId="4F4AACAC" w14:textId="77777777" w:rsidR="00A74A13" w:rsidRPr="00302082" w:rsidRDefault="00A74A13" w:rsidP="00A67C38">
            <w:pPr>
              <w:spacing w:after="120"/>
              <w:ind w:right="-330"/>
              <w:rPr>
                <w:rFonts w:ascii="Arial" w:hAnsi="Arial" w:cs="Arial"/>
              </w:rPr>
            </w:pPr>
          </w:p>
        </w:tc>
        <w:tc>
          <w:tcPr>
            <w:tcW w:w="2597" w:type="dxa"/>
          </w:tcPr>
          <w:p w14:paraId="7ECF24C9" w14:textId="77777777" w:rsidR="00A74A13" w:rsidRPr="00302082" w:rsidRDefault="00A74A13" w:rsidP="00A67C38">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DCAF830" w:rsidR="008B2543" w:rsidRDefault="0019787E" w:rsidP="009A2D37">
        <w:pPr>
          <w:pStyle w:val="Footer"/>
          <w:jc w:val="center"/>
        </w:pPr>
        <w:r>
          <w:fldChar w:fldCharType="begin"/>
        </w:r>
        <w:r>
          <w:instrText xml:space="preserve"> PAGE   \* MERGEFORMAT </w:instrText>
        </w:r>
        <w:r>
          <w:fldChar w:fldCharType="separate"/>
        </w:r>
        <w:r w:rsidR="00543657">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A6CC8"/>
    <w:multiLevelType w:val="hybridMultilevel"/>
    <w:tmpl w:val="FF5AEA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EC5386"/>
    <w:multiLevelType w:val="hybridMultilevel"/>
    <w:tmpl w:val="22880C02"/>
    <w:lvl w:ilvl="0" w:tplc="ABB4B5C0">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hybridMultilevel"/>
    <w:tmpl w:val="5B16EF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18FAB242">
      <w:numFmt w:val="bullet"/>
      <w:lvlText w:val="•"/>
      <w:lvlJc w:val="left"/>
      <w:pPr>
        <w:ind w:left="2700" w:hanging="72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F83AB7"/>
    <w:multiLevelType w:val="hybridMultilevel"/>
    <w:tmpl w:val="79CC0E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E35531"/>
    <w:multiLevelType w:val="hybridMultilevel"/>
    <w:tmpl w:val="0ACC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32722B"/>
    <w:multiLevelType w:val="hybridMultilevel"/>
    <w:tmpl w:val="77F801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6E70A6A"/>
    <w:multiLevelType w:val="hybridMultilevel"/>
    <w:tmpl w:val="74C8B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2353C89"/>
    <w:multiLevelType w:val="hybridMultilevel"/>
    <w:tmpl w:val="07B8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F41F0E"/>
    <w:multiLevelType w:val="hybridMultilevel"/>
    <w:tmpl w:val="04021B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7C68075F"/>
    <w:multiLevelType w:val="hybridMultilevel"/>
    <w:tmpl w:val="14C643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D3373F5"/>
    <w:multiLevelType w:val="hybridMultilevel"/>
    <w:tmpl w:val="9DBC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3"/>
  </w:num>
  <w:num w:numId="6">
    <w:abstractNumId w:val="11"/>
  </w:num>
  <w:num w:numId="7">
    <w:abstractNumId w:val="17"/>
  </w:num>
  <w:num w:numId="8">
    <w:abstractNumId w:val="12"/>
  </w:num>
  <w:num w:numId="9">
    <w:abstractNumId w:val="7"/>
  </w:num>
  <w:num w:numId="10">
    <w:abstractNumId w:val="14"/>
  </w:num>
  <w:num w:numId="11">
    <w:abstractNumId w:val="10"/>
  </w:num>
  <w:num w:numId="12">
    <w:abstractNumId w:val="18"/>
  </w:num>
  <w:num w:numId="13">
    <w:abstractNumId w:val="15"/>
  </w:num>
  <w:num w:numId="14">
    <w:abstractNumId w:val="9"/>
  </w:num>
  <w:num w:numId="15">
    <w:abstractNumId w:val="16"/>
  </w:num>
  <w:num w:numId="16">
    <w:abstractNumId w:val="20"/>
  </w:num>
  <w:num w:numId="17">
    <w:abstractNumId w:val="8"/>
  </w:num>
  <w:num w:numId="18">
    <w:abstractNumId w:val="19"/>
  </w:num>
  <w:num w:numId="19">
    <w:abstractNumId w:val="5"/>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34F14"/>
    <w:rsid w:val="000408CC"/>
    <w:rsid w:val="00045373"/>
    <w:rsid w:val="00063A2F"/>
    <w:rsid w:val="000678D3"/>
    <w:rsid w:val="00092658"/>
    <w:rsid w:val="00094810"/>
    <w:rsid w:val="00096DA4"/>
    <w:rsid w:val="000C0294"/>
    <w:rsid w:val="000C4CA8"/>
    <w:rsid w:val="000C7A1C"/>
    <w:rsid w:val="000D2A8A"/>
    <w:rsid w:val="000D32AC"/>
    <w:rsid w:val="000D6E78"/>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87E"/>
    <w:rsid w:val="001A425B"/>
    <w:rsid w:val="001B1B28"/>
    <w:rsid w:val="001B27FB"/>
    <w:rsid w:val="001C4A85"/>
    <w:rsid w:val="001C5443"/>
    <w:rsid w:val="001C78FB"/>
    <w:rsid w:val="001D0C7D"/>
    <w:rsid w:val="001D1F2D"/>
    <w:rsid w:val="001D2314"/>
    <w:rsid w:val="001D6398"/>
    <w:rsid w:val="001E1F45"/>
    <w:rsid w:val="001E62C1"/>
    <w:rsid w:val="001F0779"/>
    <w:rsid w:val="001F3C3E"/>
    <w:rsid w:val="00201C5F"/>
    <w:rsid w:val="0020243A"/>
    <w:rsid w:val="0021578E"/>
    <w:rsid w:val="002257D9"/>
    <w:rsid w:val="00226C27"/>
    <w:rsid w:val="00227582"/>
    <w:rsid w:val="002308BE"/>
    <w:rsid w:val="002407C0"/>
    <w:rsid w:val="002461AF"/>
    <w:rsid w:val="002465A1"/>
    <w:rsid w:val="002524C0"/>
    <w:rsid w:val="00264576"/>
    <w:rsid w:val="0026585A"/>
    <w:rsid w:val="00266735"/>
    <w:rsid w:val="00267E8D"/>
    <w:rsid w:val="00273CF0"/>
    <w:rsid w:val="002748D4"/>
    <w:rsid w:val="00274ED7"/>
    <w:rsid w:val="002773D5"/>
    <w:rsid w:val="00282A34"/>
    <w:rsid w:val="0028461D"/>
    <w:rsid w:val="0028590C"/>
    <w:rsid w:val="00292C46"/>
    <w:rsid w:val="002938D6"/>
    <w:rsid w:val="00294B73"/>
    <w:rsid w:val="002A0C18"/>
    <w:rsid w:val="002A219B"/>
    <w:rsid w:val="002A22DB"/>
    <w:rsid w:val="002A7BE1"/>
    <w:rsid w:val="002B20F5"/>
    <w:rsid w:val="002B2A1A"/>
    <w:rsid w:val="002B6113"/>
    <w:rsid w:val="002B71F2"/>
    <w:rsid w:val="002E71C0"/>
    <w:rsid w:val="002F05F4"/>
    <w:rsid w:val="002F0CE4"/>
    <w:rsid w:val="002F23EF"/>
    <w:rsid w:val="002F2626"/>
    <w:rsid w:val="00302082"/>
    <w:rsid w:val="00306620"/>
    <w:rsid w:val="003262B9"/>
    <w:rsid w:val="003336CF"/>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AEF"/>
    <w:rsid w:val="003934D2"/>
    <w:rsid w:val="003973A1"/>
    <w:rsid w:val="003A5DA0"/>
    <w:rsid w:val="003A5EEB"/>
    <w:rsid w:val="003A6143"/>
    <w:rsid w:val="003B2A40"/>
    <w:rsid w:val="003B35F4"/>
    <w:rsid w:val="003B4FC5"/>
    <w:rsid w:val="003B7C76"/>
    <w:rsid w:val="003C3E0C"/>
    <w:rsid w:val="003C776B"/>
    <w:rsid w:val="003C7F12"/>
    <w:rsid w:val="003D4A1C"/>
    <w:rsid w:val="003D7AA0"/>
    <w:rsid w:val="003E1FF7"/>
    <w:rsid w:val="003E311D"/>
    <w:rsid w:val="003F4470"/>
    <w:rsid w:val="003F5A04"/>
    <w:rsid w:val="003F67CD"/>
    <w:rsid w:val="003F7D89"/>
    <w:rsid w:val="00402ED7"/>
    <w:rsid w:val="004114F8"/>
    <w:rsid w:val="00416DE6"/>
    <w:rsid w:val="00422B69"/>
    <w:rsid w:val="00423D86"/>
    <w:rsid w:val="00424C90"/>
    <w:rsid w:val="00424CA2"/>
    <w:rsid w:val="00436BE9"/>
    <w:rsid w:val="00441E76"/>
    <w:rsid w:val="00443647"/>
    <w:rsid w:val="004443DA"/>
    <w:rsid w:val="004461FD"/>
    <w:rsid w:val="00446A75"/>
    <w:rsid w:val="004474A2"/>
    <w:rsid w:val="00460925"/>
    <w:rsid w:val="00471C6C"/>
    <w:rsid w:val="00472023"/>
    <w:rsid w:val="0047363E"/>
    <w:rsid w:val="004857DC"/>
    <w:rsid w:val="00486993"/>
    <w:rsid w:val="00492DA4"/>
    <w:rsid w:val="00496AA3"/>
    <w:rsid w:val="00497C98"/>
    <w:rsid w:val="004A39D7"/>
    <w:rsid w:val="004A55FA"/>
    <w:rsid w:val="004B4A0C"/>
    <w:rsid w:val="004B5D03"/>
    <w:rsid w:val="004C1EC4"/>
    <w:rsid w:val="004D035C"/>
    <w:rsid w:val="004F3C18"/>
    <w:rsid w:val="004F4328"/>
    <w:rsid w:val="005005E4"/>
    <w:rsid w:val="00513689"/>
    <w:rsid w:val="0051375A"/>
    <w:rsid w:val="00521097"/>
    <w:rsid w:val="0053059E"/>
    <w:rsid w:val="00532F6F"/>
    <w:rsid w:val="00533663"/>
    <w:rsid w:val="00543657"/>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132"/>
    <w:rsid w:val="0059477B"/>
    <w:rsid w:val="00596884"/>
    <w:rsid w:val="005A14B5"/>
    <w:rsid w:val="005B5A98"/>
    <w:rsid w:val="005C1A4F"/>
    <w:rsid w:val="005C27D7"/>
    <w:rsid w:val="005C7CA8"/>
    <w:rsid w:val="005D7CD0"/>
    <w:rsid w:val="005E1A3A"/>
    <w:rsid w:val="005E6ADC"/>
    <w:rsid w:val="005E6D10"/>
    <w:rsid w:val="005E6D38"/>
    <w:rsid w:val="005E7B3F"/>
    <w:rsid w:val="005F0105"/>
    <w:rsid w:val="005F040F"/>
    <w:rsid w:val="005F2310"/>
    <w:rsid w:val="005F2C42"/>
    <w:rsid w:val="005F3D1D"/>
    <w:rsid w:val="006043FC"/>
    <w:rsid w:val="006050CF"/>
    <w:rsid w:val="00612B9D"/>
    <w:rsid w:val="006253AA"/>
    <w:rsid w:val="00626023"/>
    <w:rsid w:val="00633150"/>
    <w:rsid w:val="006375AB"/>
    <w:rsid w:val="00637A50"/>
    <w:rsid w:val="00641D6D"/>
    <w:rsid w:val="0064364E"/>
    <w:rsid w:val="006438F3"/>
    <w:rsid w:val="00644540"/>
    <w:rsid w:val="00647907"/>
    <w:rsid w:val="00651A82"/>
    <w:rsid w:val="006525E9"/>
    <w:rsid w:val="006537F1"/>
    <w:rsid w:val="00660901"/>
    <w:rsid w:val="0066747B"/>
    <w:rsid w:val="006725EC"/>
    <w:rsid w:val="00674ED0"/>
    <w:rsid w:val="00682650"/>
    <w:rsid w:val="00683609"/>
    <w:rsid w:val="00684851"/>
    <w:rsid w:val="00694309"/>
    <w:rsid w:val="00695285"/>
    <w:rsid w:val="00696FF5"/>
    <w:rsid w:val="006A6BB4"/>
    <w:rsid w:val="006A7FB0"/>
    <w:rsid w:val="006B4B5B"/>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411"/>
    <w:rsid w:val="0073792C"/>
    <w:rsid w:val="00754069"/>
    <w:rsid w:val="007667DF"/>
    <w:rsid w:val="0077080B"/>
    <w:rsid w:val="00773AC9"/>
    <w:rsid w:val="00781D68"/>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E3412"/>
    <w:rsid w:val="007F393D"/>
    <w:rsid w:val="008029AF"/>
    <w:rsid w:val="00802FFA"/>
    <w:rsid w:val="008102E5"/>
    <w:rsid w:val="008111B4"/>
    <w:rsid w:val="008133F0"/>
    <w:rsid w:val="00815880"/>
    <w:rsid w:val="0082322C"/>
    <w:rsid w:val="00823942"/>
    <w:rsid w:val="00823D16"/>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9361E"/>
    <w:rsid w:val="008A0F36"/>
    <w:rsid w:val="008B2543"/>
    <w:rsid w:val="008B4B6E"/>
    <w:rsid w:val="008D4B3C"/>
    <w:rsid w:val="008D7401"/>
    <w:rsid w:val="00903DF6"/>
    <w:rsid w:val="00921CF6"/>
    <w:rsid w:val="00922E9E"/>
    <w:rsid w:val="00924EF0"/>
    <w:rsid w:val="00934D7B"/>
    <w:rsid w:val="00947180"/>
    <w:rsid w:val="0095061F"/>
    <w:rsid w:val="009567BE"/>
    <w:rsid w:val="009676FA"/>
    <w:rsid w:val="009679E0"/>
    <w:rsid w:val="00977632"/>
    <w:rsid w:val="00982A8E"/>
    <w:rsid w:val="00982B7A"/>
    <w:rsid w:val="00987DB4"/>
    <w:rsid w:val="0099029D"/>
    <w:rsid w:val="00996204"/>
    <w:rsid w:val="009970B1"/>
    <w:rsid w:val="009A26CB"/>
    <w:rsid w:val="009A2BC2"/>
    <w:rsid w:val="009A2D37"/>
    <w:rsid w:val="009A7587"/>
    <w:rsid w:val="009B0A69"/>
    <w:rsid w:val="009C2474"/>
    <w:rsid w:val="009C7082"/>
    <w:rsid w:val="009D0006"/>
    <w:rsid w:val="009D068C"/>
    <w:rsid w:val="009E1704"/>
    <w:rsid w:val="009F3A2A"/>
    <w:rsid w:val="009F5332"/>
    <w:rsid w:val="009F731F"/>
    <w:rsid w:val="009F7D33"/>
    <w:rsid w:val="00A021FE"/>
    <w:rsid w:val="00A02883"/>
    <w:rsid w:val="00A1270E"/>
    <w:rsid w:val="00A15342"/>
    <w:rsid w:val="00A3007E"/>
    <w:rsid w:val="00A32048"/>
    <w:rsid w:val="00A41F06"/>
    <w:rsid w:val="00A44265"/>
    <w:rsid w:val="00A50FD4"/>
    <w:rsid w:val="00A5111E"/>
    <w:rsid w:val="00A52DB4"/>
    <w:rsid w:val="00A618E1"/>
    <w:rsid w:val="00A629B9"/>
    <w:rsid w:val="00A64E78"/>
    <w:rsid w:val="00A70C20"/>
    <w:rsid w:val="00A74292"/>
    <w:rsid w:val="00A74A13"/>
    <w:rsid w:val="00A776DE"/>
    <w:rsid w:val="00A80640"/>
    <w:rsid w:val="00A879EB"/>
    <w:rsid w:val="00A87FFD"/>
    <w:rsid w:val="00A97038"/>
    <w:rsid w:val="00AA3C15"/>
    <w:rsid w:val="00AA6330"/>
    <w:rsid w:val="00AB6CBE"/>
    <w:rsid w:val="00AB6D9A"/>
    <w:rsid w:val="00AC7501"/>
    <w:rsid w:val="00AD748B"/>
    <w:rsid w:val="00AE4865"/>
    <w:rsid w:val="00AF0F5E"/>
    <w:rsid w:val="00AF50EE"/>
    <w:rsid w:val="00B0591D"/>
    <w:rsid w:val="00B13402"/>
    <w:rsid w:val="00B14BC2"/>
    <w:rsid w:val="00B15B04"/>
    <w:rsid w:val="00B17024"/>
    <w:rsid w:val="00B17CD2"/>
    <w:rsid w:val="00B213D2"/>
    <w:rsid w:val="00B248BA"/>
    <w:rsid w:val="00B24B56"/>
    <w:rsid w:val="00B30E07"/>
    <w:rsid w:val="00B34ADD"/>
    <w:rsid w:val="00B52FF5"/>
    <w:rsid w:val="00B5498B"/>
    <w:rsid w:val="00B57219"/>
    <w:rsid w:val="00B658A3"/>
    <w:rsid w:val="00B720A3"/>
    <w:rsid w:val="00B746A8"/>
    <w:rsid w:val="00B7664D"/>
    <w:rsid w:val="00B8030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695"/>
    <w:rsid w:val="00C2492F"/>
    <w:rsid w:val="00C3744A"/>
    <w:rsid w:val="00C4002A"/>
    <w:rsid w:val="00C46912"/>
    <w:rsid w:val="00C5266E"/>
    <w:rsid w:val="00C57028"/>
    <w:rsid w:val="00C612A8"/>
    <w:rsid w:val="00C6321A"/>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3226"/>
    <w:rsid w:val="00D2689A"/>
    <w:rsid w:val="00D268A5"/>
    <w:rsid w:val="00D65506"/>
    <w:rsid w:val="00D66DA1"/>
    <w:rsid w:val="00D773CF"/>
    <w:rsid w:val="00D83563"/>
    <w:rsid w:val="00D8448F"/>
    <w:rsid w:val="00DA64B6"/>
    <w:rsid w:val="00DB5C9D"/>
    <w:rsid w:val="00DC0693"/>
    <w:rsid w:val="00DD02E6"/>
    <w:rsid w:val="00DF665B"/>
    <w:rsid w:val="00E0152A"/>
    <w:rsid w:val="00E03394"/>
    <w:rsid w:val="00E066E5"/>
    <w:rsid w:val="00E22F03"/>
    <w:rsid w:val="00E233C1"/>
    <w:rsid w:val="00E51404"/>
    <w:rsid w:val="00E574C9"/>
    <w:rsid w:val="00E610DE"/>
    <w:rsid w:val="00E634FB"/>
    <w:rsid w:val="00E65A33"/>
    <w:rsid w:val="00E66167"/>
    <w:rsid w:val="00E71F2F"/>
    <w:rsid w:val="00E7303E"/>
    <w:rsid w:val="00E77786"/>
    <w:rsid w:val="00E806FB"/>
    <w:rsid w:val="00E84B63"/>
    <w:rsid w:val="00EB1C2D"/>
    <w:rsid w:val="00EC1810"/>
    <w:rsid w:val="00EC3FCC"/>
    <w:rsid w:val="00ED32FF"/>
    <w:rsid w:val="00EE090C"/>
    <w:rsid w:val="00EF039B"/>
    <w:rsid w:val="00EF4933"/>
    <w:rsid w:val="00EF5044"/>
    <w:rsid w:val="00EF6A2E"/>
    <w:rsid w:val="00F01956"/>
    <w:rsid w:val="00F116CE"/>
    <w:rsid w:val="00F176DE"/>
    <w:rsid w:val="00F21C47"/>
    <w:rsid w:val="00F234ED"/>
    <w:rsid w:val="00F244E2"/>
    <w:rsid w:val="00F340DE"/>
    <w:rsid w:val="00F353B7"/>
    <w:rsid w:val="00F43542"/>
    <w:rsid w:val="00F44BAB"/>
    <w:rsid w:val="00F527CB"/>
    <w:rsid w:val="00F562AA"/>
    <w:rsid w:val="00F66975"/>
    <w:rsid w:val="00F7105A"/>
    <w:rsid w:val="00F712EB"/>
    <w:rsid w:val="00F7710E"/>
    <w:rsid w:val="00F77676"/>
    <w:rsid w:val="00F77F7E"/>
    <w:rsid w:val="00F80B26"/>
    <w:rsid w:val="00F8197C"/>
    <w:rsid w:val="00F82B4E"/>
    <w:rsid w:val="00F87559"/>
    <w:rsid w:val="00F94D50"/>
    <w:rsid w:val="00F96D71"/>
    <w:rsid w:val="00F97C9E"/>
    <w:rsid w:val="00FA20DE"/>
    <w:rsid w:val="00FA4EE8"/>
    <w:rsid w:val="00FB12CA"/>
    <w:rsid w:val="00FB36EC"/>
    <w:rsid w:val="00FB4E1B"/>
    <w:rsid w:val="00FB677C"/>
    <w:rsid w:val="00FC0291"/>
    <w:rsid w:val="00FC1C92"/>
    <w:rsid w:val="00FC73E9"/>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EF6A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EE090C"/>
    <w:pPr>
      <w:snapToGrid w:val="0"/>
      <w:spacing w:before="100" w:after="100" w:line="240" w:lineRule="auto"/>
      <w:ind w:left="360" w:right="360"/>
    </w:pPr>
    <w:rPr>
      <w:rFonts w:ascii="Times New Roman" w:eastAsia="Times New Roman" w:hAnsi="Times New Roman" w:cs="Times New Roman"/>
      <w:sz w:val="24"/>
      <w:szCs w:val="20"/>
      <w:lang w:eastAsia="en-US"/>
    </w:rPr>
  </w:style>
  <w:style w:type="paragraph" w:customStyle="1" w:styleId="TxBrp8">
    <w:name w:val="TxBr_p8"/>
    <w:basedOn w:val="Normal"/>
    <w:rsid w:val="00F234ED"/>
    <w:pPr>
      <w:widowControl w:val="0"/>
      <w:spacing w:after="0" w:line="240" w:lineRule="auto"/>
      <w:ind w:left="720"/>
    </w:pPr>
    <w:rPr>
      <w:rFonts w:ascii="Times New Roman" w:eastAsia="Times New Roman" w:hAnsi="Times New Roman" w:cs="Times New Roman"/>
      <w:snapToGrid w:val="0"/>
      <w:sz w:val="24"/>
      <w:szCs w:val="20"/>
      <w:lang w:eastAsia="en-US"/>
    </w:rPr>
  </w:style>
  <w:style w:type="character" w:customStyle="1" w:styleId="Heading3Char">
    <w:name w:val="Heading 3 Char"/>
    <w:basedOn w:val="DefaultParagraphFont"/>
    <w:link w:val="Heading3"/>
    <w:uiPriority w:val="9"/>
    <w:semiHidden/>
    <w:rsid w:val="00EF6A2E"/>
    <w:rPr>
      <w:rFonts w:asciiTheme="majorHAnsi" w:eastAsiaTheme="majorEastAsia" w:hAnsiTheme="majorHAnsi" w:cstheme="majorBidi"/>
      <w:b/>
      <w:bCs/>
      <w:color w:val="4F81BD" w:themeColor="accent1"/>
      <w:lang w:eastAsia="en-GB"/>
    </w:rPr>
  </w:style>
  <w:style w:type="character" w:styleId="Strong">
    <w:name w:val="Strong"/>
    <w:basedOn w:val="DefaultParagraphFont"/>
    <w:qFormat/>
    <w:rsid w:val="00EF6A2E"/>
    <w:rPr>
      <w:b/>
      <w:bCs/>
    </w:rPr>
  </w:style>
  <w:style w:type="character" w:styleId="Emphasis">
    <w:name w:val="Emphasis"/>
    <w:basedOn w:val="DefaultParagraphFont"/>
    <w:uiPriority w:val="20"/>
    <w:qFormat/>
    <w:rsid w:val="00282A34"/>
    <w:rPr>
      <w:i/>
      <w:iCs/>
    </w:rPr>
  </w:style>
  <w:style w:type="character" w:customStyle="1" w:styleId="st">
    <w:name w:val="st"/>
    <w:basedOn w:val="DefaultParagraphFont"/>
    <w:rsid w:val="00282A34"/>
  </w:style>
  <w:style w:type="character" w:customStyle="1" w:styleId="edition">
    <w:name w:val="edition"/>
    <w:basedOn w:val="DefaultParagraphFont"/>
    <w:rsid w:val="00282A34"/>
  </w:style>
  <w:style w:type="paragraph" w:customStyle="1" w:styleId="NormalPlantin">
    <w:name w:val="Normal + Plantin"/>
    <w:aliases w:val="11 pt"/>
    <w:basedOn w:val="NormalWeb"/>
    <w:rsid w:val="0089361E"/>
    <w:pPr>
      <w:shd w:val="clear" w:color="auto" w:fill="FFFFFF"/>
      <w:ind w:left="720"/>
    </w:pPr>
    <w:rPr>
      <w:rFonts w:ascii="Plantin" w:hAnsi="Plantin"/>
      <w:color w:val="133E4E"/>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5715661">
      <w:bodyDiv w:val="1"/>
      <w:marLeft w:val="0"/>
      <w:marRight w:val="0"/>
      <w:marTop w:val="0"/>
      <w:marBottom w:val="0"/>
      <w:divBdr>
        <w:top w:val="none" w:sz="0" w:space="0" w:color="auto"/>
        <w:left w:val="none" w:sz="0" w:space="0" w:color="auto"/>
        <w:bottom w:val="none" w:sz="0" w:space="0" w:color="auto"/>
        <w:right w:val="none" w:sz="0" w:space="0" w:color="auto"/>
      </w:divBdr>
      <w:divsChild>
        <w:div w:id="2132701939">
          <w:marLeft w:val="0"/>
          <w:marRight w:val="0"/>
          <w:marTop w:val="0"/>
          <w:marBottom w:val="0"/>
          <w:divBdr>
            <w:top w:val="none" w:sz="0" w:space="0" w:color="auto"/>
            <w:left w:val="none" w:sz="0" w:space="0" w:color="auto"/>
            <w:bottom w:val="none" w:sz="0" w:space="0" w:color="auto"/>
            <w:right w:val="none" w:sz="0" w:space="0" w:color="auto"/>
          </w:divBdr>
          <w:divsChild>
            <w:div w:id="1428576856">
              <w:marLeft w:val="-225"/>
              <w:marRight w:val="-225"/>
              <w:marTop w:val="0"/>
              <w:marBottom w:val="0"/>
              <w:divBdr>
                <w:top w:val="none" w:sz="0" w:space="0" w:color="auto"/>
                <w:left w:val="none" w:sz="0" w:space="0" w:color="auto"/>
                <w:bottom w:val="none" w:sz="0" w:space="0" w:color="auto"/>
                <w:right w:val="none" w:sz="0" w:space="0" w:color="auto"/>
              </w:divBdr>
              <w:divsChild>
                <w:div w:id="224024788">
                  <w:marLeft w:val="0"/>
                  <w:marRight w:val="0"/>
                  <w:marTop w:val="0"/>
                  <w:marBottom w:val="0"/>
                  <w:divBdr>
                    <w:top w:val="none" w:sz="0" w:space="0" w:color="auto"/>
                    <w:left w:val="none" w:sz="0" w:space="0" w:color="auto"/>
                    <w:bottom w:val="none" w:sz="0" w:space="0" w:color="auto"/>
                    <w:right w:val="none" w:sz="0" w:space="0" w:color="auto"/>
                  </w:divBdr>
                  <w:divsChild>
                    <w:div w:id="8638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1" ma:contentTypeDescription="Create a new document." ma:contentTypeScope="" ma:versionID="864b0fc9052ef5f0c7521ef2cb49df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C9E15-F927-42F4-A344-CAAE11042BB1}"/>
</file>

<file path=customXml/itemProps2.xml><?xml version="1.0" encoding="utf-8"?>
<ds:datastoreItem xmlns:ds="http://schemas.openxmlformats.org/officeDocument/2006/customXml" ds:itemID="{75542EAD-B276-4804-9D2B-8C0EEF7A8807}">
  <ds:schemaRef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B018833-D02F-4662-901F-1FC40B71F2AC}">
  <ds:schemaRefs>
    <ds:schemaRef ds:uri="http://schemas.microsoft.com/sharepoint/v3/contenttype/forms"/>
  </ds:schemaRefs>
</ds:datastoreItem>
</file>

<file path=customXml/itemProps4.xml><?xml version="1.0" encoding="utf-8"?>
<ds:datastoreItem xmlns:ds="http://schemas.openxmlformats.org/officeDocument/2006/customXml" ds:itemID="{271158B8-523B-4A19-92E4-132DB157C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D04837-122A-48E1-998C-2F326166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Sarah Collins</cp:lastModifiedBy>
  <cp:revision>3</cp:revision>
  <cp:lastPrinted>2015-09-09T08:37:00Z</cp:lastPrinted>
  <dcterms:created xsi:type="dcterms:W3CDTF">2019-03-01T10:55:00Z</dcterms:created>
  <dcterms:modified xsi:type="dcterms:W3CDTF">2019-03-01T10:55:00Z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dbfdb4d9-93ee-4ecd-8b1a-d147e926e0ac</vt:lpwstr>
  </property>
  <property fmtid="{D5CDD505-2E9C-101B-9397-08002B2CF9AE}" pid="4" name="Order">
    <vt:r8>58900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