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F1C9" w14:textId="745DE9B1" w:rsidR="009A2D37" w:rsidRPr="00734CB9" w:rsidRDefault="009A2D37" w:rsidP="00734CB9">
      <w:pPr>
        <w:numPr>
          <w:ilvl w:val="0"/>
          <w:numId w:val="1"/>
        </w:numPr>
        <w:spacing w:after="120" w:line="240" w:lineRule="auto"/>
        <w:ind w:left="426" w:right="260" w:hanging="426"/>
        <w:rPr>
          <w:rFonts w:ascii="Arial" w:hAnsi="Arial" w:cs="Arial"/>
          <w:b/>
        </w:rPr>
      </w:pPr>
      <w:r w:rsidRPr="00302082">
        <w:rPr>
          <w:rFonts w:ascii="Arial" w:hAnsi="Arial" w:cs="Arial"/>
          <w:b/>
        </w:rPr>
        <w:t>Title of the module</w:t>
      </w:r>
      <w:r w:rsidR="00734CB9">
        <w:rPr>
          <w:rFonts w:ascii="Arial" w:hAnsi="Arial" w:cs="Arial"/>
          <w:b/>
        </w:rPr>
        <w:br/>
      </w:r>
      <w:r w:rsidR="00ED11BB">
        <w:rPr>
          <w:rFonts w:ascii="Arial" w:hAnsi="Arial" w:cs="Arial"/>
        </w:rPr>
        <w:t xml:space="preserve">BUSN7760 (CB776): </w:t>
      </w:r>
      <w:r w:rsidR="00AA6687">
        <w:rPr>
          <w:rFonts w:ascii="Arial" w:hAnsi="Arial" w:cs="Arial"/>
        </w:rPr>
        <w:t>Alternative Investments</w:t>
      </w:r>
      <w:r w:rsidR="00734CB9">
        <w:rPr>
          <w:rFonts w:ascii="Arial" w:hAnsi="Arial" w:cs="Arial"/>
          <w:b/>
        </w:rPr>
        <w:br/>
      </w:r>
    </w:p>
    <w:p w14:paraId="1E876F9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CD16101" w14:textId="77777777" w:rsidR="009A2D37" w:rsidRPr="0036174D" w:rsidRDefault="00AA6687" w:rsidP="00D50113">
      <w:pPr>
        <w:spacing w:after="120" w:line="240" w:lineRule="auto"/>
        <w:ind w:left="426" w:right="260"/>
        <w:rPr>
          <w:rFonts w:ascii="Arial" w:hAnsi="Arial" w:cs="Arial"/>
          <w:iCs/>
        </w:rPr>
      </w:pPr>
      <w:r>
        <w:rPr>
          <w:rFonts w:ascii="Arial" w:hAnsi="Arial" w:cs="Arial"/>
          <w:iCs/>
        </w:rPr>
        <w:t xml:space="preserve">Kent Business School </w:t>
      </w:r>
      <w:r>
        <w:rPr>
          <w:rFonts w:ascii="Arial" w:hAnsi="Arial" w:cs="Arial"/>
          <w:iCs/>
        </w:rPr>
        <w:br/>
      </w:r>
    </w:p>
    <w:p w14:paraId="17833916"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031ACAD" w14:textId="77777777" w:rsidR="009A2D37" w:rsidRPr="0036174D" w:rsidRDefault="00AA6687" w:rsidP="00D50113">
      <w:pPr>
        <w:spacing w:after="120" w:line="240" w:lineRule="auto"/>
        <w:ind w:left="426" w:right="260"/>
        <w:rPr>
          <w:rFonts w:ascii="Arial" w:hAnsi="Arial" w:cs="Arial"/>
          <w:iCs/>
        </w:rPr>
      </w:pPr>
      <w:r>
        <w:rPr>
          <w:rFonts w:ascii="Arial" w:hAnsi="Arial" w:cs="Arial"/>
          <w:iCs/>
        </w:rPr>
        <w:t>Level 6</w:t>
      </w:r>
      <w:r>
        <w:rPr>
          <w:rFonts w:ascii="Arial" w:hAnsi="Arial" w:cs="Arial"/>
          <w:iCs/>
        </w:rPr>
        <w:br/>
      </w:r>
    </w:p>
    <w:p w14:paraId="2CBA3EB8" w14:textId="77777777" w:rsidR="009A2D37" w:rsidRPr="00AA6687" w:rsidRDefault="009A2D37" w:rsidP="00AA6687">
      <w:pPr>
        <w:numPr>
          <w:ilvl w:val="0"/>
          <w:numId w:val="1"/>
        </w:numPr>
        <w:spacing w:after="120" w:line="240" w:lineRule="auto"/>
        <w:ind w:left="426" w:right="260" w:hanging="426"/>
        <w:rPr>
          <w:rFonts w:ascii="Arial" w:hAnsi="Arial" w:cs="Arial"/>
          <w:b/>
        </w:rPr>
      </w:pPr>
      <w:r w:rsidRPr="00302082">
        <w:rPr>
          <w:rFonts w:ascii="Arial" w:hAnsi="Arial" w:cs="Arial"/>
          <w:b/>
        </w:rPr>
        <w:t xml:space="preserve">The number of credits and the ECTS value which the module represents </w:t>
      </w:r>
      <w:r w:rsidR="00AA6687">
        <w:rPr>
          <w:rFonts w:ascii="Arial" w:hAnsi="Arial" w:cs="Arial"/>
          <w:b/>
        </w:rPr>
        <w:br/>
      </w:r>
      <w:r w:rsidR="00AA6687" w:rsidRPr="00AA6687">
        <w:rPr>
          <w:rFonts w:ascii="Arial" w:hAnsi="Arial" w:cs="Arial"/>
        </w:rPr>
        <w:t>15 credits (15 ECTs)</w:t>
      </w:r>
      <w:r w:rsidR="00AA6687">
        <w:rPr>
          <w:rFonts w:ascii="Arial" w:hAnsi="Arial" w:cs="Arial"/>
          <w:b/>
        </w:rPr>
        <w:br/>
      </w:r>
    </w:p>
    <w:p w14:paraId="0004D27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40AECDB" w14:textId="77777777" w:rsidR="009A2D37" w:rsidRPr="0036174D" w:rsidRDefault="00AA6687" w:rsidP="00D50113">
      <w:pPr>
        <w:spacing w:after="120" w:line="240" w:lineRule="auto"/>
        <w:ind w:left="426" w:right="260"/>
        <w:rPr>
          <w:rFonts w:ascii="Arial" w:hAnsi="Arial" w:cs="Arial"/>
          <w:iCs/>
        </w:rPr>
      </w:pPr>
      <w:r>
        <w:rPr>
          <w:rFonts w:ascii="Arial" w:hAnsi="Arial" w:cs="Arial"/>
          <w:iCs/>
        </w:rPr>
        <w:t>Spring</w:t>
      </w:r>
      <w:r>
        <w:rPr>
          <w:rFonts w:ascii="Arial" w:hAnsi="Arial" w:cs="Arial"/>
          <w:iCs/>
        </w:rPr>
        <w:br/>
      </w:r>
    </w:p>
    <w:p w14:paraId="422D6E4B" w14:textId="1361F7FE" w:rsidR="009A2D37" w:rsidRDefault="009A2D37" w:rsidP="00AA6687">
      <w:pPr>
        <w:numPr>
          <w:ilvl w:val="0"/>
          <w:numId w:val="1"/>
        </w:numPr>
        <w:spacing w:after="120" w:line="240" w:lineRule="auto"/>
        <w:ind w:left="426" w:right="260" w:hanging="426"/>
        <w:rPr>
          <w:rFonts w:ascii="Arial" w:hAnsi="Arial" w:cs="Arial"/>
          <w:b/>
        </w:rPr>
      </w:pPr>
      <w:r w:rsidRPr="00302082">
        <w:rPr>
          <w:rFonts w:ascii="Arial" w:hAnsi="Arial" w:cs="Arial"/>
          <w:b/>
        </w:rPr>
        <w:t>Prerequisite and co-requisite modules</w:t>
      </w:r>
      <w:r w:rsidR="00AA6687">
        <w:rPr>
          <w:rFonts w:ascii="Arial" w:hAnsi="Arial" w:cs="Arial"/>
          <w:b/>
        </w:rPr>
        <w:br/>
      </w:r>
      <w:r w:rsidR="00AA6687" w:rsidRPr="00AA6687">
        <w:rPr>
          <w:rFonts w:ascii="Arial" w:hAnsi="Arial" w:cs="Arial"/>
        </w:rPr>
        <w:t>Prerequisites:</w:t>
      </w:r>
      <w:r w:rsidR="002D0AA1">
        <w:rPr>
          <w:rFonts w:ascii="Arial" w:hAnsi="Arial" w:cs="Arial"/>
        </w:rPr>
        <w:t xml:space="preserve"> </w:t>
      </w:r>
      <w:r w:rsidR="00ED11BB">
        <w:rPr>
          <w:rFonts w:ascii="Arial" w:hAnsi="Arial" w:cs="Arial"/>
        </w:rPr>
        <w:t>BUSN7650</w:t>
      </w:r>
      <w:r w:rsidR="002D0AA1">
        <w:rPr>
          <w:rFonts w:ascii="Arial" w:hAnsi="Arial" w:cs="Arial"/>
        </w:rPr>
        <w:t xml:space="preserve"> </w:t>
      </w:r>
      <w:r w:rsidR="00AA6687" w:rsidRPr="00AA6687">
        <w:rPr>
          <w:rFonts w:ascii="Arial" w:hAnsi="Arial" w:cs="Arial"/>
        </w:rPr>
        <w:t>Corporate F</w:t>
      </w:r>
      <w:r w:rsidR="00AA6687">
        <w:rPr>
          <w:rFonts w:ascii="Arial" w:hAnsi="Arial" w:cs="Arial"/>
        </w:rPr>
        <w:t>i</w:t>
      </w:r>
      <w:r w:rsidR="00AA6687" w:rsidRPr="00AA6687">
        <w:rPr>
          <w:rFonts w:ascii="Arial" w:hAnsi="Arial" w:cs="Arial"/>
        </w:rPr>
        <w:t>nance</w:t>
      </w:r>
      <w:r w:rsidR="002D0AA1">
        <w:rPr>
          <w:rFonts w:ascii="Arial" w:hAnsi="Arial" w:cs="Arial"/>
        </w:rPr>
        <w:t xml:space="preserve"> and </w:t>
      </w:r>
      <w:r w:rsidR="00ED11BB">
        <w:rPr>
          <w:rFonts w:ascii="Arial" w:hAnsi="Arial" w:cs="Arial"/>
        </w:rPr>
        <w:t>BUSN7750</w:t>
      </w:r>
      <w:r w:rsidR="002D0AA1">
        <w:rPr>
          <w:rFonts w:ascii="Arial" w:hAnsi="Arial" w:cs="Arial"/>
        </w:rPr>
        <w:t xml:space="preserve"> </w:t>
      </w:r>
      <w:r w:rsidR="00AA6687">
        <w:rPr>
          <w:rFonts w:ascii="Arial" w:hAnsi="Arial" w:cs="Arial"/>
        </w:rPr>
        <w:t>Investment Analysis</w:t>
      </w:r>
      <w:r w:rsidR="00AA6687" w:rsidRPr="00AA6687">
        <w:rPr>
          <w:rFonts w:ascii="Arial" w:hAnsi="Arial" w:cs="Arial"/>
        </w:rPr>
        <w:br/>
      </w:r>
    </w:p>
    <w:p w14:paraId="63ED07B0" w14:textId="77777777" w:rsidR="002D0AA1" w:rsidRPr="00AA6687" w:rsidRDefault="002D0AA1" w:rsidP="00AA6687">
      <w:pPr>
        <w:numPr>
          <w:ilvl w:val="0"/>
          <w:numId w:val="1"/>
        </w:numPr>
        <w:spacing w:after="120" w:line="240" w:lineRule="auto"/>
        <w:ind w:left="426" w:right="260" w:hanging="426"/>
        <w:rPr>
          <w:rFonts w:ascii="Arial" w:hAnsi="Arial" w:cs="Arial"/>
          <w:b/>
        </w:rPr>
      </w:pPr>
      <w:r w:rsidRPr="002D0AA1">
        <w:rPr>
          <w:rFonts w:ascii="Arial" w:hAnsi="Arial" w:cs="Arial"/>
          <w:b/>
        </w:rPr>
        <w:t>The programmes of study to which the module contributes</w:t>
      </w:r>
    </w:p>
    <w:p w14:paraId="7B394904" w14:textId="77777777" w:rsidR="009A2D37" w:rsidRPr="002D0AA1" w:rsidRDefault="002D0AA1" w:rsidP="002D0AA1">
      <w:pPr>
        <w:spacing w:after="120" w:line="240" w:lineRule="auto"/>
        <w:ind w:left="426" w:right="260"/>
        <w:rPr>
          <w:rFonts w:ascii="Arial" w:hAnsi="Arial" w:cs="Arial"/>
          <w:iCs/>
        </w:rPr>
      </w:pPr>
      <w:r w:rsidRPr="002D0AA1">
        <w:rPr>
          <w:rFonts w:ascii="Arial" w:hAnsi="Arial" w:cs="Arial"/>
          <w:iCs/>
        </w:rPr>
        <w:t>BSc (Hons) Finance and Investment with a Year in Industry</w:t>
      </w:r>
    </w:p>
    <w:p w14:paraId="5FB31E6E" w14:textId="77777777" w:rsidR="009A2D37"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AA6687">
        <w:rPr>
          <w:rFonts w:ascii="Arial" w:hAnsi="Arial" w:cs="Arial"/>
          <w:b/>
        </w:rPr>
        <w:br/>
      </w:r>
    </w:p>
    <w:p w14:paraId="75A34517" w14:textId="2724EF6A" w:rsidR="00AA6687" w:rsidRPr="007915F9" w:rsidRDefault="00AA6687" w:rsidP="00B52456">
      <w:pPr>
        <w:spacing w:before="60" w:after="60" w:line="240" w:lineRule="auto"/>
        <w:ind w:left="775" w:right="-330" w:hanging="349"/>
        <w:rPr>
          <w:rFonts w:ascii="Arial" w:hAnsi="Arial" w:cs="Arial"/>
        </w:rPr>
      </w:pPr>
      <w:r w:rsidRPr="00AA6687">
        <w:rPr>
          <w:rFonts w:ascii="Arial" w:hAnsi="Arial" w:cs="Arial"/>
        </w:rPr>
        <w:t>8.1</w:t>
      </w:r>
      <w:r>
        <w:rPr>
          <w:rFonts w:ascii="Arial" w:hAnsi="Arial" w:cs="Arial"/>
          <w:b/>
        </w:rPr>
        <w:t xml:space="preserve"> </w:t>
      </w:r>
      <w:r w:rsidRPr="007915F9">
        <w:rPr>
          <w:rFonts w:ascii="Arial" w:hAnsi="Arial" w:cs="Arial"/>
        </w:rPr>
        <w:t xml:space="preserve">Demonstrate </w:t>
      </w:r>
      <w:r w:rsidR="00044F3C">
        <w:rPr>
          <w:rFonts w:ascii="Arial" w:hAnsi="Arial" w:cs="Arial"/>
        </w:rPr>
        <w:t xml:space="preserve">critical </w:t>
      </w:r>
      <w:r w:rsidRPr="007915F9">
        <w:rPr>
          <w:rFonts w:ascii="Arial" w:hAnsi="Arial" w:cs="Arial"/>
        </w:rPr>
        <w:t xml:space="preserve">knowledge and </w:t>
      </w:r>
      <w:r w:rsidR="00044F3C">
        <w:rPr>
          <w:rFonts w:ascii="Arial" w:hAnsi="Arial" w:cs="Arial"/>
        </w:rPr>
        <w:t xml:space="preserve">systematic </w:t>
      </w:r>
      <w:r w:rsidRPr="007915F9">
        <w:rPr>
          <w:rFonts w:ascii="Arial" w:hAnsi="Arial" w:cs="Arial"/>
        </w:rPr>
        <w:t xml:space="preserve">understanding of the hedge fund industry: Its structure and approaches to operations as well as key investment strategies. </w:t>
      </w:r>
    </w:p>
    <w:p w14:paraId="139E691C" w14:textId="4F01769F" w:rsidR="00AA6687" w:rsidRPr="007915F9" w:rsidRDefault="00AA6687" w:rsidP="00B52456">
      <w:pPr>
        <w:spacing w:before="60" w:after="60" w:line="240" w:lineRule="auto"/>
        <w:ind w:left="775" w:right="-330" w:hanging="349"/>
        <w:rPr>
          <w:rFonts w:ascii="Arial" w:hAnsi="Arial" w:cs="Arial"/>
        </w:rPr>
      </w:pPr>
      <w:r>
        <w:rPr>
          <w:rFonts w:ascii="Arial" w:hAnsi="Arial" w:cs="Arial"/>
        </w:rPr>
        <w:t xml:space="preserve">8.2 </w:t>
      </w:r>
      <w:r w:rsidRPr="007915F9">
        <w:rPr>
          <w:rFonts w:ascii="Arial" w:hAnsi="Arial" w:cs="Arial"/>
        </w:rPr>
        <w:t>Demonstrate</w:t>
      </w:r>
      <w:r w:rsidR="00044F3C">
        <w:rPr>
          <w:rFonts w:ascii="Arial" w:hAnsi="Arial" w:cs="Arial"/>
        </w:rPr>
        <w:t xml:space="preserve"> critical</w:t>
      </w:r>
      <w:r w:rsidRPr="007915F9">
        <w:rPr>
          <w:rFonts w:ascii="Arial" w:hAnsi="Arial" w:cs="Arial"/>
        </w:rPr>
        <w:t xml:space="preserve"> knowledge of various commodities and understand how to operate in such markets: The potential benefits of commodity investments including their links to hedging and diversification.</w:t>
      </w:r>
    </w:p>
    <w:p w14:paraId="3F33246C" w14:textId="063085AF" w:rsidR="002D0AA1" w:rsidRDefault="00AA6687" w:rsidP="00B52456">
      <w:pPr>
        <w:spacing w:before="60" w:after="60" w:line="240" w:lineRule="auto"/>
        <w:ind w:left="775" w:right="-330" w:hanging="349"/>
        <w:rPr>
          <w:rFonts w:ascii="Arial" w:hAnsi="Arial" w:cs="Arial"/>
        </w:rPr>
      </w:pPr>
      <w:r>
        <w:rPr>
          <w:rFonts w:ascii="Arial" w:hAnsi="Arial" w:cs="Arial"/>
        </w:rPr>
        <w:t xml:space="preserve">8.3 </w:t>
      </w:r>
      <w:r w:rsidRPr="007915F9">
        <w:rPr>
          <w:rFonts w:ascii="Arial" w:hAnsi="Arial" w:cs="Arial"/>
        </w:rPr>
        <w:t>Demonstrate</w:t>
      </w:r>
      <w:r w:rsidR="00044F3C">
        <w:rPr>
          <w:rFonts w:ascii="Arial" w:hAnsi="Arial" w:cs="Arial"/>
        </w:rPr>
        <w:t xml:space="preserve"> critical</w:t>
      </w:r>
      <w:r w:rsidRPr="007915F9">
        <w:rPr>
          <w:rFonts w:ascii="Arial" w:hAnsi="Arial" w:cs="Arial"/>
        </w:rPr>
        <w:t xml:space="preserve"> knowledge and understanding of various real estate investments: The potential to enhance portfolio investment strategies as well as the related risk analysis.</w:t>
      </w:r>
    </w:p>
    <w:p w14:paraId="2809277D" w14:textId="0E854ED6" w:rsidR="00AA6687" w:rsidRPr="00AA6687" w:rsidRDefault="00AA6687" w:rsidP="00B52456">
      <w:pPr>
        <w:spacing w:before="60" w:after="60" w:line="240" w:lineRule="auto"/>
        <w:ind w:left="775" w:right="-330" w:hanging="349"/>
        <w:rPr>
          <w:rFonts w:ascii="Arial" w:hAnsi="Arial" w:cs="Arial"/>
        </w:rPr>
      </w:pPr>
      <w:r>
        <w:rPr>
          <w:rFonts w:ascii="Arial" w:hAnsi="Arial" w:cs="Arial"/>
        </w:rPr>
        <w:t xml:space="preserve">8.4 </w:t>
      </w:r>
      <w:r w:rsidRPr="007915F9">
        <w:rPr>
          <w:rFonts w:ascii="Arial" w:hAnsi="Arial" w:cs="Arial"/>
        </w:rPr>
        <w:t>Demonstrate</w:t>
      </w:r>
      <w:r w:rsidR="00044F3C">
        <w:rPr>
          <w:rFonts w:ascii="Arial" w:hAnsi="Arial" w:cs="Arial"/>
        </w:rPr>
        <w:t xml:space="preserve"> critical</w:t>
      </w:r>
      <w:r w:rsidRPr="007915F9">
        <w:rPr>
          <w:rFonts w:ascii="Arial" w:hAnsi="Arial" w:cs="Arial"/>
        </w:rPr>
        <w:t xml:space="preserve"> knowledge and understanding of private equity methods of investment: The risks and potential returns of such investment strategies including venture capital and leveraged buyouts</w:t>
      </w:r>
      <w:r w:rsidR="002D0AA1">
        <w:rPr>
          <w:rFonts w:ascii="Arial" w:hAnsi="Arial" w:cs="Arial"/>
        </w:rPr>
        <w:t>.</w:t>
      </w:r>
    </w:p>
    <w:p w14:paraId="023CC19A" w14:textId="77777777" w:rsidR="009A2D37" w:rsidRPr="0036174D" w:rsidRDefault="009A2D37" w:rsidP="00D50113">
      <w:pPr>
        <w:spacing w:after="120" w:line="240" w:lineRule="auto"/>
        <w:ind w:left="360" w:right="260"/>
        <w:rPr>
          <w:rFonts w:ascii="Arial" w:hAnsi="Arial" w:cs="Arial"/>
        </w:rPr>
      </w:pPr>
    </w:p>
    <w:p w14:paraId="6FDBE697"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734CB9">
        <w:rPr>
          <w:rFonts w:ascii="Arial" w:hAnsi="Arial" w:cs="Arial"/>
          <w:b/>
        </w:rPr>
        <w:br/>
      </w:r>
    </w:p>
    <w:p w14:paraId="07ACB782" w14:textId="2D0FA2EC" w:rsidR="00346422" w:rsidRPr="00346422" w:rsidRDefault="00346422" w:rsidP="00B52456">
      <w:pPr>
        <w:spacing w:before="60" w:after="60" w:line="240" w:lineRule="auto"/>
        <w:ind w:left="709" w:right="-330" w:hanging="283"/>
        <w:rPr>
          <w:rFonts w:ascii="Arial" w:hAnsi="Arial" w:cs="Arial"/>
        </w:rPr>
      </w:pPr>
      <w:r>
        <w:rPr>
          <w:rFonts w:ascii="Arial" w:hAnsi="Arial" w:cs="Arial"/>
        </w:rPr>
        <w:t xml:space="preserve">9.1 </w:t>
      </w:r>
      <w:r w:rsidRPr="00346422">
        <w:rPr>
          <w:rFonts w:ascii="Arial" w:hAnsi="Arial" w:cs="Arial"/>
        </w:rPr>
        <w:t>Analyse, compare, discuss and critically evaluate various alternative investment strategies</w:t>
      </w:r>
    </w:p>
    <w:p w14:paraId="3D2F7F87" w14:textId="71304C88" w:rsidR="00346422" w:rsidRPr="00346422" w:rsidRDefault="00691894" w:rsidP="00B52456">
      <w:pPr>
        <w:spacing w:before="60" w:after="60" w:line="240" w:lineRule="auto"/>
        <w:ind w:left="709" w:right="-330" w:hanging="283"/>
        <w:rPr>
          <w:rFonts w:ascii="Arial" w:hAnsi="Arial" w:cs="Arial"/>
        </w:rPr>
      </w:pPr>
      <w:r>
        <w:rPr>
          <w:rFonts w:ascii="Arial" w:hAnsi="Arial" w:cs="Arial"/>
        </w:rPr>
        <w:t>9.2</w:t>
      </w:r>
      <w:r w:rsidR="00346422">
        <w:rPr>
          <w:rFonts w:ascii="Arial" w:hAnsi="Arial" w:cs="Arial"/>
        </w:rPr>
        <w:t xml:space="preserve"> </w:t>
      </w:r>
      <w:r w:rsidR="00346422" w:rsidRPr="00346422">
        <w:rPr>
          <w:rFonts w:ascii="Arial" w:hAnsi="Arial" w:cs="Arial"/>
        </w:rPr>
        <w:t>Develop suitable communication skills using appropriate formats</w:t>
      </w:r>
    </w:p>
    <w:p w14:paraId="623C218D" w14:textId="489F9F5B" w:rsidR="00346422" w:rsidRPr="00346422" w:rsidRDefault="00691894" w:rsidP="00B52456">
      <w:pPr>
        <w:spacing w:before="60" w:after="60" w:line="240" w:lineRule="auto"/>
        <w:ind w:left="709" w:right="-330" w:hanging="283"/>
        <w:rPr>
          <w:rFonts w:ascii="Arial" w:hAnsi="Arial" w:cs="Arial"/>
        </w:rPr>
      </w:pPr>
      <w:r>
        <w:rPr>
          <w:rFonts w:ascii="Arial" w:hAnsi="Arial" w:cs="Arial"/>
        </w:rPr>
        <w:t>9.3</w:t>
      </w:r>
      <w:r w:rsidR="00346422">
        <w:rPr>
          <w:rFonts w:ascii="Arial" w:hAnsi="Arial" w:cs="Arial"/>
        </w:rPr>
        <w:t xml:space="preserve"> </w:t>
      </w:r>
      <w:r w:rsidR="00346422" w:rsidRPr="00346422">
        <w:rPr>
          <w:rFonts w:ascii="Arial" w:hAnsi="Arial" w:cs="Arial"/>
        </w:rPr>
        <w:t>Apply both quantitative and qualitative techniques for solving problems</w:t>
      </w:r>
    </w:p>
    <w:p w14:paraId="37E01150" w14:textId="0C56F7B8" w:rsidR="00346422" w:rsidRDefault="00691894" w:rsidP="00B52456">
      <w:pPr>
        <w:spacing w:before="60" w:after="60" w:line="240" w:lineRule="auto"/>
        <w:ind w:left="709" w:right="-330" w:hanging="283"/>
        <w:rPr>
          <w:rFonts w:ascii="Arial" w:hAnsi="Arial" w:cs="Arial"/>
        </w:rPr>
      </w:pPr>
      <w:r>
        <w:rPr>
          <w:rFonts w:ascii="Arial" w:hAnsi="Arial" w:cs="Arial"/>
        </w:rPr>
        <w:t>9.4</w:t>
      </w:r>
      <w:r w:rsidR="00346422">
        <w:rPr>
          <w:rFonts w:ascii="Arial" w:hAnsi="Arial" w:cs="Arial"/>
        </w:rPr>
        <w:t xml:space="preserve"> </w:t>
      </w:r>
      <w:r w:rsidR="00346422" w:rsidRPr="00346422">
        <w:rPr>
          <w:rFonts w:ascii="Arial" w:hAnsi="Arial" w:cs="Arial"/>
        </w:rPr>
        <w:t xml:space="preserve">Work effectively and efficiently both independently </w:t>
      </w:r>
    </w:p>
    <w:p w14:paraId="2429CA1E" w14:textId="723B9652" w:rsidR="00044F3C" w:rsidRPr="0039721F" w:rsidRDefault="00044F3C" w:rsidP="00B52456">
      <w:pPr>
        <w:spacing w:before="60" w:after="60" w:line="240" w:lineRule="auto"/>
        <w:ind w:left="709" w:right="-330" w:hanging="283"/>
        <w:rPr>
          <w:rFonts w:ascii="Arial" w:hAnsi="Arial" w:cs="Arial"/>
        </w:rPr>
      </w:pPr>
      <w:r>
        <w:rPr>
          <w:rFonts w:ascii="Arial" w:hAnsi="Arial" w:cs="Arial"/>
        </w:rPr>
        <w:t>9.5 Work effectively and efficiently within a team</w:t>
      </w:r>
    </w:p>
    <w:p w14:paraId="2A0503E7" w14:textId="77777777" w:rsidR="00273CF0" w:rsidRPr="0036174D" w:rsidRDefault="00273CF0" w:rsidP="00D50113">
      <w:pPr>
        <w:spacing w:after="120" w:line="240" w:lineRule="auto"/>
        <w:ind w:left="426" w:right="260"/>
        <w:rPr>
          <w:rFonts w:ascii="Arial" w:hAnsi="Arial" w:cs="Arial"/>
        </w:rPr>
      </w:pPr>
    </w:p>
    <w:p w14:paraId="1D73869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3FF283E" w14:textId="77777777" w:rsidR="00250C68" w:rsidRPr="002C04E5" w:rsidRDefault="00250C68" w:rsidP="002C04E5">
      <w:pPr>
        <w:ind w:left="360"/>
        <w:rPr>
          <w:rFonts w:ascii="Arial" w:hAnsi="Arial" w:cs="Arial"/>
        </w:rPr>
      </w:pPr>
      <w:r w:rsidRPr="002C04E5">
        <w:rPr>
          <w:rFonts w:ascii="Arial" w:hAnsi="Arial" w:cs="Arial"/>
        </w:rPr>
        <w:t xml:space="preserve">The curriculum considers the alternative investment techniques available in the global financial markets. Portfolio analyses will be extended to include focuses on commodities, real estate, private equity and hedge funds. The module will include an investigation of the underlying rationale for such investment types as well as providing an understanding of the construction and management of relevant strategies. </w:t>
      </w:r>
    </w:p>
    <w:p w14:paraId="1EB7C71D" w14:textId="77777777" w:rsidR="002D0AA1" w:rsidRPr="002C04E5" w:rsidRDefault="002D0AA1" w:rsidP="00250C68">
      <w:pPr>
        <w:pStyle w:val="NormalWeb"/>
        <w:shd w:val="clear" w:color="auto" w:fill="FFFFFF"/>
        <w:spacing w:before="0" w:beforeAutospacing="0" w:after="360" w:afterAutospacing="0"/>
        <w:ind w:left="360"/>
        <w:rPr>
          <w:rFonts w:ascii="Arial" w:hAnsi="Arial" w:cs="Arial"/>
          <w:sz w:val="20"/>
          <w:szCs w:val="22"/>
        </w:rPr>
      </w:pPr>
      <w:r w:rsidRPr="002C04E5">
        <w:rPr>
          <w:rFonts w:ascii="Arial" w:hAnsi="Arial" w:cs="Arial"/>
          <w:sz w:val="22"/>
        </w:rPr>
        <w:lastRenderedPageBreak/>
        <w:t>The syllabus will typically cover:</w:t>
      </w:r>
    </w:p>
    <w:p w14:paraId="0B5E6F4B" w14:textId="24678A38" w:rsidR="00250C68" w:rsidRPr="00D4038C" w:rsidRDefault="00250C68" w:rsidP="002C04E5">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D4038C">
        <w:rPr>
          <w:rFonts w:ascii="Arial" w:hAnsi="Arial" w:cs="Arial"/>
          <w:color w:val="000000"/>
          <w:sz w:val="22"/>
          <w:szCs w:val="22"/>
        </w:rPr>
        <w:t xml:space="preserve">Introduction to Alternative Investments and </w:t>
      </w:r>
      <w:r w:rsidR="002D0AA1">
        <w:rPr>
          <w:rFonts w:ascii="Arial" w:hAnsi="Arial" w:cs="Arial"/>
          <w:color w:val="000000"/>
          <w:sz w:val="22"/>
          <w:szCs w:val="22"/>
        </w:rPr>
        <w:t>t</w:t>
      </w:r>
      <w:r w:rsidR="002D0AA1" w:rsidRPr="00D4038C">
        <w:rPr>
          <w:rFonts w:ascii="Arial" w:hAnsi="Arial" w:cs="Arial"/>
          <w:color w:val="000000"/>
          <w:sz w:val="22"/>
          <w:szCs w:val="22"/>
        </w:rPr>
        <w:t xml:space="preserve">heir </w:t>
      </w:r>
      <w:r w:rsidR="002D0AA1">
        <w:rPr>
          <w:rFonts w:ascii="Arial" w:hAnsi="Arial" w:cs="Arial"/>
          <w:color w:val="000000"/>
          <w:sz w:val="22"/>
          <w:szCs w:val="22"/>
        </w:rPr>
        <w:t>c</w:t>
      </w:r>
      <w:r w:rsidRPr="00D4038C">
        <w:rPr>
          <w:rFonts w:ascii="Arial" w:hAnsi="Arial" w:cs="Arial"/>
          <w:color w:val="000000"/>
          <w:sz w:val="22"/>
          <w:szCs w:val="22"/>
        </w:rPr>
        <w:t>haracteristics</w:t>
      </w:r>
    </w:p>
    <w:p w14:paraId="40E035DC" w14:textId="77777777" w:rsidR="00250C68" w:rsidRPr="00D4038C" w:rsidRDefault="00250C68" w:rsidP="002C04E5">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D4038C">
        <w:rPr>
          <w:rFonts w:ascii="Arial" w:hAnsi="Arial" w:cs="Arial"/>
          <w:color w:val="000000"/>
          <w:sz w:val="22"/>
          <w:szCs w:val="22"/>
        </w:rPr>
        <w:t>Hedge Fund Strategies</w:t>
      </w:r>
    </w:p>
    <w:p w14:paraId="747F19CD" w14:textId="77777777" w:rsidR="00250C68" w:rsidRPr="00D4038C" w:rsidRDefault="00250C68" w:rsidP="002C04E5">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D4038C">
        <w:rPr>
          <w:rFonts w:ascii="Arial" w:hAnsi="Arial" w:cs="Arial"/>
          <w:color w:val="000000"/>
          <w:sz w:val="22"/>
          <w:szCs w:val="22"/>
        </w:rPr>
        <w:t xml:space="preserve">Investing in Commodities </w:t>
      </w:r>
    </w:p>
    <w:p w14:paraId="4B0DC85B" w14:textId="77777777" w:rsidR="00250C68" w:rsidRPr="00D4038C" w:rsidRDefault="00250C68" w:rsidP="002C04E5">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D4038C">
        <w:rPr>
          <w:rFonts w:ascii="Arial" w:hAnsi="Arial" w:cs="Arial"/>
          <w:color w:val="000000"/>
          <w:sz w:val="22"/>
          <w:szCs w:val="22"/>
        </w:rPr>
        <w:t>Real Estate investment instruments</w:t>
      </w:r>
    </w:p>
    <w:p w14:paraId="6ACC20B3" w14:textId="77777777" w:rsidR="00250C68" w:rsidRDefault="00250C68" w:rsidP="002C04E5">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D4038C">
        <w:rPr>
          <w:rFonts w:ascii="Arial" w:hAnsi="Arial" w:cs="Arial"/>
          <w:color w:val="000000"/>
          <w:sz w:val="22"/>
          <w:szCs w:val="22"/>
        </w:rPr>
        <w:t>Private Equity / Venture Capital Valuation</w:t>
      </w:r>
    </w:p>
    <w:p w14:paraId="340F6478" w14:textId="77777777" w:rsidR="00250C68" w:rsidRPr="002C04E5" w:rsidRDefault="00250C68" w:rsidP="002C04E5">
      <w:pPr>
        <w:pStyle w:val="ListParagraph"/>
        <w:numPr>
          <w:ilvl w:val="0"/>
          <w:numId w:val="10"/>
        </w:numPr>
        <w:spacing w:before="60" w:after="0" w:line="240" w:lineRule="auto"/>
        <w:ind w:right="-330"/>
        <w:jc w:val="both"/>
        <w:rPr>
          <w:rFonts w:ascii="Arial" w:hAnsi="Arial" w:cs="Arial"/>
          <w:iCs/>
        </w:rPr>
      </w:pPr>
      <w:r w:rsidRPr="002C04E5">
        <w:rPr>
          <w:rFonts w:ascii="Arial" w:hAnsi="Arial" w:cs="Arial"/>
          <w:iCs/>
        </w:rPr>
        <w:t>Formulation and implementation of various active and passive investment strategies, as well as the analysis and management of risks associated with particular strategies.</w:t>
      </w:r>
    </w:p>
    <w:p w14:paraId="4D8E29BB" w14:textId="77777777" w:rsidR="009A2D37" w:rsidRPr="0036174D" w:rsidRDefault="009A2D37" w:rsidP="00D50113">
      <w:pPr>
        <w:spacing w:after="120" w:line="240" w:lineRule="auto"/>
        <w:ind w:left="426" w:right="260"/>
        <w:rPr>
          <w:rFonts w:ascii="Arial" w:hAnsi="Arial" w:cs="Arial"/>
          <w:iCs/>
        </w:rPr>
      </w:pPr>
    </w:p>
    <w:p w14:paraId="52A25D92" w14:textId="77777777" w:rsidR="0039721F"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E3D87A" w14:textId="39EC96C3" w:rsidR="009A2D37" w:rsidRPr="00CE3E5C" w:rsidRDefault="002A09E7" w:rsidP="00CE3E5C">
      <w:pPr>
        <w:spacing w:after="120" w:line="240" w:lineRule="auto"/>
        <w:ind w:right="260" w:firstLine="426"/>
        <w:jc w:val="both"/>
        <w:rPr>
          <w:rFonts w:ascii="Arial" w:hAnsi="Arial" w:cs="Arial"/>
          <w:iCs/>
        </w:rPr>
      </w:pPr>
      <w:r w:rsidRPr="00CE3E5C">
        <w:rPr>
          <w:rFonts w:ascii="Arial" w:hAnsi="Arial" w:cs="Arial"/>
          <w:iCs/>
        </w:rPr>
        <w:t>Core Reading</w:t>
      </w:r>
    </w:p>
    <w:p w14:paraId="7CF4AF96" w14:textId="5AFA729D" w:rsidR="00DA7966" w:rsidRPr="00CE3E5C" w:rsidRDefault="00DA7966" w:rsidP="00CE3E5C">
      <w:pPr>
        <w:autoSpaceDE w:val="0"/>
        <w:autoSpaceDN w:val="0"/>
        <w:adjustRightInd w:val="0"/>
        <w:spacing w:line="240" w:lineRule="auto"/>
        <w:ind w:left="360" w:firstLine="66"/>
        <w:jc w:val="both"/>
        <w:rPr>
          <w:rFonts w:ascii="Arial" w:hAnsi="Arial" w:cs="Arial"/>
          <w:iCs/>
        </w:rPr>
      </w:pPr>
      <w:r w:rsidRPr="00CE3E5C">
        <w:rPr>
          <w:rFonts w:ascii="Arial" w:hAnsi="Arial" w:cs="Arial"/>
          <w:iCs/>
        </w:rPr>
        <w:t xml:space="preserve">Anson, M. J. P. (2006). </w:t>
      </w:r>
      <w:r w:rsidRPr="00CE3E5C">
        <w:rPr>
          <w:rFonts w:ascii="Arial" w:hAnsi="Arial" w:cs="Arial"/>
          <w:i/>
          <w:iCs/>
        </w:rPr>
        <w:t>Handbook of Alternative Assets</w:t>
      </w:r>
      <w:r w:rsidRPr="00CE3E5C">
        <w:rPr>
          <w:rFonts w:ascii="Arial" w:hAnsi="Arial" w:cs="Arial"/>
          <w:iCs/>
        </w:rPr>
        <w:t xml:space="preserve">. 2nd Edition. </w:t>
      </w:r>
      <w:r w:rsidR="0039721F" w:rsidRPr="00CE3E5C">
        <w:rPr>
          <w:rFonts w:ascii="Arial" w:hAnsi="Arial" w:cs="Arial"/>
          <w:iCs/>
        </w:rPr>
        <w:t xml:space="preserve">Chichester: </w:t>
      </w:r>
      <w:r w:rsidRPr="00CE3E5C">
        <w:rPr>
          <w:rFonts w:ascii="Arial" w:hAnsi="Arial" w:cs="Arial"/>
          <w:iCs/>
        </w:rPr>
        <w:t>John Wiley &amp; Sons.</w:t>
      </w:r>
    </w:p>
    <w:p w14:paraId="52010394" w14:textId="550BDB95" w:rsidR="00DA7966" w:rsidRPr="00CE3E5C" w:rsidRDefault="00DA7966" w:rsidP="00CE3E5C">
      <w:pPr>
        <w:autoSpaceDE w:val="0"/>
        <w:autoSpaceDN w:val="0"/>
        <w:adjustRightInd w:val="0"/>
        <w:spacing w:line="240" w:lineRule="auto"/>
        <w:ind w:left="426"/>
        <w:jc w:val="both"/>
        <w:rPr>
          <w:rFonts w:ascii="Arial" w:hAnsi="Arial" w:cs="Arial"/>
          <w:iCs/>
        </w:rPr>
      </w:pPr>
      <w:r w:rsidRPr="00CE3E5C">
        <w:rPr>
          <w:rFonts w:ascii="Arial" w:hAnsi="Arial" w:cs="Arial"/>
          <w:iCs/>
        </w:rPr>
        <w:t xml:space="preserve">Anson, M. J. P., Chambers, D. R., Black, K. H., and Kazemi, H. (2012). </w:t>
      </w:r>
      <w:r w:rsidRPr="00CE3E5C">
        <w:rPr>
          <w:rFonts w:ascii="Arial" w:hAnsi="Arial" w:cs="Arial"/>
          <w:i/>
          <w:iCs/>
        </w:rPr>
        <w:t>CAIA Level I: An Introduction to Core Topics in Alternative Investments</w:t>
      </w:r>
      <w:r w:rsidRPr="00CE3E5C">
        <w:rPr>
          <w:rFonts w:ascii="Arial" w:hAnsi="Arial" w:cs="Arial"/>
          <w:iCs/>
        </w:rPr>
        <w:t xml:space="preserve">. 2nd Edition. </w:t>
      </w:r>
      <w:r w:rsidR="0039721F" w:rsidRPr="00CE3E5C">
        <w:rPr>
          <w:rFonts w:ascii="Arial" w:hAnsi="Arial" w:cs="Arial"/>
          <w:iCs/>
        </w:rPr>
        <w:t xml:space="preserve">Chichester: </w:t>
      </w:r>
      <w:r w:rsidRPr="00CE3E5C">
        <w:rPr>
          <w:rFonts w:ascii="Arial" w:hAnsi="Arial" w:cs="Arial"/>
          <w:iCs/>
        </w:rPr>
        <w:t>John Wiley &amp; Sons.</w:t>
      </w:r>
    </w:p>
    <w:p w14:paraId="0BF328CC" w14:textId="42F3C835" w:rsidR="00DA7966" w:rsidRPr="00CE3E5C" w:rsidRDefault="00DA7966" w:rsidP="00CE3E5C">
      <w:pPr>
        <w:autoSpaceDE w:val="0"/>
        <w:autoSpaceDN w:val="0"/>
        <w:adjustRightInd w:val="0"/>
        <w:spacing w:line="240" w:lineRule="auto"/>
        <w:ind w:left="426"/>
        <w:jc w:val="both"/>
        <w:rPr>
          <w:rFonts w:ascii="Arial" w:hAnsi="Arial" w:cs="Arial"/>
          <w:iCs/>
        </w:rPr>
      </w:pPr>
      <w:r w:rsidRPr="00CE3E5C">
        <w:rPr>
          <w:rFonts w:ascii="Arial" w:hAnsi="Arial" w:cs="Arial"/>
          <w:iCs/>
        </w:rPr>
        <w:t xml:space="preserve">Anson, M. J. P., Fabozzi, F. J., and Jones, F. J. (2011). </w:t>
      </w:r>
      <w:r w:rsidRPr="00CE3E5C">
        <w:rPr>
          <w:rFonts w:ascii="Arial" w:hAnsi="Arial" w:cs="Arial"/>
          <w:i/>
          <w:iCs/>
        </w:rPr>
        <w:t>The Handbook of Traditional and Alternative Investment Vehicles: Investment Characteristics and Strategies</w:t>
      </w:r>
      <w:r w:rsidRPr="00CE3E5C">
        <w:rPr>
          <w:rFonts w:ascii="Arial" w:hAnsi="Arial" w:cs="Arial"/>
          <w:iCs/>
        </w:rPr>
        <w:t xml:space="preserve">. </w:t>
      </w:r>
      <w:r w:rsidR="0039721F" w:rsidRPr="00CE3E5C">
        <w:rPr>
          <w:rFonts w:ascii="Arial" w:hAnsi="Arial" w:cs="Arial"/>
          <w:iCs/>
        </w:rPr>
        <w:t xml:space="preserve">Chichester: </w:t>
      </w:r>
      <w:r w:rsidRPr="00CE3E5C">
        <w:rPr>
          <w:rFonts w:ascii="Arial" w:hAnsi="Arial" w:cs="Arial"/>
          <w:iCs/>
        </w:rPr>
        <w:t>John Wiley &amp; Sons.</w:t>
      </w:r>
    </w:p>
    <w:p w14:paraId="0A70E065" w14:textId="1E9C793D" w:rsidR="00DA7966" w:rsidRPr="00734CB9" w:rsidRDefault="00DA7966" w:rsidP="00CE3E5C">
      <w:pPr>
        <w:autoSpaceDE w:val="0"/>
        <w:autoSpaceDN w:val="0"/>
        <w:adjustRightInd w:val="0"/>
        <w:spacing w:line="240" w:lineRule="auto"/>
        <w:ind w:left="426"/>
        <w:rPr>
          <w:rFonts w:ascii="Arial" w:hAnsi="Arial" w:cs="Arial"/>
          <w:iCs/>
          <w:lang w:val="en-US"/>
        </w:rPr>
      </w:pPr>
      <w:r w:rsidRPr="00CE3E5C">
        <w:rPr>
          <w:rFonts w:ascii="Arial" w:hAnsi="Arial" w:cs="Arial"/>
          <w:iCs/>
        </w:rPr>
        <w:t>Baker, K., Filbeck, G. (2013)</w:t>
      </w:r>
      <w:r w:rsidR="00CE3E5C" w:rsidRPr="00CE3E5C">
        <w:rPr>
          <w:rFonts w:ascii="Arial" w:hAnsi="Arial" w:cs="Arial"/>
          <w:iCs/>
        </w:rPr>
        <w:t>.</w:t>
      </w:r>
      <w:r w:rsidRPr="00CE3E5C">
        <w:rPr>
          <w:rFonts w:ascii="Arial" w:hAnsi="Arial" w:cs="Arial"/>
          <w:iCs/>
        </w:rPr>
        <w:t xml:space="preserve"> </w:t>
      </w:r>
      <w:hyperlink r:id="rId11" w:tooltip="Information about this product: Alternative Investments: Instruments, Performance, Benchmarks and Strategies" w:history="1">
        <w:r w:rsidRPr="00CE3E5C">
          <w:rPr>
            <w:rFonts w:ascii="Arial" w:hAnsi="Arial" w:cs="Arial"/>
            <w:i/>
            <w:iCs/>
          </w:rPr>
          <w:t>Alternative Investments: Instruments, Performance, Benchmarks and Strategies</w:t>
        </w:r>
      </w:hyperlink>
      <w:r w:rsidR="00CE3E5C">
        <w:rPr>
          <w:rFonts w:ascii="Arial" w:hAnsi="Arial" w:cs="Arial"/>
          <w:i/>
          <w:iCs/>
          <w:lang w:val="en-US"/>
        </w:rPr>
        <w:t>.</w:t>
      </w:r>
      <w:r w:rsidRPr="00734CB9">
        <w:rPr>
          <w:rFonts w:ascii="Arial" w:hAnsi="Arial" w:cs="Arial"/>
          <w:i/>
          <w:iCs/>
          <w:lang w:val="en-US"/>
        </w:rPr>
        <w:t xml:space="preserve"> </w:t>
      </w:r>
      <w:r w:rsidR="0039721F">
        <w:rPr>
          <w:rFonts w:ascii="Arial" w:hAnsi="Arial" w:cs="Arial"/>
          <w:iCs/>
          <w:lang w:val="en-US"/>
        </w:rPr>
        <w:t xml:space="preserve">Chichester: </w:t>
      </w:r>
      <w:r w:rsidRPr="00734CB9">
        <w:rPr>
          <w:rFonts w:ascii="Arial" w:hAnsi="Arial" w:cs="Arial"/>
          <w:lang w:val="en-US"/>
        </w:rPr>
        <w:t>John Wiley &amp; Sons</w:t>
      </w:r>
      <w:r w:rsidRPr="00734CB9">
        <w:rPr>
          <w:rFonts w:ascii="Arial" w:hAnsi="Arial" w:cs="Arial"/>
          <w:iCs/>
          <w:lang w:val="en-US"/>
        </w:rPr>
        <w:t>.</w:t>
      </w:r>
      <w:r w:rsidR="002A09E7">
        <w:rPr>
          <w:rFonts w:ascii="Arial" w:hAnsi="Arial" w:cs="Arial"/>
          <w:iCs/>
          <w:lang w:val="en-US"/>
        </w:rPr>
        <w:br/>
      </w:r>
    </w:p>
    <w:p w14:paraId="275D44B4" w14:textId="77777777" w:rsidR="002A09E7" w:rsidRPr="002769CF" w:rsidRDefault="002A09E7" w:rsidP="00CE3E5C">
      <w:pPr>
        <w:autoSpaceDE w:val="0"/>
        <w:autoSpaceDN w:val="0"/>
        <w:adjustRightInd w:val="0"/>
        <w:spacing w:line="240" w:lineRule="auto"/>
        <w:ind w:left="426"/>
        <w:rPr>
          <w:rFonts w:ascii="Arial" w:hAnsi="Arial" w:cs="Arial"/>
          <w:i/>
        </w:rPr>
      </w:pPr>
      <w:r w:rsidRPr="002769CF">
        <w:rPr>
          <w:rFonts w:ascii="Arial" w:hAnsi="Arial" w:cs="Arial"/>
          <w:i/>
        </w:rPr>
        <w:t>Additional Reading</w:t>
      </w:r>
    </w:p>
    <w:p w14:paraId="40218834" w14:textId="1407D98A" w:rsidR="00DA7966" w:rsidRPr="00734CB9" w:rsidRDefault="00DA7966" w:rsidP="00CE3E5C">
      <w:pPr>
        <w:autoSpaceDE w:val="0"/>
        <w:autoSpaceDN w:val="0"/>
        <w:adjustRightInd w:val="0"/>
        <w:spacing w:line="240" w:lineRule="auto"/>
        <w:ind w:left="426"/>
        <w:rPr>
          <w:rFonts w:ascii="Arial" w:hAnsi="Arial" w:cs="Arial"/>
        </w:rPr>
      </w:pPr>
      <w:r w:rsidRPr="00734CB9">
        <w:rPr>
          <w:rFonts w:ascii="Arial" w:hAnsi="Arial" w:cs="Arial"/>
        </w:rPr>
        <w:t xml:space="preserve">Brueggeman, W.B. &amp; Fisher, J. (2016) </w:t>
      </w:r>
      <w:r w:rsidRPr="00734CB9">
        <w:rPr>
          <w:rFonts w:ascii="Arial" w:hAnsi="Arial" w:cs="Arial"/>
          <w:i/>
        </w:rPr>
        <w:t>Real Estate Finance and Investments</w:t>
      </w:r>
      <w:r w:rsidR="0039721F">
        <w:rPr>
          <w:rFonts w:ascii="Arial" w:hAnsi="Arial" w:cs="Arial"/>
          <w:i/>
        </w:rPr>
        <w:t>.</w:t>
      </w:r>
      <w:r w:rsidRPr="00734CB9">
        <w:rPr>
          <w:rFonts w:ascii="Arial" w:hAnsi="Arial" w:cs="Arial"/>
        </w:rPr>
        <w:t xml:space="preserve"> </w:t>
      </w:r>
      <w:r w:rsidR="0039721F">
        <w:rPr>
          <w:rFonts w:ascii="Arial" w:hAnsi="Arial" w:cs="Arial"/>
        </w:rPr>
        <w:t>Columbus</w:t>
      </w:r>
      <w:r w:rsidR="00CE3E5C">
        <w:rPr>
          <w:rFonts w:ascii="Arial" w:hAnsi="Arial" w:cs="Arial"/>
        </w:rPr>
        <w:t xml:space="preserve">, OH: </w:t>
      </w:r>
      <w:r w:rsidRPr="00734CB9">
        <w:rPr>
          <w:rFonts w:ascii="Arial" w:hAnsi="Arial" w:cs="Arial"/>
        </w:rPr>
        <w:t>McGraw-Hill</w:t>
      </w:r>
    </w:p>
    <w:p w14:paraId="6173126C" w14:textId="316C8212" w:rsidR="00DA7966" w:rsidRPr="00734CB9" w:rsidRDefault="00DA7966" w:rsidP="00CE3E5C">
      <w:pPr>
        <w:autoSpaceDE w:val="0"/>
        <w:autoSpaceDN w:val="0"/>
        <w:adjustRightInd w:val="0"/>
        <w:spacing w:line="240" w:lineRule="auto"/>
        <w:ind w:left="426"/>
        <w:rPr>
          <w:rFonts w:ascii="Arial" w:hAnsi="Arial" w:cs="Arial"/>
        </w:rPr>
      </w:pPr>
      <w:r w:rsidRPr="00734CB9">
        <w:rPr>
          <w:rFonts w:ascii="Arial" w:hAnsi="Arial" w:cs="Arial"/>
        </w:rPr>
        <w:t xml:space="preserve">German, H. (2005) </w:t>
      </w:r>
      <w:r w:rsidRPr="00734CB9">
        <w:rPr>
          <w:rFonts w:ascii="Arial" w:hAnsi="Arial" w:cs="Arial"/>
          <w:i/>
        </w:rPr>
        <w:t>Commodities and Commodity Derivatives: Modelling and Pricing for Agriculturals, Metals and Energy</w:t>
      </w:r>
      <w:r w:rsidR="0039721F">
        <w:rPr>
          <w:rFonts w:ascii="Arial" w:hAnsi="Arial" w:cs="Arial"/>
          <w:i/>
        </w:rPr>
        <w:t>.</w:t>
      </w:r>
      <w:r w:rsidRPr="00734CB9">
        <w:rPr>
          <w:rFonts w:ascii="Arial" w:hAnsi="Arial" w:cs="Arial"/>
        </w:rPr>
        <w:t xml:space="preserve"> </w:t>
      </w:r>
      <w:r w:rsidR="0039721F">
        <w:rPr>
          <w:rFonts w:ascii="Arial" w:hAnsi="Arial" w:cs="Arial"/>
        </w:rPr>
        <w:t xml:space="preserve">Chichester: John </w:t>
      </w:r>
      <w:r w:rsidR="0039721F" w:rsidRPr="00734CB9">
        <w:rPr>
          <w:rFonts w:ascii="Arial" w:hAnsi="Arial" w:cs="Arial"/>
        </w:rPr>
        <w:t>Wiley</w:t>
      </w:r>
      <w:r w:rsidR="0039721F">
        <w:rPr>
          <w:rFonts w:ascii="Arial" w:hAnsi="Arial" w:cs="Arial"/>
        </w:rPr>
        <w:t xml:space="preserve"> &amp; Sons</w:t>
      </w:r>
    </w:p>
    <w:p w14:paraId="1696A9C8" w14:textId="17978E85" w:rsidR="00DA7966" w:rsidRPr="00734CB9" w:rsidRDefault="00DA7966" w:rsidP="00CE3E5C">
      <w:pPr>
        <w:autoSpaceDE w:val="0"/>
        <w:autoSpaceDN w:val="0"/>
        <w:adjustRightInd w:val="0"/>
        <w:spacing w:line="240" w:lineRule="auto"/>
        <w:ind w:left="426"/>
        <w:rPr>
          <w:rFonts w:ascii="Arial" w:hAnsi="Arial" w:cs="Arial"/>
        </w:rPr>
      </w:pPr>
      <w:r w:rsidRPr="00734CB9">
        <w:rPr>
          <w:rFonts w:ascii="Arial" w:hAnsi="Arial" w:cs="Arial"/>
        </w:rPr>
        <w:t xml:space="preserve">Lhabitant F.S., (2006) </w:t>
      </w:r>
      <w:r w:rsidRPr="00734CB9">
        <w:rPr>
          <w:rFonts w:ascii="Arial" w:hAnsi="Arial" w:cs="Arial"/>
          <w:i/>
        </w:rPr>
        <w:t>Handbook of Hedge Funds</w:t>
      </w:r>
      <w:r w:rsidR="0039721F">
        <w:rPr>
          <w:rFonts w:ascii="Arial" w:hAnsi="Arial" w:cs="Arial"/>
          <w:i/>
        </w:rPr>
        <w:t>.</w:t>
      </w:r>
      <w:r w:rsidRPr="00734CB9">
        <w:rPr>
          <w:rFonts w:ascii="Arial" w:hAnsi="Arial" w:cs="Arial"/>
          <w:i/>
        </w:rPr>
        <w:t xml:space="preserve"> </w:t>
      </w:r>
      <w:r w:rsidRPr="00734CB9">
        <w:rPr>
          <w:rFonts w:ascii="Arial" w:hAnsi="Arial" w:cs="Arial"/>
        </w:rPr>
        <w:t xml:space="preserve"> </w:t>
      </w:r>
      <w:r w:rsidR="0039721F">
        <w:rPr>
          <w:rFonts w:ascii="Arial" w:hAnsi="Arial" w:cs="Arial"/>
        </w:rPr>
        <w:t xml:space="preserve">Chichester: John </w:t>
      </w:r>
      <w:r w:rsidRPr="00734CB9">
        <w:rPr>
          <w:rFonts w:ascii="Arial" w:hAnsi="Arial" w:cs="Arial"/>
        </w:rPr>
        <w:t>Wiley</w:t>
      </w:r>
      <w:r w:rsidR="0039721F">
        <w:rPr>
          <w:rFonts w:ascii="Arial" w:hAnsi="Arial" w:cs="Arial"/>
        </w:rPr>
        <w:t xml:space="preserve"> &amp; Sons</w:t>
      </w:r>
    </w:p>
    <w:p w14:paraId="7DB66B3B" w14:textId="77777777" w:rsidR="00CE3E5C" w:rsidRDefault="00DA7966" w:rsidP="00CE3E5C">
      <w:pPr>
        <w:autoSpaceDE w:val="0"/>
        <w:autoSpaceDN w:val="0"/>
        <w:adjustRightInd w:val="0"/>
        <w:spacing w:line="240" w:lineRule="auto"/>
        <w:ind w:left="426"/>
        <w:jc w:val="both"/>
        <w:rPr>
          <w:rFonts w:ascii="Arial" w:hAnsi="Arial" w:cs="Arial"/>
        </w:rPr>
      </w:pPr>
      <w:r w:rsidRPr="00734CB9">
        <w:rPr>
          <w:rFonts w:ascii="Arial" w:hAnsi="Arial" w:cs="Arial"/>
        </w:rPr>
        <w:t xml:space="preserve">Stefanini, F. (2006) </w:t>
      </w:r>
      <w:r w:rsidRPr="00734CB9">
        <w:rPr>
          <w:rFonts w:ascii="Arial" w:hAnsi="Arial" w:cs="Arial"/>
          <w:i/>
        </w:rPr>
        <w:t>Investment Strategies of Hedge Funds</w:t>
      </w:r>
      <w:r w:rsidRPr="00734CB9">
        <w:rPr>
          <w:rFonts w:ascii="Arial" w:hAnsi="Arial" w:cs="Arial"/>
        </w:rPr>
        <w:t xml:space="preserve"> </w:t>
      </w:r>
      <w:r w:rsidR="00CE3E5C">
        <w:rPr>
          <w:rFonts w:ascii="Arial" w:hAnsi="Arial" w:cs="Arial"/>
        </w:rPr>
        <w:t xml:space="preserve">Chichester: John </w:t>
      </w:r>
      <w:r w:rsidR="00CE3E5C" w:rsidRPr="00734CB9">
        <w:rPr>
          <w:rFonts w:ascii="Arial" w:hAnsi="Arial" w:cs="Arial"/>
        </w:rPr>
        <w:t>Wiley</w:t>
      </w:r>
      <w:r w:rsidR="00CE3E5C">
        <w:rPr>
          <w:rFonts w:ascii="Arial" w:hAnsi="Arial" w:cs="Arial"/>
        </w:rPr>
        <w:t xml:space="preserve"> &amp; Sons</w:t>
      </w:r>
      <w:r w:rsidR="00CE3E5C" w:rsidRPr="00734CB9">
        <w:rPr>
          <w:rFonts w:ascii="Arial" w:hAnsi="Arial" w:cs="Arial"/>
        </w:rPr>
        <w:t xml:space="preserve"> </w:t>
      </w:r>
    </w:p>
    <w:p w14:paraId="5C2762A9" w14:textId="36F373C4" w:rsidR="00DA7966" w:rsidRPr="00734CB9" w:rsidRDefault="00DA7966" w:rsidP="00CE3E5C">
      <w:pPr>
        <w:autoSpaceDE w:val="0"/>
        <w:autoSpaceDN w:val="0"/>
        <w:adjustRightInd w:val="0"/>
        <w:spacing w:line="240" w:lineRule="auto"/>
        <w:ind w:left="426"/>
        <w:jc w:val="both"/>
        <w:rPr>
          <w:rFonts w:ascii="Arial" w:hAnsi="Arial" w:cs="Arial"/>
        </w:rPr>
      </w:pPr>
      <w:r w:rsidRPr="00734CB9">
        <w:rPr>
          <w:rFonts w:ascii="Arial" w:hAnsi="Arial" w:cs="Arial"/>
        </w:rPr>
        <w:t xml:space="preserve">Tamvakis, M.N. (2015) </w:t>
      </w:r>
      <w:r w:rsidRPr="00734CB9">
        <w:rPr>
          <w:rFonts w:ascii="Arial" w:hAnsi="Arial" w:cs="Arial"/>
          <w:i/>
        </w:rPr>
        <w:t>Commodity Trade and Finance</w:t>
      </w:r>
      <w:r w:rsidR="00CE3E5C">
        <w:rPr>
          <w:rFonts w:ascii="Arial" w:hAnsi="Arial" w:cs="Arial"/>
          <w:i/>
        </w:rPr>
        <w:t xml:space="preserve">. </w:t>
      </w:r>
      <w:r w:rsidR="00CE3E5C">
        <w:rPr>
          <w:rFonts w:ascii="Arial" w:hAnsi="Arial" w:cs="Arial"/>
        </w:rPr>
        <w:t>2</w:t>
      </w:r>
      <w:r w:rsidR="00CE3E5C" w:rsidRPr="00CE3E5C">
        <w:rPr>
          <w:rFonts w:ascii="Arial" w:hAnsi="Arial" w:cs="Arial"/>
          <w:vertAlign w:val="superscript"/>
        </w:rPr>
        <w:t>nd</w:t>
      </w:r>
      <w:r w:rsidR="00CE3E5C">
        <w:rPr>
          <w:rFonts w:ascii="Arial" w:hAnsi="Arial" w:cs="Arial"/>
        </w:rPr>
        <w:t xml:space="preserve"> Edition. Abingdon:</w:t>
      </w:r>
      <w:r w:rsidRPr="00734CB9">
        <w:rPr>
          <w:rFonts w:ascii="Arial" w:hAnsi="Arial" w:cs="Arial"/>
        </w:rPr>
        <w:t xml:space="preserve"> Informa Routledge</w:t>
      </w:r>
    </w:p>
    <w:p w14:paraId="32ADEF04" w14:textId="77777777" w:rsidR="00734CB9" w:rsidRPr="0036174D" w:rsidRDefault="00734CB9" w:rsidP="00D50113">
      <w:pPr>
        <w:spacing w:after="120" w:line="240" w:lineRule="auto"/>
        <w:ind w:left="426" w:right="260"/>
        <w:jc w:val="both"/>
        <w:rPr>
          <w:rFonts w:ascii="Arial" w:hAnsi="Arial" w:cs="Arial"/>
        </w:rPr>
      </w:pPr>
    </w:p>
    <w:p w14:paraId="55B74265" w14:textId="77777777" w:rsidR="00CF2FA6" w:rsidRPr="00CF2FA6" w:rsidRDefault="009A2D37" w:rsidP="00CF2FA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4F13952" w14:textId="77777777" w:rsidR="007A0406" w:rsidRPr="002E0FC2" w:rsidRDefault="007A0406" w:rsidP="002E0FC2">
      <w:pPr>
        <w:spacing w:before="60" w:after="60" w:line="240" w:lineRule="auto"/>
        <w:ind w:left="426" w:right="-330"/>
        <w:jc w:val="both"/>
        <w:rPr>
          <w:rFonts w:ascii="Arial" w:hAnsi="Arial" w:cs="Arial"/>
          <w:iCs/>
        </w:rPr>
      </w:pPr>
      <w:r w:rsidRPr="002E0FC2">
        <w:rPr>
          <w:rFonts w:ascii="Arial" w:hAnsi="Arial" w:cs="Arial"/>
          <w:iCs/>
        </w:rPr>
        <w:t>The module will be taught by lectures, seminars and private study.</w:t>
      </w:r>
    </w:p>
    <w:p w14:paraId="5530D03C" w14:textId="123260F1" w:rsidR="007A0406" w:rsidRPr="002E0FC2" w:rsidRDefault="007A0406" w:rsidP="002E0FC2">
      <w:pPr>
        <w:spacing w:before="60" w:after="60" w:line="240" w:lineRule="auto"/>
        <w:ind w:left="426" w:right="-330"/>
        <w:jc w:val="both"/>
        <w:rPr>
          <w:rFonts w:ascii="Arial" w:hAnsi="Arial" w:cs="Arial"/>
          <w:iCs/>
        </w:rPr>
      </w:pPr>
      <w:r w:rsidRPr="002E0FC2">
        <w:rPr>
          <w:rFonts w:ascii="Arial" w:hAnsi="Arial" w:cs="Arial"/>
          <w:iCs/>
        </w:rPr>
        <w:t xml:space="preserve">Total Contact Hours: </w:t>
      </w:r>
      <w:r>
        <w:rPr>
          <w:rFonts w:ascii="Arial" w:hAnsi="Arial" w:cs="Arial"/>
          <w:iCs/>
        </w:rPr>
        <w:t>32</w:t>
      </w:r>
    </w:p>
    <w:p w14:paraId="4CB18425" w14:textId="442673B9" w:rsidR="007A0406" w:rsidRPr="002E0FC2" w:rsidRDefault="007A0406" w:rsidP="002E0FC2">
      <w:pPr>
        <w:spacing w:before="60" w:after="60" w:line="240" w:lineRule="auto"/>
        <w:ind w:left="426" w:right="-330"/>
        <w:jc w:val="both"/>
        <w:rPr>
          <w:rFonts w:ascii="Arial" w:hAnsi="Arial" w:cs="Arial"/>
          <w:iCs/>
        </w:rPr>
      </w:pPr>
      <w:r w:rsidRPr="002E0FC2">
        <w:rPr>
          <w:rFonts w:ascii="Arial" w:hAnsi="Arial" w:cs="Arial"/>
          <w:iCs/>
        </w:rPr>
        <w:t>Private Study Hours</w:t>
      </w:r>
      <w:r>
        <w:rPr>
          <w:rFonts w:ascii="Arial" w:hAnsi="Arial" w:cs="Arial"/>
          <w:iCs/>
        </w:rPr>
        <w:t>: 118</w:t>
      </w:r>
    </w:p>
    <w:p w14:paraId="74479A71" w14:textId="77777777" w:rsidR="0036174D" w:rsidRPr="0036174D" w:rsidRDefault="0036174D" w:rsidP="00D50113">
      <w:pPr>
        <w:spacing w:after="120" w:line="240" w:lineRule="auto"/>
        <w:ind w:left="426" w:right="260"/>
        <w:rPr>
          <w:rFonts w:ascii="Arial" w:hAnsi="Arial" w:cs="Arial"/>
          <w:iCs/>
        </w:rPr>
      </w:pPr>
    </w:p>
    <w:p w14:paraId="7673FFAF" w14:textId="45CE150A" w:rsidR="00A9141D" w:rsidRDefault="00EF4933" w:rsidP="002E0FC2">
      <w:pPr>
        <w:numPr>
          <w:ilvl w:val="0"/>
          <w:numId w:val="1"/>
        </w:numPr>
        <w:spacing w:before="60" w:after="60" w:line="240" w:lineRule="auto"/>
        <w:ind w:left="426" w:right="-330" w:hanging="426"/>
        <w:rPr>
          <w:rFonts w:ascii="Arial" w:hAnsi="Arial" w:cs="Arial"/>
        </w:rPr>
      </w:pPr>
      <w:r w:rsidRPr="00B52456">
        <w:rPr>
          <w:rFonts w:ascii="Arial" w:hAnsi="Arial" w:cs="Arial"/>
          <w:b/>
        </w:rPr>
        <w:t>Assessment methods</w:t>
      </w:r>
      <w:r w:rsidR="00090C3B" w:rsidRPr="00B52456">
        <w:rPr>
          <w:rFonts w:ascii="Arial" w:hAnsi="Arial" w:cs="Arial"/>
          <w:iCs/>
        </w:rPr>
        <w:br/>
      </w:r>
    </w:p>
    <w:p w14:paraId="68C07CA9" w14:textId="77777777" w:rsidR="007A0406" w:rsidRDefault="007A0406" w:rsidP="007A0406">
      <w:pPr>
        <w:pStyle w:val="ListParagraph"/>
        <w:numPr>
          <w:ilvl w:val="1"/>
          <w:numId w:val="11"/>
        </w:numPr>
        <w:spacing w:after="120"/>
        <w:ind w:left="567" w:hanging="567"/>
        <w:rPr>
          <w:rFonts w:ascii="Arial" w:hAnsi="Arial" w:cs="Arial"/>
          <w:iCs/>
        </w:rPr>
      </w:pPr>
      <w:r w:rsidRPr="00696FF5">
        <w:rPr>
          <w:rFonts w:ascii="Arial" w:hAnsi="Arial" w:cs="Arial"/>
          <w:iCs/>
        </w:rPr>
        <w:t>Main assessment methods</w:t>
      </w:r>
    </w:p>
    <w:p w14:paraId="3B7B59AE" w14:textId="77777777" w:rsidR="007A0406" w:rsidRPr="007E6F11" w:rsidRDefault="007A0406" w:rsidP="007A0406">
      <w:pPr>
        <w:spacing w:after="120" w:line="240" w:lineRule="auto"/>
        <w:ind w:left="426" w:right="260"/>
        <w:rPr>
          <w:rFonts w:ascii="Arial" w:hAnsi="Arial" w:cs="Arial"/>
        </w:rPr>
      </w:pPr>
      <w:r>
        <w:rPr>
          <w:rFonts w:ascii="Arial" w:hAnsi="Arial" w:cs="Arial"/>
        </w:rPr>
        <w:t xml:space="preserve">Group Written Report- </w:t>
      </w:r>
      <w:r w:rsidRPr="007E6F11">
        <w:rPr>
          <w:rFonts w:ascii="Arial" w:hAnsi="Arial" w:cs="Arial"/>
        </w:rPr>
        <w:t>2000 words</w:t>
      </w:r>
      <w:r>
        <w:rPr>
          <w:rFonts w:ascii="Arial" w:hAnsi="Arial" w:cs="Arial"/>
        </w:rPr>
        <w:t>: 30%</w:t>
      </w:r>
    </w:p>
    <w:p w14:paraId="062C2C79" w14:textId="77777777" w:rsidR="007A0406" w:rsidRDefault="007A0406" w:rsidP="007A0406">
      <w:pPr>
        <w:spacing w:after="120" w:line="240" w:lineRule="auto"/>
        <w:ind w:left="426" w:right="260"/>
        <w:rPr>
          <w:rFonts w:ascii="Arial" w:hAnsi="Arial" w:cs="Arial"/>
        </w:rPr>
      </w:pPr>
      <w:r w:rsidRPr="00AE7876">
        <w:rPr>
          <w:rFonts w:ascii="Arial" w:hAnsi="Arial" w:cs="Arial"/>
        </w:rPr>
        <w:t>Examination – two-hour,</w:t>
      </w:r>
      <w:r w:rsidRPr="00296A22">
        <w:rPr>
          <w:rFonts w:ascii="Arial" w:hAnsi="Arial" w:cs="Arial"/>
        </w:rPr>
        <w:t xml:space="preserve"> </w:t>
      </w:r>
      <w:r w:rsidRPr="00AE7876">
        <w:rPr>
          <w:rFonts w:ascii="Arial" w:hAnsi="Arial" w:cs="Arial"/>
        </w:rPr>
        <w:t>closed boo</w:t>
      </w:r>
      <w:r>
        <w:rPr>
          <w:rFonts w:ascii="Arial" w:hAnsi="Arial" w:cs="Arial"/>
        </w:rPr>
        <w:t>k,</w:t>
      </w:r>
      <w:r w:rsidRPr="00AE7876">
        <w:rPr>
          <w:rFonts w:ascii="Arial" w:hAnsi="Arial" w:cs="Arial"/>
        </w:rPr>
        <w:t xml:space="preserve"> unseen</w:t>
      </w:r>
      <w:r>
        <w:rPr>
          <w:rFonts w:ascii="Arial" w:hAnsi="Arial" w:cs="Arial"/>
        </w:rPr>
        <w:t>: 70%</w:t>
      </w:r>
    </w:p>
    <w:p w14:paraId="67B2E3A3" w14:textId="77777777" w:rsidR="007A0406" w:rsidRPr="00662108" w:rsidRDefault="007A0406" w:rsidP="007A0406">
      <w:pPr>
        <w:pStyle w:val="ListParagraph"/>
        <w:numPr>
          <w:ilvl w:val="1"/>
          <w:numId w:val="11"/>
        </w:numPr>
        <w:spacing w:after="120"/>
        <w:ind w:left="567" w:hanging="567"/>
        <w:rPr>
          <w:rFonts w:ascii="Arial" w:hAnsi="Arial" w:cs="Arial"/>
          <w:iCs/>
        </w:rPr>
      </w:pPr>
      <w:r w:rsidRPr="00662108">
        <w:rPr>
          <w:rFonts w:ascii="Arial" w:hAnsi="Arial" w:cs="Arial"/>
          <w:iCs/>
        </w:rPr>
        <w:lastRenderedPageBreak/>
        <w:t xml:space="preserve">Reassessment methods </w:t>
      </w:r>
    </w:p>
    <w:p w14:paraId="506FE30B" w14:textId="15425E07" w:rsidR="007A0406" w:rsidRDefault="0071752B">
      <w:pPr>
        <w:spacing w:before="60" w:after="60" w:line="240" w:lineRule="auto"/>
        <w:ind w:left="426" w:right="-330"/>
        <w:rPr>
          <w:rFonts w:ascii="Arial" w:hAnsi="Arial" w:cs="Arial"/>
        </w:rPr>
      </w:pPr>
      <w:r>
        <w:rPr>
          <w:rFonts w:ascii="Arial" w:hAnsi="Arial" w:cs="Arial"/>
        </w:rPr>
        <w:t>Reassessment will be on a like-for-like basis.</w:t>
      </w:r>
    </w:p>
    <w:p w14:paraId="6F353C08" w14:textId="77777777" w:rsidR="00B52456" w:rsidRPr="00B52456" w:rsidRDefault="00B52456" w:rsidP="00B52456">
      <w:pPr>
        <w:spacing w:before="60" w:after="60" w:line="240" w:lineRule="auto"/>
        <w:ind w:left="426" w:right="-330"/>
        <w:rPr>
          <w:rFonts w:ascii="Arial" w:hAnsi="Arial" w:cs="Arial"/>
          <w:b/>
        </w:rPr>
      </w:pPr>
    </w:p>
    <w:p w14:paraId="2E2B6794" w14:textId="269911CF" w:rsidR="00CF2FA6" w:rsidRDefault="006F3F8B" w:rsidP="00CF2FA6">
      <w:pPr>
        <w:numPr>
          <w:ilvl w:val="0"/>
          <w:numId w:val="1"/>
        </w:numPr>
        <w:spacing w:after="120" w:line="240" w:lineRule="auto"/>
        <w:ind w:left="426" w:right="260" w:hanging="426"/>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r w:rsidR="00CF2FA6">
        <w:rPr>
          <w:rFonts w:ascii="Arial" w:hAnsi="Arial" w:cs="Arial"/>
          <w:b/>
          <w:iCs/>
        </w:rPr>
        <w:br/>
      </w:r>
    </w:p>
    <w:tbl>
      <w:tblPr>
        <w:tblStyle w:val="TableGrid"/>
        <w:tblW w:w="5000" w:type="pct"/>
        <w:jc w:val="center"/>
        <w:tblLook w:val="04A0" w:firstRow="1" w:lastRow="0" w:firstColumn="1" w:lastColumn="0" w:noHBand="0" w:noVBand="1"/>
      </w:tblPr>
      <w:tblGrid>
        <w:gridCol w:w="2427"/>
        <w:gridCol w:w="1184"/>
        <w:gridCol w:w="765"/>
        <w:gridCol w:w="763"/>
        <w:gridCol w:w="763"/>
        <w:gridCol w:w="763"/>
        <w:gridCol w:w="763"/>
        <w:gridCol w:w="763"/>
        <w:gridCol w:w="763"/>
        <w:gridCol w:w="753"/>
        <w:gridCol w:w="749"/>
      </w:tblGrid>
      <w:tr w:rsidR="004172A5" w:rsidRPr="00302082" w14:paraId="3A870D65" w14:textId="71C3F620" w:rsidTr="004172A5">
        <w:trPr>
          <w:jc w:val="center"/>
        </w:trPr>
        <w:tc>
          <w:tcPr>
            <w:tcW w:w="1160" w:type="pct"/>
            <w:shd w:val="clear" w:color="auto" w:fill="D9D9D9" w:themeFill="background1" w:themeFillShade="D9"/>
          </w:tcPr>
          <w:p w14:paraId="3837B4BB" w14:textId="77777777" w:rsidR="004172A5" w:rsidRPr="00302082" w:rsidRDefault="004172A5" w:rsidP="00B35E2E">
            <w:pPr>
              <w:spacing w:after="120"/>
              <w:ind w:left="33"/>
              <w:rPr>
                <w:rFonts w:ascii="Arial" w:hAnsi="Arial" w:cs="Arial"/>
                <w:b/>
              </w:rPr>
            </w:pPr>
            <w:r w:rsidRPr="00302082">
              <w:rPr>
                <w:rFonts w:ascii="Arial" w:hAnsi="Arial" w:cs="Arial"/>
                <w:b/>
              </w:rPr>
              <w:t>Module learning outcome</w:t>
            </w:r>
          </w:p>
        </w:tc>
        <w:tc>
          <w:tcPr>
            <w:tcW w:w="566" w:type="pct"/>
          </w:tcPr>
          <w:p w14:paraId="4C1D4C77" w14:textId="77777777" w:rsidR="004172A5" w:rsidRPr="00302082" w:rsidRDefault="004172A5" w:rsidP="00B35E2E">
            <w:pPr>
              <w:spacing w:after="120"/>
              <w:rPr>
                <w:rFonts w:ascii="Arial" w:hAnsi="Arial" w:cs="Arial"/>
                <w:i/>
              </w:rPr>
            </w:pPr>
          </w:p>
        </w:tc>
        <w:tc>
          <w:tcPr>
            <w:tcW w:w="366" w:type="pct"/>
          </w:tcPr>
          <w:p w14:paraId="1B0B459A" w14:textId="77777777" w:rsidR="004172A5" w:rsidRPr="00302082" w:rsidRDefault="004172A5" w:rsidP="00B35E2E">
            <w:pPr>
              <w:spacing w:after="120"/>
              <w:rPr>
                <w:rFonts w:ascii="Arial" w:hAnsi="Arial" w:cs="Arial"/>
                <w:i/>
              </w:rPr>
            </w:pPr>
            <w:r w:rsidRPr="00302082">
              <w:rPr>
                <w:rFonts w:ascii="Arial" w:hAnsi="Arial" w:cs="Arial"/>
                <w:i/>
              </w:rPr>
              <w:t>8.1</w:t>
            </w:r>
          </w:p>
        </w:tc>
        <w:tc>
          <w:tcPr>
            <w:tcW w:w="365" w:type="pct"/>
          </w:tcPr>
          <w:p w14:paraId="1A79ECA8" w14:textId="77777777" w:rsidR="004172A5" w:rsidRPr="00302082" w:rsidRDefault="004172A5" w:rsidP="00B35E2E">
            <w:pPr>
              <w:spacing w:after="120"/>
              <w:rPr>
                <w:rFonts w:ascii="Arial" w:hAnsi="Arial" w:cs="Arial"/>
                <w:i/>
              </w:rPr>
            </w:pPr>
            <w:r w:rsidRPr="00302082">
              <w:rPr>
                <w:rFonts w:ascii="Arial" w:hAnsi="Arial" w:cs="Arial"/>
                <w:i/>
              </w:rPr>
              <w:t>8.2</w:t>
            </w:r>
          </w:p>
        </w:tc>
        <w:tc>
          <w:tcPr>
            <w:tcW w:w="365" w:type="pct"/>
          </w:tcPr>
          <w:p w14:paraId="527895FD" w14:textId="77777777" w:rsidR="004172A5" w:rsidRPr="00302082" w:rsidRDefault="004172A5" w:rsidP="00B35E2E">
            <w:pPr>
              <w:spacing w:after="120"/>
              <w:rPr>
                <w:rFonts w:ascii="Arial" w:hAnsi="Arial" w:cs="Arial"/>
                <w:i/>
              </w:rPr>
            </w:pPr>
            <w:r w:rsidRPr="00302082">
              <w:rPr>
                <w:rFonts w:ascii="Arial" w:hAnsi="Arial" w:cs="Arial"/>
                <w:i/>
              </w:rPr>
              <w:t>8.3</w:t>
            </w:r>
          </w:p>
        </w:tc>
        <w:tc>
          <w:tcPr>
            <w:tcW w:w="365" w:type="pct"/>
          </w:tcPr>
          <w:p w14:paraId="771EE426" w14:textId="77777777" w:rsidR="004172A5" w:rsidRPr="00302082" w:rsidRDefault="004172A5" w:rsidP="00B35E2E">
            <w:pPr>
              <w:spacing w:after="120"/>
              <w:rPr>
                <w:rFonts w:ascii="Arial" w:hAnsi="Arial" w:cs="Arial"/>
                <w:i/>
              </w:rPr>
            </w:pPr>
            <w:r>
              <w:rPr>
                <w:rFonts w:ascii="Arial" w:hAnsi="Arial" w:cs="Arial"/>
                <w:i/>
              </w:rPr>
              <w:t>8.4</w:t>
            </w:r>
          </w:p>
        </w:tc>
        <w:tc>
          <w:tcPr>
            <w:tcW w:w="365" w:type="pct"/>
          </w:tcPr>
          <w:p w14:paraId="77236C74" w14:textId="77777777" w:rsidR="004172A5" w:rsidRPr="00302082" w:rsidRDefault="004172A5" w:rsidP="00B35E2E">
            <w:pPr>
              <w:spacing w:after="120"/>
              <w:rPr>
                <w:rFonts w:ascii="Arial" w:hAnsi="Arial" w:cs="Arial"/>
                <w:i/>
              </w:rPr>
            </w:pPr>
            <w:r w:rsidRPr="00302082">
              <w:rPr>
                <w:rFonts w:ascii="Arial" w:hAnsi="Arial" w:cs="Arial"/>
                <w:i/>
              </w:rPr>
              <w:t>9.1</w:t>
            </w:r>
          </w:p>
        </w:tc>
        <w:tc>
          <w:tcPr>
            <w:tcW w:w="365" w:type="pct"/>
          </w:tcPr>
          <w:p w14:paraId="25049880" w14:textId="77777777" w:rsidR="004172A5" w:rsidRPr="00302082" w:rsidRDefault="004172A5" w:rsidP="00B35E2E">
            <w:pPr>
              <w:spacing w:after="120"/>
              <w:rPr>
                <w:rFonts w:ascii="Arial" w:hAnsi="Arial" w:cs="Arial"/>
                <w:i/>
              </w:rPr>
            </w:pPr>
            <w:r w:rsidRPr="00302082">
              <w:rPr>
                <w:rFonts w:ascii="Arial" w:hAnsi="Arial" w:cs="Arial"/>
                <w:i/>
              </w:rPr>
              <w:t>9.2</w:t>
            </w:r>
          </w:p>
        </w:tc>
        <w:tc>
          <w:tcPr>
            <w:tcW w:w="365" w:type="pct"/>
          </w:tcPr>
          <w:p w14:paraId="3C5B31CE" w14:textId="77777777" w:rsidR="004172A5" w:rsidRPr="00302082" w:rsidRDefault="004172A5" w:rsidP="00B35E2E">
            <w:pPr>
              <w:spacing w:after="120"/>
              <w:rPr>
                <w:rFonts w:ascii="Arial" w:hAnsi="Arial" w:cs="Arial"/>
                <w:i/>
              </w:rPr>
            </w:pPr>
            <w:r w:rsidRPr="00302082">
              <w:rPr>
                <w:rFonts w:ascii="Arial" w:hAnsi="Arial" w:cs="Arial"/>
                <w:i/>
              </w:rPr>
              <w:t>9.3</w:t>
            </w:r>
          </w:p>
        </w:tc>
        <w:tc>
          <w:tcPr>
            <w:tcW w:w="360" w:type="pct"/>
          </w:tcPr>
          <w:p w14:paraId="1192745F" w14:textId="77777777" w:rsidR="004172A5" w:rsidRPr="00302082" w:rsidRDefault="004172A5" w:rsidP="00B35E2E">
            <w:pPr>
              <w:spacing w:after="120"/>
              <w:rPr>
                <w:rFonts w:ascii="Arial" w:hAnsi="Arial" w:cs="Arial"/>
                <w:i/>
              </w:rPr>
            </w:pPr>
            <w:r w:rsidRPr="00302082">
              <w:rPr>
                <w:rFonts w:ascii="Arial" w:hAnsi="Arial" w:cs="Arial"/>
                <w:i/>
              </w:rPr>
              <w:t>9.4</w:t>
            </w:r>
          </w:p>
        </w:tc>
        <w:tc>
          <w:tcPr>
            <w:tcW w:w="359" w:type="pct"/>
          </w:tcPr>
          <w:p w14:paraId="05C61719" w14:textId="3C505163" w:rsidR="004172A5" w:rsidRPr="00302082" w:rsidRDefault="004172A5" w:rsidP="00B35E2E">
            <w:pPr>
              <w:spacing w:after="120"/>
              <w:rPr>
                <w:rFonts w:ascii="Arial" w:hAnsi="Arial" w:cs="Arial"/>
                <w:i/>
              </w:rPr>
            </w:pPr>
            <w:r>
              <w:rPr>
                <w:rFonts w:ascii="Arial" w:hAnsi="Arial" w:cs="Arial"/>
                <w:i/>
              </w:rPr>
              <w:t>9.5</w:t>
            </w:r>
          </w:p>
        </w:tc>
      </w:tr>
      <w:tr w:rsidR="004172A5" w:rsidRPr="00302082" w14:paraId="51FCB9FF" w14:textId="1B70DC19" w:rsidTr="004172A5">
        <w:trPr>
          <w:jc w:val="center"/>
        </w:trPr>
        <w:tc>
          <w:tcPr>
            <w:tcW w:w="1160" w:type="pct"/>
            <w:shd w:val="clear" w:color="auto" w:fill="D9D9D9" w:themeFill="background1" w:themeFillShade="D9"/>
          </w:tcPr>
          <w:p w14:paraId="6A19ADF6" w14:textId="77777777" w:rsidR="004172A5" w:rsidRPr="00302082" w:rsidRDefault="004172A5" w:rsidP="00B35E2E">
            <w:pPr>
              <w:spacing w:after="120"/>
              <w:rPr>
                <w:rFonts w:ascii="Arial" w:hAnsi="Arial" w:cs="Arial"/>
                <w:b/>
              </w:rPr>
            </w:pPr>
            <w:r w:rsidRPr="00302082">
              <w:rPr>
                <w:rFonts w:ascii="Arial" w:hAnsi="Arial" w:cs="Arial"/>
                <w:b/>
              </w:rPr>
              <w:t>Learning/ teaching method</w:t>
            </w:r>
          </w:p>
        </w:tc>
        <w:tc>
          <w:tcPr>
            <w:tcW w:w="566" w:type="pct"/>
            <w:shd w:val="clear" w:color="auto" w:fill="D9D9D9" w:themeFill="background1" w:themeFillShade="D9"/>
          </w:tcPr>
          <w:p w14:paraId="7633A123" w14:textId="0E09EE56" w:rsidR="004172A5" w:rsidRPr="00302082" w:rsidRDefault="004172A5" w:rsidP="00B35E2E">
            <w:pPr>
              <w:spacing w:after="120"/>
              <w:rPr>
                <w:rFonts w:ascii="Arial" w:hAnsi="Arial" w:cs="Arial"/>
                <w:b/>
              </w:rPr>
            </w:pPr>
          </w:p>
        </w:tc>
        <w:tc>
          <w:tcPr>
            <w:tcW w:w="366" w:type="pct"/>
          </w:tcPr>
          <w:p w14:paraId="35B9B5B3" w14:textId="77777777" w:rsidR="004172A5" w:rsidRPr="00302082" w:rsidRDefault="004172A5" w:rsidP="00B35E2E">
            <w:pPr>
              <w:spacing w:after="120"/>
              <w:rPr>
                <w:rFonts w:ascii="Arial" w:hAnsi="Arial" w:cs="Arial"/>
                <w:b/>
              </w:rPr>
            </w:pPr>
          </w:p>
        </w:tc>
        <w:tc>
          <w:tcPr>
            <w:tcW w:w="365" w:type="pct"/>
          </w:tcPr>
          <w:p w14:paraId="307C62C7" w14:textId="77777777" w:rsidR="004172A5" w:rsidRPr="00302082" w:rsidRDefault="004172A5" w:rsidP="00B35E2E">
            <w:pPr>
              <w:spacing w:after="120"/>
              <w:rPr>
                <w:rFonts w:ascii="Arial" w:hAnsi="Arial" w:cs="Arial"/>
                <w:b/>
              </w:rPr>
            </w:pPr>
          </w:p>
        </w:tc>
        <w:tc>
          <w:tcPr>
            <w:tcW w:w="365" w:type="pct"/>
          </w:tcPr>
          <w:p w14:paraId="2EE64276" w14:textId="77777777" w:rsidR="004172A5" w:rsidRPr="00302082" w:rsidRDefault="004172A5" w:rsidP="00B35E2E">
            <w:pPr>
              <w:spacing w:after="120"/>
              <w:rPr>
                <w:rFonts w:ascii="Arial" w:hAnsi="Arial" w:cs="Arial"/>
                <w:b/>
              </w:rPr>
            </w:pPr>
          </w:p>
        </w:tc>
        <w:tc>
          <w:tcPr>
            <w:tcW w:w="365" w:type="pct"/>
          </w:tcPr>
          <w:p w14:paraId="52907E5C" w14:textId="77777777" w:rsidR="004172A5" w:rsidRPr="00302082" w:rsidRDefault="004172A5" w:rsidP="00B35E2E">
            <w:pPr>
              <w:spacing w:after="120"/>
              <w:rPr>
                <w:rFonts w:ascii="Arial" w:hAnsi="Arial" w:cs="Arial"/>
                <w:b/>
              </w:rPr>
            </w:pPr>
          </w:p>
        </w:tc>
        <w:tc>
          <w:tcPr>
            <w:tcW w:w="365" w:type="pct"/>
          </w:tcPr>
          <w:p w14:paraId="0C4C72EE" w14:textId="77777777" w:rsidR="004172A5" w:rsidRPr="00302082" w:rsidRDefault="004172A5" w:rsidP="00B35E2E">
            <w:pPr>
              <w:spacing w:after="120"/>
              <w:rPr>
                <w:rFonts w:ascii="Arial" w:hAnsi="Arial" w:cs="Arial"/>
                <w:b/>
              </w:rPr>
            </w:pPr>
          </w:p>
        </w:tc>
        <w:tc>
          <w:tcPr>
            <w:tcW w:w="365" w:type="pct"/>
          </w:tcPr>
          <w:p w14:paraId="6BE1D054" w14:textId="77777777" w:rsidR="004172A5" w:rsidRPr="00302082" w:rsidRDefault="004172A5" w:rsidP="00B35E2E">
            <w:pPr>
              <w:spacing w:after="120"/>
              <w:rPr>
                <w:rFonts w:ascii="Arial" w:hAnsi="Arial" w:cs="Arial"/>
                <w:b/>
              </w:rPr>
            </w:pPr>
          </w:p>
        </w:tc>
        <w:tc>
          <w:tcPr>
            <w:tcW w:w="365" w:type="pct"/>
          </w:tcPr>
          <w:p w14:paraId="51020560" w14:textId="77777777" w:rsidR="004172A5" w:rsidRPr="00302082" w:rsidRDefault="004172A5" w:rsidP="00B35E2E">
            <w:pPr>
              <w:spacing w:after="120"/>
              <w:rPr>
                <w:rFonts w:ascii="Arial" w:hAnsi="Arial" w:cs="Arial"/>
                <w:b/>
              </w:rPr>
            </w:pPr>
          </w:p>
        </w:tc>
        <w:tc>
          <w:tcPr>
            <w:tcW w:w="360" w:type="pct"/>
          </w:tcPr>
          <w:p w14:paraId="55950C11" w14:textId="77777777" w:rsidR="004172A5" w:rsidRPr="00302082" w:rsidRDefault="004172A5" w:rsidP="00B35E2E">
            <w:pPr>
              <w:spacing w:after="120"/>
              <w:rPr>
                <w:rFonts w:ascii="Arial" w:hAnsi="Arial" w:cs="Arial"/>
                <w:b/>
              </w:rPr>
            </w:pPr>
          </w:p>
        </w:tc>
        <w:tc>
          <w:tcPr>
            <w:tcW w:w="359" w:type="pct"/>
          </w:tcPr>
          <w:p w14:paraId="53B85F88" w14:textId="77777777" w:rsidR="004172A5" w:rsidRPr="00302082" w:rsidRDefault="004172A5" w:rsidP="00B35E2E">
            <w:pPr>
              <w:spacing w:after="120"/>
              <w:rPr>
                <w:rFonts w:ascii="Arial" w:hAnsi="Arial" w:cs="Arial"/>
                <w:b/>
              </w:rPr>
            </w:pPr>
          </w:p>
        </w:tc>
      </w:tr>
      <w:tr w:rsidR="004172A5" w:rsidRPr="00302082" w14:paraId="71F9723B" w14:textId="6335C3F0" w:rsidTr="004172A5">
        <w:trPr>
          <w:jc w:val="center"/>
        </w:trPr>
        <w:tc>
          <w:tcPr>
            <w:tcW w:w="1160" w:type="pct"/>
          </w:tcPr>
          <w:p w14:paraId="677852F6" w14:textId="77777777" w:rsidR="004172A5" w:rsidRPr="00302082" w:rsidRDefault="004172A5" w:rsidP="00B35E2E">
            <w:pPr>
              <w:spacing w:after="120"/>
              <w:rPr>
                <w:rFonts w:ascii="Arial" w:hAnsi="Arial" w:cs="Arial"/>
                <w:b/>
              </w:rPr>
            </w:pPr>
            <w:r w:rsidRPr="00302082">
              <w:rPr>
                <w:rFonts w:ascii="Arial" w:hAnsi="Arial" w:cs="Arial"/>
                <w:b/>
              </w:rPr>
              <w:t>Private Study</w:t>
            </w:r>
          </w:p>
        </w:tc>
        <w:tc>
          <w:tcPr>
            <w:tcW w:w="566" w:type="pct"/>
          </w:tcPr>
          <w:p w14:paraId="0E1393B8" w14:textId="2E091A95" w:rsidR="004172A5" w:rsidRPr="0036174D" w:rsidRDefault="004172A5" w:rsidP="00B35E2E">
            <w:pPr>
              <w:spacing w:after="120"/>
              <w:rPr>
                <w:rFonts w:ascii="Arial" w:hAnsi="Arial" w:cs="Arial"/>
              </w:rPr>
            </w:pPr>
          </w:p>
        </w:tc>
        <w:tc>
          <w:tcPr>
            <w:tcW w:w="366" w:type="pct"/>
          </w:tcPr>
          <w:p w14:paraId="20169FFC" w14:textId="2A1B304F" w:rsidR="004172A5" w:rsidRDefault="004172A5" w:rsidP="00B35E2E">
            <w:r>
              <w:rPr>
                <w:rFonts w:ascii="Arial" w:hAnsi="Arial" w:cs="Arial"/>
                <w:b/>
              </w:rPr>
              <w:t>X</w:t>
            </w:r>
          </w:p>
        </w:tc>
        <w:tc>
          <w:tcPr>
            <w:tcW w:w="365" w:type="pct"/>
          </w:tcPr>
          <w:p w14:paraId="1F044B7C" w14:textId="52CC091F" w:rsidR="004172A5" w:rsidRDefault="004172A5" w:rsidP="00B35E2E">
            <w:r w:rsidRPr="00AF0CEB">
              <w:rPr>
                <w:rFonts w:ascii="Arial" w:hAnsi="Arial" w:cs="Arial"/>
                <w:b/>
              </w:rPr>
              <w:t>X</w:t>
            </w:r>
          </w:p>
        </w:tc>
        <w:tc>
          <w:tcPr>
            <w:tcW w:w="365" w:type="pct"/>
          </w:tcPr>
          <w:p w14:paraId="02D08BB9" w14:textId="66265F38" w:rsidR="004172A5" w:rsidRDefault="004172A5" w:rsidP="00B35E2E">
            <w:r w:rsidRPr="00AF0CEB">
              <w:rPr>
                <w:rFonts w:ascii="Arial" w:hAnsi="Arial" w:cs="Arial"/>
                <w:b/>
              </w:rPr>
              <w:t>X</w:t>
            </w:r>
          </w:p>
        </w:tc>
        <w:tc>
          <w:tcPr>
            <w:tcW w:w="365" w:type="pct"/>
          </w:tcPr>
          <w:p w14:paraId="158CEA1D" w14:textId="02DE32C4" w:rsidR="004172A5" w:rsidRPr="00896587" w:rsidRDefault="004172A5" w:rsidP="00B35E2E">
            <w:pPr>
              <w:rPr>
                <w:rFonts w:ascii="Arial" w:hAnsi="Arial" w:cs="Arial"/>
                <w:b/>
              </w:rPr>
            </w:pPr>
            <w:r w:rsidRPr="00AF0CEB">
              <w:rPr>
                <w:rFonts w:ascii="Arial" w:hAnsi="Arial" w:cs="Arial"/>
                <w:b/>
              </w:rPr>
              <w:t>X</w:t>
            </w:r>
          </w:p>
        </w:tc>
        <w:tc>
          <w:tcPr>
            <w:tcW w:w="365" w:type="pct"/>
          </w:tcPr>
          <w:p w14:paraId="59FE0CF7" w14:textId="528EA478" w:rsidR="004172A5" w:rsidRDefault="004172A5" w:rsidP="00B35E2E">
            <w:r w:rsidRPr="00AF0CEB">
              <w:rPr>
                <w:rFonts w:ascii="Arial" w:hAnsi="Arial" w:cs="Arial"/>
                <w:b/>
              </w:rPr>
              <w:t>X</w:t>
            </w:r>
          </w:p>
        </w:tc>
        <w:tc>
          <w:tcPr>
            <w:tcW w:w="365" w:type="pct"/>
          </w:tcPr>
          <w:p w14:paraId="02443394" w14:textId="0796E6C4" w:rsidR="004172A5" w:rsidRDefault="004172A5" w:rsidP="00B35E2E">
            <w:r w:rsidRPr="00AF0CEB">
              <w:rPr>
                <w:rFonts w:ascii="Arial" w:hAnsi="Arial" w:cs="Arial"/>
                <w:b/>
              </w:rPr>
              <w:t>X</w:t>
            </w:r>
          </w:p>
        </w:tc>
        <w:tc>
          <w:tcPr>
            <w:tcW w:w="365" w:type="pct"/>
          </w:tcPr>
          <w:p w14:paraId="0D7B720F" w14:textId="2E7B2F5C" w:rsidR="004172A5" w:rsidRDefault="004172A5" w:rsidP="00B35E2E">
            <w:r w:rsidRPr="00AF0CEB">
              <w:rPr>
                <w:rFonts w:ascii="Arial" w:hAnsi="Arial" w:cs="Arial"/>
                <w:b/>
              </w:rPr>
              <w:t>X</w:t>
            </w:r>
          </w:p>
        </w:tc>
        <w:tc>
          <w:tcPr>
            <w:tcW w:w="360" w:type="pct"/>
          </w:tcPr>
          <w:p w14:paraId="53D37341" w14:textId="6797EE93" w:rsidR="004172A5" w:rsidRDefault="004172A5" w:rsidP="00B35E2E">
            <w:r w:rsidRPr="00AF0CEB">
              <w:rPr>
                <w:rFonts w:ascii="Arial" w:hAnsi="Arial" w:cs="Arial"/>
                <w:b/>
              </w:rPr>
              <w:t>X</w:t>
            </w:r>
          </w:p>
        </w:tc>
        <w:tc>
          <w:tcPr>
            <w:tcW w:w="359" w:type="pct"/>
          </w:tcPr>
          <w:p w14:paraId="20AABEBB" w14:textId="3B57C47E" w:rsidR="004172A5" w:rsidRPr="00AF0CEB" w:rsidRDefault="004172A5" w:rsidP="00B35E2E">
            <w:pPr>
              <w:rPr>
                <w:rFonts w:ascii="Arial" w:hAnsi="Arial" w:cs="Arial"/>
                <w:b/>
              </w:rPr>
            </w:pPr>
            <w:r w:rsidRPr="00AF0CEB">
              <w:rPr>
                <w:rFonts w:ascii="Arial" w:hAnsi="Arial" w:cs="Arial"/>
                <w:b/>
              </w:rPr>
              <w:t>X</w:t>
            </w:r>
          </w:p>
        </w:tc>
      </w:tr>
      <w:tr w:rsidR="004172A5" w:rsidRPr="00302082" w14:paraId="0DC6B1E1" w14:textId="5163DF07" w:rsidTr="004172A5">
        <w:trPr>
          <w:jc w:val="center"/>
        </w:trPr>
        <w:tc>
          <w:tcPr>
            <w:tcW w:w="1160" w:type="pct"/>
          </w:tcPr>
          <w:p w14:paraId="09A037AD" w14:textId="77777777" w:rsidR="004172A5" w:rsidRPr="00302082" w:rsidRDefault="004172A5" w:rsidP="00B35E2E">
            <w:pPr>
              <w:spacing w:after="120"/>
              <w:rPr>
                <w:rFonts w:ascii="Arial" w:hAnsi="Arial" w:cs="Arial"/>
                <w:i/>
              </w:rPr>
            </w:pPr>
            <w:r>
              <w:rPr>
                <w:rFonts w:ascii="Arial" w:hAnsi="Arial" w:cs="Arial"/>
                <w:i/>
              </w:rPr>
              <w:t>Lectures</w:t>
            </w:r>
          </w:p>
        </w:tc>
        <w:tc>
          <w:tcPr>
            <w:tcW w:w="566" w:type="pct"/>
          </w:tcPr>
          <w:p w14:paraId="62848D16" w14:textId="2E4D8897" w:rsidR="004172A5" w:rsidRPr="0036174D" w:rsidRDefault="004172A5" w:rsidP="00B35E2E">
            <w:pPr>
              <w:spacing w:after="120"/>
              <w:rPr>
                <w:rFonts w:ascii="Arial" w:hAnsi="Arial" w:cs="Arial"/>
              </w:rPr>
            </w:pPr>
          </w:p>
        </w:tc>
        <w:tc>
          <w:tcPr>
            <w:tcW w:w="366" w:type="pct"/>
          </w:tcPr>
          <w:p w14:paraId="12256966" w14:textId="16D61B23" w:rsidR="004172A5" w:rsidRPr="00302082" w:rsidRDefault="004172A5" w:rsidP="00B35E2E">
            <w:pPr>
              <w:spacing w:after="120"/>
              <w:rPr>
                <w:rFonts w:ascii="Arial" w:hAnsi="Arial" w:cs="Arial"/>
                <w:b/>
              </w:rPr>
            </w:pPr>
            <w:r w:rsidRPr="004C1328">
              <w:rPr>
                <w:rFonts w:ascii="Arial" w:hAnsi="Arial" w:cs="Arial"/>
                <w:b/>
              </w:rPr>
              <w:t>X</w:t>
            </w:r>
          </w:p>
        </w:tc>
        <w:tc>
          <w:tcPr>
            <w:tcW w:w="365" w:type="pct"/>
          </w:tcPr>
          <w:p w14:paraId="404930D1" w14:textId="1337AB92" w:rsidR="004172A5" w:rsidRPr="00302082" w:rsidRDefault="004172A5" w:rsidP="00B35E2E">
            <w:pPr>
              <w:spacing w:after="120"/>
              <w:rPr>
                <w:rFonts w:ascii="Arial" w:hAnsi="Arial" w:cs="Arial"/>
                <w:b/>
              </w:rPr>
            </w:pPr>
            <w:r w:rsidRPr="004C1328">
              <w:rPr>
                <w:rFonts w:ascii="Arial" w:hAnsi="Arial" w:cs="Arial"/>
                <w:b/>
              </w:rPr>
              <w:t>X</w:t>
            </w:r>
          </w:p>
        </w:tc>
        <w:tc>
          <w:tcPr>
            <w:tcW w:w="365" w:type="pct"/>
          </w:tcPr>
          <w:p w14:paraId="52E295B2" w14:textId="38DB89BB" w:rsidR="004172A5" w:rsidRPr="00302082" w:rsidRDefault="004172A5" w:rsidP="00B35E2E">
            <w:pPr>
              <w:spacing w:after="120"/>
              <w:rPr>
                <w:rFonts w:ascii="Arial" w:hAnsi="Arial" w:cs="Arial"/>
                <w:b/>
              </w:rPr>
            </w:pPr>
            <w:r w:rsidRPr="004C1328">
              <w:rPr>
                <w:rFonts w:ascii="Arial" w:hAnsi="Arial" w:cs="Arial"/>
                <w:b/>
              </w:rPr>
              <w:t>X</w:t>
            </w:r>
          </w:p>
        </w:tc>
        <w:tc>
          <w:tcPr>
            <w:tcW w:w="365" w:type="pct"/>
          </w:tcPr>
          <w:p w14:paraId="5995AA59" w14:textId="2ADB278B" w:rsidR="004172A5" w:rsidRPr="00302082" w:rsidRDefault="004172A5" w:rsidP="00B35E2E">
            <w:pPr>
              <w:spacing w:after="120"/>
              <w:rPr>
                <w:rFonts w:ascii="Arial" w:hAnsi="Arial" w:cs="Arial"/>
                <w:b/>
              </w:rPr>
            </w:pPr>
            <w:r w:rsidRPr="004C1328">
              <w:rPr>
                <w:rFonts w:ascii="Arial" w:hAnsi="Arial" w:cs="Arial"/>
                <w:b/>
              </w:rPr>
              <w:t>X</w:t>
            </w:r>
          </w:p>
        </w:tc>
        <w:tc>
          <w:tcPr>
            <w:tcW w:w="365" w:type="pct"/>
          </w:tcPr>
          <w:p w14:paraId="5DB50C9F" w14:textId="14CF4EE0" w:rsidR="004172A5" w:rsidRPr="00302082" w:rsidRDefault="004172A5" w:rsidP="00B35E2E">
            <w:pPr>
              <w:spacing w:after="120"/>
              <w:rPr>
                <w:rFonts w:ascii="Arial" w:hAnsi="Arial" w:cs="Arial"/>
                <w:b/>
              </w:rPr>
            </w:pPr>
            <w:r w:rsidRPr="004C1328">
              <w:rPr>
                <w:rFonts w:ascii="Arial" w:hAnsi="Arial" w:cs="Arial"/>
                <w:b/>
              </w:rPr>
              <w:t>X</w:t>
            </w:r>
          </w:p>
        </w:tc>
        <w:tc>
          <w:tcPr>
            <w:tcW w:w="365" w:type="pct"/>
          </w:tcPr>
          <w:p w14:paraId="05B20602" w14:textId="29096C6C" w:rsidR="004172A5" w:rsidRPr="00302082" w:rsidRDefault="004172A5" w:rsidP="00B35E2E">
            <w:pPr>
              <w:spacing w:after="120"/>
              <w:rPr>
                <w:rFonts w:ascii="Arial" w:hAnsi="Arial" w:cs="Arial"/>
                <w:b/>
              </w:rPr>
            </w:pPr>
            <w:r w:rsidRPr="004C1328">
              <w:rPr>
                <w:rFonts w:ascii="Arial" w:hAnsi="Arial" w:cs="Arial"/>
                <w:b/>
              </w:rPr>
              <w:t>X</w:t>
            </w:r>
          </w:p>
        </w:tc>
        <w:tc>
          <w:tcPr>
            <w:tcW w:w="365" w:type="pct"/>
          </w:tcPr>
          <w:p w14:paraId="199D30D4" w14:textId="736CB919" w:rsidR="004172A5" w:rsidRPr="00302082" w:rsidRDefault="004172A5" w:rsidP="00B35E2E">
            <w:pPr>
              <w:spacing w:after="120"/>
              <w:rPr>
                <w:rFonts w:ascii="Arial" w:hAnsi="Arial" w:cs="Arial"/>
                <w:b/>
              </w:rPr>
            </w:pPr>
            <w:r w:rsidRPr="004C1328">
              <w:rPr>
                <w:rFonts w:ascii="Arial" w:hAnsi="Arial" w:cs="Arial"/>
                <w:b/>
              </w:rPr>
              <w:t>X</w:t>
            </w:r>
          </w:p>
        </w:tc>
        <w:tc>
          <w:tcPr>
            <w:tcW w:w="360" w:type="pct"/>
          </w:tcPr>
          <w:p w14:paraId="3E66EE09" w14:textId="6C1287D5" w:rsidR="004172A5" w:rsidRPr="00302082" w:rsidRDefault="004172A5" w:rsidP="00B35E2E">
            <w:pPr>
              <w:spacing w:after="120"/>
              <w:rPr>
                <w:rFonts w:ascii="Arial" w:hAnsi="Arial" w:cs="Arial"/>
                <w:b/>
              </w:rPr>
            </w:pPr>
            <w:r w:rsidRPr="004C1328">
              <w:rPr>
                <w:rFonts w:ascii="Arial" w:hAnsi="Arial" w:cs="Arial"/>
                <w:b/>
              </w:rPr>
              <w:t>X</w:t>
            </w:r>
          </w:p>
        </w:tc>
        <w:tc>
          <w:tcPr>
            <w:tcW w:w="359" w:type="pct"/>
          </w:tcPr>
          <w:p w14:paraId="7F6FFA3D" w14:textId="77777777" w:rsidR="004172A5" w:rsidRPr="004C1328" w:rsidRDefault="004172A5" w:rsidP="00B35E2E">
            <w:pPr>
              <w:spacing w:after="120"/>
              <w:rPr>
                <w:rFonts w:ascii="Arial" w:hAnsi="Arial" w:cs="Arial"/>
                <w:b/>
              </w:rPr>
            </w:pPr>
          </w:p>
        </w:tc>
      </w:tr>
      <w:tr w:rsidR="004172A5" w:rsidRPr="00302082" w14:paraId="1D99EBB9" w14:textId="05DFE92E" w:rsidTr="004172A5">
        <w:trPr>
          <w:jc w:val="center"/>
        </w:trPr>
        <w:tc>
          <w:tcPr>
            <w:tcW w:w="1160" w:type="pct"/>
          </w:tcPr>
          <w:p w14:paraId="1AA2B9B7" w14:textId="6D3155F8" w:rsidR="004172A5" w:rsidRDefault="004172A5" w:rsidP="00B35E2E">
            <w:pPr>
              <w:spacing w:after="120"/>
              <w:rPr>
                <w:rFonts w:ascii="Arial" w:hAnsi="Arial" w:cs="Arial"/>
                <w:i/>
              </w:rPr>
            </w:pPr>
            <w:r>
              <w:rPr>
                <w:rFonts w:ascii="Arial" w:hAnsi="Arial" w:cs="Arial"/>
                <w:i/>
              </w:rPr>
              <w:t>Seminars</w:t>
            </w:r>
          </w:p>
        </w:tc>
        <w:tc>
          <w:tcPr>
            <w:tcW w:w="566" w:type="pct"/>
          </w:tcPr>
          <w:p w14:paraId="6FBB6510" w14:textId="6F7DE71D" w:rsidR="004172A5" w:rsidRDefault="004172A5" w:rsidP="00B35E2E">
            <w:pPr>
              <w:spacing w:after="120"/>
              <w:rPr>
                <w:rFonts w:ascii="Arial" w:hAnsi="Arial" w:cs="Arial"/>
              </w:rPr>
            </w:pPr>
          </w:p>
        </w:tc>
        <w:tc>
          <w:tcPr>
            <w:tcW w:w="366" w:type="pct"/>
          </w:tcPr>
          <w:p w14:paraId="032110E0" w14:textId="3EC8EF66" w:rsidR="004172A5" w:rsidRDefault="004172A5" w:rsidP="00B35E2E">
            <w:pPr>
              <w:spacing w:after="120"/>
              <w:rPr>
                <w:rFonts w:ascii="Arial" w:hAnsi="Arial" w:cs="Arial"/>
                <w:b/>
              </w:rPr>
            </w:pPr>
            <w:r w:rsidRPr="004C1328">
              <w:rPr>
                <w:rFonts w:ascii="Arial" w:hAnsi="Arial" w:cs="Arial"/>
                <w:b/>
              </w:rPr>
              <w:t>X</w:t>
            </w:r>
          </w:p>
        </w:tc>
        <w:tc>
          <w:tcPr>
            <w:tcW w:w="365" w:type="pct"/>
          </w:tcPr>
          <w:p w14:paraId="269110CE" w14:textId="5D6BC2D2" w:rsidR="004172A5" w:rsidRDefault="004172A5" w:rsidP="00B35E2E">
            <w:pPr>
              <w:spacing w:after="120"/>
              <w:rPr>
                <w:rFonts w:ascii="Arial" w:hAnsi="Arial" w:cs="Arial"/>
                <w:b/>
              </w:rPr>
            </w:pPr>
            <w:r w:rsidRPr="004C1328">
              <w:rPr>
                <w:rFonts w:ascii="Arial" w:hAnsi="Arial" w:cs="Arial"/>
                <w:b/>
              </w:rPr>
              <w:t>X</w:t>
            </w:r>
          </w:p>
        </w:tc>
        <w:tc>
          <w:tcPr>
            <w:tcW w:w="365" w:type="pct"/>
          </w:tcPr>
          <w:p w14:paraId="263E87DB" w14:textId="7ABDA4CC" w:rsidR="004172A5" w:rsidRDefault="004172A5" w:rsidP="00B35E2E">
            <w:pPr>
              <w:spacing w:after="120"/>
              <w:rPr>
                <w:rFonts w:ascii="Arial" w:hAnsi="Arial" w:cs="Arial"/>
                <w:b/>
              </w:rPr>
            </w:pPr>
            <w:r w:rsidRPr="004C1328">
              <w:rPr>
                <w:rFonts w:ascii="Arial" w:hAnsi="Arial" w:cs="Arial"/>
                <w:b/>
              </w:rPr>
              <w:t>X</w:t>
            </w:r>
          </w:p>
        </w:tc>
        <w:tc>
          <w:tcPr>
            <w:tcW w:w="365" w:type="pct"/>
          </w:tcPr>
          <w:p w14:paraId="47EE9EF2" w14:textId="7E68C80B" w:rsidR="004172A5" w:rsidRDefault="004172A5" w:rsidP="00B35E2E">
            <w:pPr>
              <w:spacing w:after="120"/>
              <w:rPr>
                <w:rFonts w:ascii="Arial" w:hAnsi="Arial" w:cs="Arial"/>
                <w:b/>
              </w:rPr>
            </w:pPr>
            <w:r w:rsidRPr="004C1328">
              <w:rPr>
                <w:rFonts w:ascii="Arial" w:hAnsi="Arial" w:cs="Arial"/>
                <w:b/>
              </w:rPr>
              <w:t>X</w:t>
            </w:r>
          </w:p>
        </w:tc>
        <w:tc>
          <w:tcPr>
            <w:tcW w:w="365" w:type="pct"/>
          </w:tcPr>
          <w:p w14:paraId="28548135" w14:textId="7011AB08" w:rsidR="004172A5" w:rsidRPr="00302082" w:rsidRDefault="004172A5" w:rsidP="00B35E2E">
            <w:pPr>
              <w:spacing w:after="120"/>
              <w:rPr>
                <w:rFonts w:ascii="Arial" w:hAnsi="Arial" w:cs="Arial"/>
                <w:b/>
              </w:rPr>
            </w:pPr>
            <w:r w:rsidRPr="004C1328">
              <w:rPr>
                <w:rFonts w:ascii="Arial" w:hAnsi="Arial" w:cs="Arial"/>
                <w:b/>
              </w:rPr>
              <w:t>X</w:t>
            </w:r>
          </w:p>
        </w:tc>
        <w:tc>
          <w:tcPr>
            <w:tcW w:w="365" w:type="pct"/>
          </w:tcPr>
          <w:p w14:paraId="4CED992F" w14:textId="03FA0841" w:rsidR="004172A5" w:rsidRDefault="004172A5" w:rsidP="00B35E2E">
            <w:pPr>
              <w:spacing w:after="120"/>
              <w:rPr>
                <w:rFonts w:ascii="Arial" w:hAnsi="Arial" w:cs="Arial"/>
                <w:b/>
              </w:rPr>
            </w:pPr>
            <w:r w:rsidRPr="004C1328">
              <w:rPr>
                <w:rFonts w:ascii="Arial" w:hAnsi="Arial" w:cs="Arial"/>
                <w:b/>
              </w:rPr>
              <w:t>X</w:t>
            </w:r>
          </w:p>
        </w:tc>
        <w:tc>
          <w:tcPr>
            <w:tcW w:w="365" w:type="pct"/>
          </w:tcPr>
          <w:p w14:paraId="521A6C20" w14:textId="56573ED6" w:rsidR="004172A5" w:rsidRDefault="004172A5" w:rsidP="00B35E2E">
            <w:pPr>
              <w:spacing w:after="120"/>
              <w:rPr>
                <w:rFonts w:ascii="Arial" w:hAnsi="Arial" w:cs="Arial"/>
                <w:b/>
              </w:rPr>
            </w:pPr>
            <w:r w:rsidRPr="004C1328">
              <w:rPr>
                <w:rFonts w:ascii="Arial" w:hAnsi="Arial" w:cs="Arial"/>
                <w:b/>
              </w:rPr>
              <w:t>X</w:t>
            </w:r>
          </w:p>
        </w:tc>
        <w:tc>
          <w:tcPr>
            <w:tcW w:w="360" w:type="pct"/>
          </w:tcPr>
          <w:p w14:paraId="5AB2EF79" w14:textId="1DF1EC65" w:rsidR="004172A5" w:rsidRPr="00302082" w:rsidRDefault="004172A5" w:rsidP="00B35E2E">
            <w:pPr>
              <w:spacing w:after="120"/>
              <w:rPr>
                <w:rFonts w:ascii="Arial" w:hAnsi="Arial" w:cs="Arial"/>
                <w:b/>
              </w:rPr>
            </w:pPr>
            <w:r w:rsidRPr="004C1328">
              <w:rPr>
                <w:rFonts w:ascii="Arial" w:hAnsi="Arial" w:cs="Arial"/>
                <w:b/>
              </w:rPr>
              <w:t>X</w:t>
            </w:r>
          </w:p>
        </w:tc>
        <w:tc>
          <w:tcPr>
            <w:tcW w:w="359" w:type="pct"/>
          </w:tcPr>
          <w:p w14:paraId="7A01364A" w14:textId="3119DC5B" w:rsidR="004172A5" w:rsidRPr="004C1328" w:rsidRDefault="004172A5" w:rsidP="00B35E2E">
            <w:pPr>
              <w:spacing w:after="120"/>
              <w:rPr>
                <w:rFonts w:ascii="Arial" w:hAnsi="Arial" w:cs="Arial"/>
                <w:b/>
              </w:rPr>
            </w:pPr>
            <w:r w:rsidRPr="00AF0CEB">
              <w:rPr>
                <w:rFonts w:ascii="Arial" w:hAnsi="Arial" w:cs="Arial"/>
                <w:b/>
              </w:rPr>
              <w:t>X</w:t>
            </w:r>
          </w:p>
        </w:tc>
      </w:tr>
      <w:tr w:rsidR="004172A5" w:rsidRPr="00302082" w14:paraId="1A55A132" w14:textId="1B8CB803" w:rsidTr="004172A5">
        <w:trPr>
          <w:jc w:val="center"/>
        </w:trPr>
        <w:tc>
          <w:tcPr>
            <w:tcW w:w="1160" w:type="pct"/>
            <w:shd w:val="clear" w:color="auto" w:fill="D9D9D9" w:themeFill="background1" w:themeFillShade="D9"/>
          </w:tcPr>
          <w:p w14:paraId="34F4C7DD" w14:textId="77777777" w:rsidR="004172A5" w:rsidRPr="00302082" w:rsidRDefault="004172A5" w:rsidP="00B35E2E">
            <w:pPr>
              <w:spacing w:after="120"/>
              <w:rPr>
                <w:rFonts w:ascii="Arial" w:hAnsi="Arial" w:cs="Arial"/>
                <w:b/>
              </w:rPr>
            </w:pPr>
            <w:r w:rsidRPr="00302082">
              <w:rPr>
                <w:rFonts w:ascii="Arial" w:hAnsi="Arial" w:cs="Arial"/>
                <w:b/>
              </w:rPr>
              <w:t>Assessment method</w:t>
            </w:r>
          </w:p>
        </w:tc>
        <w:tc>
          <w:tcPr>
            <w:tcW w:w="566" w:type="pct"/>
            <w:tcBorders>
              <w:bottom w:val="single" w:sz="4" w:space="0" w:color="auto"/>
            </w:tcBorders>
            <w:shd w:val="clear" w:color="auto" w:fill="D9D9D9" w:themeFill="background1" w:themeFillShade="D9"/>
          </w:tcPr>
          <w:p w14:paraId="2DA430D8" w14:textId="77777777" w:rsidR="004172A5" w:rsidRPr="00302082" w:rsidRDefault="004172A5" w:rsidP="00B35E2E">
            <w:pPr>
              <w:spacing w:after="120"/>
              <w:rPr>
                <w:rFonts w:ascii="Arial" w:hAnsi="Arial" w:cs="Arial"/>
                <w:b/>
              </w:rPr>
            </w:pPr>
          </w:p>
        </w:tc>
        <w:tc>
          <w:tcPr>
            <w:tcW w:w="366" w:type="pct"/>
          </w:tcPr>
          <w:p w14:paraId="0EF293DB" w14:textId="77777777" w:rsidR="004172A5" w:rsidRPr="00302082" w:rsidRDefault="004172A5" w:rsidP="00B35E2E">
            <w:pPr>
              <w:spacing w:after="120"/>
              <w:rPr>
                <w:rFonts w:ascii="Arial" w:hAnsi="Arial" w:cs="Arial"/>
                <w:b/>
              </w:rPr>
            </w:pPr>
          </w:p>
        </w:tc>
        <w:tc>
          <w:tcPr>
            <w:tcW w:w="365" w:type="pct"/>
          </w:tcPr>
          <w:p w14:paraId="0B1EF3AE" w14:textId="77777777" w:rsidR="004172A5" w:rsidRPr="00302082" w:rsidRDefault="004172A5" w:rsidP="00B35E2E">
            <w:pPr>
              <w:spacing w:after="120"/>
              <w:rPr>
                <w:rFonts w:ascii="Arial" w:hAnsi="Arial" w:cs="Arial"/>
                <w:b/>
              </w:rPr>
            </w:pPr>
          </w:p>
        </w:tc>
        <w:tc>
          <w:tcPr>
            <w:tcW w:w="365" w:type="pct"/>
          </w:tcPr>
          <w:p w14:paraId="3D7719C0" w14:textId="77777777" w:rsidR="004172A5" w:rsidRPr="00302082" w:rsidRDefault="004172A5" w:rsidP="00B35E2E">
            <w:pPr>
              <w:spacing w:after="120"/>
              <w:rPr>
                <w:rFonts w:ascii="Arial" w:hAnsi="Arial" w:cs="Arial"/>
                <w:b/>
              </w:rPr>
            </w:pPr>
          </w:p>
        </w:tc>
        <w:tc>
          <w:tcPr>
            <w:tcW w:w="365" w:type="pct"/>
          </w:tcPr>
          <w:p w14:paraId="1D23B5CA" w14:textId="77777777" w:rsidR="004172A5" w:rsidRPr="00302082" w:rsidRDefault="004172A5" w:rsidP="00B35E2E">
            <w:pPr>
              <w:spacing w:after="120"/>
              <w:rPr>
                <w:rFonts w:ascii="Arial" w:hAnsi="Arial" w:cs="Arial"/>
                <w:b/>
              </w:rPr>
            </w:pPr>
          </w:p>
        </w:tc>
        <w:tc>
          <w:tcPr>
            <w:tcW w:w="365" w:type="pct"/>
          </w:tcPr>
          <w:p w14:paraId="7E01D474" w14:textId="77777777" w:rsidR="004172A5" w:rsidRPr="00302082" w:rsidRDefault="004172A5" w:rsidP="00B35E2E">
            <w:pPr>
              <w:spacing w:after="120"/>
              <w:rPr>
                <w:rFonts w:ascii="Arial" w:hAnsi="Arial" w:cs="Arial"/>
                <w:b/>
              </w:rPr>
            </w:pPr>
          </w:p>
        </w:tc>
        <w:tc>
          <w:tcPr>
            <w:tcW w:w="365" w:type="pct"/>
          </w:tcPr>
          <w:p w14:paraId="274070AF" w14:textId="77777777" w:rsidR="004172A5" w:rsidRPr="00302082" w:rsidRDefault="004172A5" w:rsidP="00B35E2E">
            <w:pPr>
              <w:spacing w:after="120"/>
              <w:rPr>
                <w:rFonts w:ascii="Arial" w:hAnsi="Arial" w:cs="Arial"/>
                <w:b/>
              </w:rPr>
            </w:pPr>
          </w:p>
        </w:tc>
        <w:tc>
          <w:tcPr>
            <w:tcW w:w="365" w:type="pct"/>
          </w:tcPr>
          <w:p w14:paraId="6E2FBDDE" w14:textId="77777777" w:rsidR="004172A5" w:rsidRPr="00302082" w:rsidRDefault="004172A5" w:rsidP="00B35E2E">
            <w:pPr>
              <w:spacing w:after="120"/>
              <w:rPr>
                <w:rFonts w:ascii="Arial" w:hAnsi="Arial" w:cs="Arial"/>
                <w:b/>
              </w:rPr>
            </w:pPr>
          </w:p>
        </w:tc>
        <w:tc>
          <w:tcPr>
            <w:tcW w:w="360" w:type="pct"/>
          </w:tcPr>
          <w:p w14:paraId="3893D4C0" w14:textId="77777777" w:rsidR="004172A5" w:rsidRPr="00302082" w:rsidRDefault="004172A5" w:rsidP="00B35E2E">
            <w:pPr>
              <w:spacing w:after="120"/>
              <w:rPr>
                <w:rFonts w:ascii="Arial" w:hAnsi="Arial" w:cs="Arial"/>
                <w:b/>
              </w:rPr>
            </w:pPr>
          </w:p>
        </w:tc>
        <w:tc>
          <w:tcPr>
            <w:tcW w:w="359" w:type="pct"/>
          </w:tcPr>
          <w:p w14:paraId="007BF9C6" w14:textId="77777777" w:rsidR="004172A5" w:rsidRPr="00302082" w:rsidRDefault="004172A5" w:rsidP="00B35E2E">
            <w:pPr>
              <w:spacing w:after="120"/>
              <w:rPr>
                <w:rFonts w:ascii="Arial" w:hAnsi="Arial" w:cs="Arial"/>
                <w:b/>
              </w:rPr>
            </w:pPr>
          </w:p>
        </w:tc>
      </w:tr>
      <w:tr w:rsidR="004172A5" w:rsidRPr="00302082" w14:paraId="69AA15FA" w14:textId="2F29DAA0" w:rsidTr="004172A5">
        <w:trPr>
          <w:jc w:val="center"/>
        </w:trPr>
        <w:tc>
          <w:tcPr>
            <w:tcW w:w="1160" w:type="pct"/>
          </w:tcPr>
          <w:p w14:paraId="7C709BED" w14:textId="49434057" w:rsidR="004172A5" w:rsidRDefault="004172A5" w:rsidP="00B52456">
            <w:pPr>
              <w:spacing w:after="120"/>
              <w:rPr>
                <w:rFonts w:ascii="Arial" w:hAnsi="Arial" w:cs="Arial"/>
                <w:i/>
              </w:rPr>
            </w:pPr>
            <w:r>
              <w:rPr>
                <w:rFonts w:ascii="Arial" w:hAnsi="Arial" w:cs="Arial"/>
              </w:rPr>
              <w:t>Group written report (2000 words)</w:t>
            </w:r>
          </w:p>
        </w:tc>
        <w:tc>
          <w:tcPr>
            <w:tcW w:w="566" w:type="pct"/>
            <w:shd w:val="clear" w:color="auto" w:fill="D9D9D9" w:themeFill="background1" w:themeFillShade="D9"/>
          </w:tcPr>
          <w:p w14:paraId="071ACFA2" w14:textId="396C8542" w:rsidR="004172A5" w:rsidRPr="00302082" w:rsidRDefault="004172A5" w:rsidP="00B35E2E">
            <w:pPr>
              <w:spacing w:after="120"/>
              <w:rPr>
                <w:rFonts w:ascii="Arial" w:hAnsi="Arial" w:cs="Arial"/>
                <w:i/>
              </w:rPr>
            </w:pPr>
            <w:r>
              <w:rPr>
                <w:rFonts w:ascii="Arial" w:hAnsi="Arial" w:cs="Arial"/>
                <w:i/>
              </w:rPr>
              <w:t>30%</w:t>
            </w:r>
          </w:p>
        </w:tc>
        <w:tc>
          <w:tcPr>
            <w:tcW w:w="366" w:type="pct"/>
          </w:tcPr>
          <w:p w14:paraId="2A9C28FC" w14:textId="0F52B11C" w:rsidR="004172A5" w:rsidRPr="00607918" w:rsidRDefault="004172A5" w:rsidP="00B35E2E">
            <w:pPr>
              <w:rPr>
                <w:rFonts w:ascii="Arial" w:hAnsi="Arial" w:cs="Arial"/>
                <w:b/>
              </w:rPr>
            </w:pPr>
            <w:r w:rsidRPr="0015000E">
              <w:rPr>
                <w:rFonts w:ascii="Arial" w:hAnsi="Arial" w:cs="Arial"/>
                <w:b/>
              </w:rPr>
              <w:t>X</w:t>
            </w:r>
          </w:p>
        </w:tc>
        <w:tc>
          <w:tcPr>
            <w:tcW w:w="365" w:type="pct"/>
          </w:tcPr>
          <w:p w14:paraId="43DD08B0" w14:textId="21F1A745" w:rsidR="004172A5" w:rsidRPr="00607918" w:rsidRDefault="004172A5" w:rsidP="00B35E2E">
            <w:pPr>
              <w:rPr>
                <w:rFonts w:ascii="Arial" w:hAnsi="Arial" w:cs="Arial"/>
                <w:b/>
              </w:rPr>
            </w:pPr>
            <w:r w:rsidRPr="0015000E">
              <w:rPr>
                <w:rFonts w:ascii="Arial" w:hAnsi="Arial" w:cs="Arial"/>
                <w:b/>
              </w:rPr>
              <w:t>X</w:t>
            </w:r>
          </w:p>
        </w:tc>
        <w:tc>
          <w:tcPr>
            <w:tcW w:w="365" w:type="pct"/>
          </w:tcPr>
          <w:p w14:paraId="11A32A2C" w14:textId="7BAE25A4" w:rsidR="004172A5" w:rsidRPr="00607918" w:rsidRDefault="004172A5" w:rsidP="00B35E2E">
            <w:pPr>
              <w:rPr>
                <w:rFonts w:ascii="Arial" w:hAnsi="Arial" w:cs="Arial"/>
                <w:b/>
              </w:rPr>
            </w:pPr>
            <w:r w:rsidRPr="0015000E">
              <w:rPr>
                <w:rFonts w:ascii="Arial" w:hAnsi="Arial" w:cs="Arial"/>
                <w:b/>
              </w:rPr>
              <w:t>X</w:t>
            </w:r>
          </w:p>
        </w:tc>
        <w:tc>
          <w:tcPr>
            <w:tcW w:w="365" w:type="pct"/>
          </w:tcPr>
          <w:p w14:paraId="3B95927B" w14:textId="7329E364" w:rsidR="004172A5" w:rsidRPr="00607918" w:rsidRDefault="004172A5" w:rsidP="00B35E2E">
            <w:pPr>
              <w:rPr>
                <w:rFonts w:ascii="Arial" w:hAnsi="Arial" w:cs="Arial"/>
                <w:b/>
              </w:rPr>
            </w:pPr>
            <w:r w:rsidRPr="0015000E">
              <w:rPr>
                <w:rFonts w:ascii="Arial" w:hAnsi="Arial" w:cs="Arial"/>
                <w:b/>
              </w:rPr>
              <w:t>X</w:t>
            </w:r>
          </w:p>
        </w:tc>
        <w:tc>
          <w:tcPr>
            <w:tcW w:w="365" w:type="pct"/>
          </w:tcPr>
          <w:p w14:paraId="742150DF" w14:textId="183A4F85" w:rsidR="004172A5" w:rsidRPr="00607918" w:rsidRDefault="004172A5" w:rsidP="00B35E2E">
            <w:pPr>
              <w:rPr>
                <w:rFonts w:ascii="Arial" w:hAnsi="Arial" w:cs="Arial"/>
                <w:b/>
              </w:rPr>
            </w:pPr>
            <w:r w:rsidRPr="0015000E">
              <w:rPr>
                <w:rFonts w:ascii="Arial" w:hAnsi="Arial" w:cs="Arial"/>
                <w:b/>
              </w:rPr>
              <w:t>X</w:t>
            </w:r>
          </w:p>
        </w:tc>
        <w:tc>
          <w:tcPr>
            <w:tcW w:w="365" w:type="pct"/>
          </w:tcPr>
          <w:p w14:paraId="3D287332" w14:textId="0A643E66" w:rsidR="004172A5" w:rsidRPr="00607918" w:rsidRDefault="004172A5" w:rsidP="00B35E2E">
            <w:pPr>
              <w:rPr>
                <w:rFonts w:ascii="Arial" w:hAnsi="Arial" w:cs="Arial"/>
                <w:b/>
              </w:rPr>
            </w:pPr>
            <w:r w:rsidRPr="0015000E">
              <w:rPr>
                <w:rFonts w:ascii="Arial" w:hAnsi="Arial" w:cs="Arial"/>
                <w:b/>
              </w:rPr>
              <w:t>X</w:t>
            </w:r>
          </w:p>
        </w:tc>
        <w:tc>
          <w:tcPr>
            <w:tcW w:w="365" w:type="pct"/>
          </w:tcPr>
          <w:p w14:paraId="53D82C7D" w14:textId="76BB3188" w:rsidR="004172A5" w:rsidRPr="00607918" w:rsidRDefault="004172A5" w:rsidP="00B35E2E">
            <w:pPr>
              <w:rPr>
                <w:rFonts w:ascii="Arial" w:hAnsi="Arial" w:cs="Arial"/>
                <w:b/>
              </w:rPr>
            </w:pPr>
            <w:r w:rsidRPr="0015000E">
              <w:rPr>
                <w:rFonts w:ascii="Arial" w:hAnsi="Arial" w:cs="Arial"/>
                <w:b/>
              </w:rPr>
              <w:t>X</w:t>
            </w:r>
          </w:p>
        </w:tc>
        <w:tc>
          <w:tcPr>
            <w:tcW w:w="360" w:type="pct"/>
          </w:tcPr>
          <w:p w14:paraId="272FA3C2" w14:textId="4C1830B5" w:rsidR="004172A5" w:rsidRPr="00607918" w:rsidRDefault="004172A5" w:rsidP="00B35E2E">
            <w:pPr>
              <w:rPr>
                <w:rFonts w:ascii="Arial" w:hAnsi="Arial" w:cs="Arial"/>
                <w:b/>
              </w:rPr>
            </w:pPr>
          </w:p>
        </w:tc>
        <w:tc>
          <w:tcPr>
            <w:tcW w:w="359" w:type="pct"/>
          </w:tcPr>
          <w:p w14:paraId="73B500B8" w14:textId="48276CF2" w:rsidR="004172A5" w:rsidRPr="0015000E" w:rsidRDefault="004172A5" w:rsidP="00B35E2E">
            <w:pPr>
              <w:rPr>
                <w:rFonts w:ascii="Arial" w:hAnsi="Arial" w:cs="Arial"/>
                <w:b/>
              </w:rPr>
            </w:pPr>
            <w:r w:rsidRPr="00AF0CEB">
              <w:rPr>
                <w:rFonts w:ascii="Arial" w:hAnsi="Arial" w:cs="Arial"/>
                <w:b/>
              </w:rPr>
              <w:t>X</w:t>
            </w:r>
          </w:p>
        </w:tc>
      </w:tr>
      <w:tr w:rsidR="004172A5" w:rsidRPr="00302082" w14:paraId="0AE7BCC5" w14:textId="01E97AF6" w:rsidTr="004172A5">
        <w:trPr>
          <w:jc w:val="center"/>
        </w:trPr>
        <w:tc>
          <w:tcPr>
            <w:tcW w:w="1160" w:type="pct"/>
          </w:tcPr>
          <w:p w14:paraId="78C30151" w14:textId="591AAB94" w:rsidR="004172A5" w:rsidRDefault="004172A5" w:rsidP="00B52456">
            <w:pPr>
              <w:spacing w:after="120"/>
              <w:rPr>
                <w:rFonts w:ascii="Arial" w:hAnsi="Arial" w:cs="Arial"/>
              </w:rPr>
            </w:pPr>
            <w:r>
              <w:rPr>
                <w:rFonts w:ascii="Arial" w:hAnsi="Arial" w:cs="Arial"/>
              </w:rPr>
              <w:t xml:space="preserve">Examination – 2 </w:t>
            </w:r>
            <w:r w:rsidRPr="00687921">
              <w:rPr>
                <w:rFonts w:ascii="Arial" w:hAnsi="Arial" w:cs="Arial"/>
              </w:rPr>
              <w:t>hour, unseen</w:t>
            </w:r>
          </w:p>
        </w:tc>
        <w:tc>
          <w:tcPr>
            <w:tcW w:w="566" w:type="pct"/>
            <w:shd w:val="clear" w:color="auto" w:fill="D9D9D9" w:themeFill="background1" w:themeFillShade="D9"/>
          </w:tcPr>
          <w:p w14:paraId="6C168A84" w14:textId="55FE5E11" w:rsidR="004172A5" w:rsidRDefault="004172A5" w:rsidP="00B35E2E">
            <w:pPr>
              <w:spacing w:after="120"/>
              <w:rPr>
                <w:rFonts w:ascii="Arial" w:hAnsi="Arial" w:cs="Arial"/>
                <w:i/>
              </w:rPr>
            </w:pPr>
            <w:r>
              <w:rPr>
                <w:rFonts w:ascii="Arial" w:hAnsi="Arial" w:cs="Arial"/>
                <w:i/>
              </w:rPr>
              <w:t>70%</w:t>
            </w:r>
          </w:p>
        </w:tc>
        <w:tc>
          <w:tcPr>
            <w:tcW w:w="366" w:type="pct"/>
          </w:tcPr>
          <w:p w14:paraId="37CCE12A" w14:textId="72613245" w:rsidR="004172A5" w:rsidRPr="00607918" w:rsidRDefault="004172A5" w:rsidP="00B35E2E">
            <w:pPr>
              <w:rPr>
                <w:rFonts w:ascii="Arial" w:hAnsi="Arial" w:cs="Arial"/>
                <w:b/>
              </w:rPr>
            </w:pPr>
            <w:r w:rsidRPr="0015000E">
              <w:rPr>
                <w:rFonts w:ascii="Arial" w:hAnsi="Arial" w:cs="Arial"/>
                <w:b/>
              </w:rPr>
              <w:t>X</w:t>
            </w:r>
          </w:p>
        </w:tc>
        <w:tc>
          <w:tcPr>
            <w:tcW w:w="365" w:type="pct"/>
          </w:tcPr>
          <w:p w14:paraId="49E6E1CC" w14:textId="4EAAC26E" w:rsidR="004172A5" w:rsidRPr="00607918" w:rsidRDefault="004172A5" w:rsidP="00B35E2E">
            <w:pPr>
              <w:rPr>
                <w:rFonts w:ascii="Arial" w:hAnsi="Arial" w:cs="Arial"/>
                <w:b/>
              </w:rPr>
            </w:pPr>
            <w:r w:rsidRPr="0015000E">
              <w:rPr>
                <w:rFonts w:ascii="Arial" w:hAnsi="Arial" w:cs="Arial"/>
                <w:b/>
              </w:rPr>
              <w:t>X</w:t>
            </w:r>
          </w:p>
        </w:tc>
        <w:tc>
          <w:tcPr>
            <w:tcW w:w="365" w:type="pct"/>
          </w:tcPr>
          <w:p w14:paraId="39712B46" w14:textId="62E70E98" w:rsidR="004172A5" w:rsidRPr="00607918" w:rsidRDefault="004172A5" w:rsidP="00B35E2E">
            <w:pPr>
              <w:rPr>
                <w:rFonts w:ascii="Arial" w:hAnsi="Arial" w:cs="Arial"/>
                <w:b/>
              </w:rPr>
            </w:pPr>
            <w:r w:rsidRPr="0015000E">
              <w:rPr>
                <w:rFonts w:ascii="Arial" w:hAnsi="Arial" w:cs="Arial"/>
                <w:b/>
              </w:rPr>
              <w:t>X</w:t>
            </w:r>
          </w:p>
        </w:tc>
        <w:tc>
          <w:tcPr>
            <w:tcW w:w="365" w:type="pct"/>
          </w:tcPr>
          <w:p w14:paraId="4595DFF1" w14:textId="29055EC7" w:rsidR="004172A5" w:rsidRDefault="004172A5" w:rsidP="00B35E2E">
            <w:pPr>
              <w:rPr>
                <w:rFonts w:ascii="Arial" w:hAnsi="Arial" w:cs="Arial"/>
                <w:b/>
              </w:rPr>
            </w:pPr>
            <w:r w:rsidRPr="0015000E">
              <w:rPr>
                <w:rFonts w:ascii="Arial" w:hAnsi="Arial" w:cs="Arial"/>
                <w:b/>
              </w:rPr>
              <w:t>X</w:t>
            </w:r>
          </w:p>
        </w:tc>
        <w:tc>
          <w:tcPr>
            <w:tcW w:w="365" w:type="pct"/>
          </w:tcPr>
          <w:p w14:paraId="21BCED48" w14:textId="100964D4" w:rsidR="004172A5" w:rsidRPr="00607918" w:rsidRDefault="004172A5" w:rsidP="00B35E2E">
            <w:pPr>
              <w:rPr>
                <w:rFonts w:ascii="Arial" w:hAnsi="Arial" w:cs="Arial"/>
                <w:b/>
              </w:rPr>
            </w:pPr>
            <w:r w:rsidRPr="0015000E">
              <w:rPr>
                <w:rFonts w:ascii="Arial" w:hAnsi="Arial" w:cs="Arial"/>
                <w:b/>
              </w:rPr>
              <w:t>X</w:t>
            </w:r>
          </w:p>
        </w:tc>
        <w:tc>
          <w:tcPr>
            <w:tcW w:w="365" w:type="pct"/>
          </w:tcPr>
          <w:p w14:paraId="67E796A1" w14:textId="57115C41" w:rsidR="004172A5" w:rsidRPr="00607918" w:rsidRDefault="004172A5" w:rsidP="00B35E2E">
            <w:pPr>
              <w:rPr>
                <w:rFonts w:ascii="Arial" w:hAnsi="Arial" w:cs="Arial"/>
                <w:b/>
              </w:rPr>
            </w:pPr>
          </w:p>
        </w:tc>
        <w:tc>
          <w:tcPr>
            <w:tcW w:w="365" w:type="pct"/>
          </w:tcPr>
          <w:p w14:paraId="3A8A9686" w14:textId="06682A6B" w:rsidR="004172A5" w:rsidRPr="00607918" w:rsidRDefault="004172A5" w:rsidP="00B35E2E">
            <w:pPr>
              <w:rPr>
                <w:rFonts w:ascii="Arial" w:hAnsi="Arial" w:cs="Arial"/>
                <w:b/>
              </w:rPr>
            </w:pPr>
            <w:r w:rsidRPr="0015000E">
              <w:rPr>
                <w:rFonts w:ascii="Arial" w:hAnsi="Arial" w:cs="Arial"/>
                <w:b/>
              </w:rPr>
              <w:t>X</w:t>
            </w:r>
          </w:p>
        </w:tc>
        <w:tc>
          <w:tcPr>
            <w:tcW w:w="360" w:type="pct"/>
          </w:tcPr>
          <w:p w14:paraId="71BD6C11" w14:textId="4856BFE8" w:rsidR="004172A5" w:rsidRPr="00607918" w:rsidRDefault="004172A5" w:rsidP="00B35E2E">
            <w:pPr>
              <w:rPr>
                <w:rFonts w:ascii="Arial" w:hAnsi="Arial" w:cs="Arial"/>
                <w:b/>
              </w:rPr>
            </w:pPr>
            <w:r w:rsidRPr="0015000E">
              <w:rPr>
                <w:rFonts w:ascii="Arial" w:hAnsi="Arial" w:cs="Arial"/>
                <w:b/>
              </w:rPr>
              <w:t>X</w:t>
            </w:r>
          </w:p>
        </w:tc>
        <w:tc>
          <w:tcPr>
            <w:tcW w:w="359" w:type="pct"/>
          </w:tcPr>
          <w:p w14:paraId="751EDEA5" w14:textId="77777777" w:rsidR="004172A5" w:rsidRPr="0015000E" w:rsidRDefault="004172A5" w:rsidP="00B35E2E">
            <w:pPr>
              <w:rPr>
                <w:rFonts w:ascii="Arial" w:hAnsi="Arial" w:cs="Arial"/>
                <w:b/>
              </w:rPr>
            </w:pPr>
          </w:p>
        </w:tc>
      </w:tr>
    </w:tbl>
    <w:p w14:paraId="594D03CB" w14:textId="77777777" w:rsidR="00052412" w:rsidRDefault="00052412" w:rsidP="00052412">
      <w:pPr>
        <w:spacing w:after="120" w:line="240" w:lineRule="auto"/>
        <w:ind w:left="426" w:right="260"/>
        <w:rPr>
          <w:rFonts w:ascii="Arial" w:hAnsi="Arial" w:cs="Arial"/>
          <w:b/>
          <w:iCs/>
        </w:rPr>
      </w:pPr>
    </w:p>
    <w:p w14:paraId="6CDF407D"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BB9F4CB"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w:t>
      </w:r>
      <w:r w:rsidR="00202A18">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F0F37A"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1B96018"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A84B37"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2AD68DE"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19CDC86" w14:textId="77777777" w:rsidR="002A7F48" w:rsidRPr="00202A18" w:rsidRDefault="00202A18" w:rsidP="002A7F48">
      <w:pPr>
        <w:spacing w:after="120" w:line="240" w:lineRule="auto"/>
        <w:ind w:left="426" w:right="260"/>
        <w:jc w:val="both"/>
        <w:rPr>
          <w:rFonts w:ascii="Arial" w:hAnsi="Arial" w:cs="Arial"/>
        </w:rPr>
      </w:pPr>
      <w:r>
        <w:rPr>
          <w:rFonts w:ascii="Arial" w:hAnsi="Arial" w:cs="Arial"/>
        </w:rPr>
        <w:t>Medway</w:t>
      </w:r>
    </w:p>
    <w:p w14:paraId="39C4CC48"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4DDDCA8F" w14:textId="4B50FB39" w:rsidR="002A7F48" w:rsidRPr="002A7F48" w:rsidRDefault="00202A18" w:rsidP="00202A18">
      <w:pPr>
        <w:autoSpaceDE w:val="0"/>
        <w:autoSpaceDN w:val="0"/>
        <w:adjustRightInd w:val="0"/>
        <w:spacing w:after="120" w:line="240" w:lineRule="auto"/>
        <w:ind w:left="425" w:right="261"/>
        <w:rPr>
          <w:rFonts w:ascii="Arial" w:hAnsi="Arial" w:cs="Arial"/>
        </w:rPr>
      </w:pPr>
      <w:r>
        <w:rPr>
          <w:rFonts w:ascii="Arial" w:hAnsi="Arial" w:cs="Arial"/>
        </w:rPr>
        <w:t>The module curriculum relates to the global financial markets context.</w:t>
      </w:r>
    </w:p>
    <w:p w14:paraId="7A9A870C" w14:textId="77777777" w:rsidR="00641D6D" w:rsidRPr="00302082" w:rsidRDefault="00641D6D" w:rsidP="002A7F48">
      <w:pPr>
        <w:pBdr>
          <w:bottom w:val="single" w:sz="6" w:space="1" w:color="auto"/>
        </w:pBdr>
        <w:spacing w:after="120" w:line="240" w:lineRule="auto"/>
        <w:ind w:right="261"/>
        <w:rPr>
          <w:rFonts w:ascii="Arial" w:hAnsi="Arial" w:cs="Arial"/>
        </w:rPr>
      </w:pPr>
    </w:p>
    <w:p w14:paraId="153BD55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37344F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2894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08B649A" w14:textId="77777777" w:rsidTr="00694309">
        <w:trPr>
          <w:trHeight w:val="317"/>
        </w:trPr>
        <w:tc>
          <w:tcPr>
            <w:tcW w:w="1526" w:type="dxa"/>
          </w:tcPr>
          <w:p w14:paraId="77C5F5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5D4E6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69545A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9D93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329AAD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5C3843" w14:textId="77777777" w:rsidTr="00694309">
        <w:trPr>
          <w:trHeight w:val="305"/>
        </w:trPr>
        <w:tc>
          <w:tcPr>
            <w:tcW w:w="1526" w:type="dxa"/>
          </w:tcPr>
          <w:p w14:paraId="1E9F3CD7" w14:textId="1AADDDF4" w:rsidR="00422B69" w:rsidRPr="00302082" w:rsidRDefault="00ED11BB" w:rsidP="00302082">
            <w:pPr>
              <w:spacing w:after="120"/>
              <w:ind w:right="-330"/>
              <w:rPr>
                <w:rFonts w:ascii="Arial" w:hAnsi="Arial" w:cs="Arial"/>
              </w:rPr>
            </w:pPr>
            <w:r>
              <w:rPr>
                <w:rFonts w:ascii="Arial" w:hAnsi="Arial" w:cs="Arial"/>
              </w:rPr>
              <w:t>22/01/2018</w:t>
            </w:r>
          </w:p>
        </w:tc>
        <w:tc>
          <w:tcPr>
            <w:tcW w:w="1701" w:type="dxa"/>
          </w:tcPr>
          <w:p w14:paraId="5DEDD63A" w14:textId="1B2886FA" w:rsidR="00422B69" w:rsidRPr="00302082" w:rsidRDefault="00ED11BB" w:rsidP="00302082">
            <w:pPr>
              <w:spacing w:after="120"/>
              <w:ind w:right="-330"/>
              <w:rPr>
                <w:rFonts w:ascii="Arial" w:hAnsi="Arial" w:cs="Arial"/>
              </w:rPr>
            </w:pPr>
            <w:r>
              <w:rPr>
                <w:rFonts w:ascii="Arial" w:hAnsi="Arial" w:cs="Arial"/>
              </w:rPr>
              <w:t>n/a</w:t>
            </w:r>
          </w:p>
        </w:tc>
        <w:tc>
          <w:tcPr>
            <w:tcW w:w="2410" w:type="dxa"/>
          </w:tcPr>
          <w:p w14:paraId="08404BE9" w14:textId="7CCED42C" w:rsidR="00422B69" w:rsidRPr="00302082" w:rsidRDefault="00ED11BB" w:rsidP="00302082">
            <w:pPr>
              <w:spacing w:after="120"/>
              <w:ind w:right="-330"/>
              <w:rPr>
                <w:rFonts w:ascii="Arial" w:hAnsi="Arial" w:cs="Arial"/>
              </w:rPr>
            </w:pPr>
            <w:r>
              <w:rPr>
                <w:rFonts w:ascii="Arial" w:hAnsi="Arial" w:cs="Arial"/>
              </w:rPr>
              <w:t>January 2022</w:t>
            </w:r>
          </w:p>
        </w:tc>
        <w:tc>
          <w:tcPr>
            <w:tcW w:w="2448" w:type="dxa"/>
          </w:tcPr>
          <w:p w14:paraId="25ACDF25" w14:textId="25AE9465" w:rsidR="00422B69" w:rsidRPr="00302082" w:rsidRDefault="00ED11BB" w:rsidP="00302082">
            <w:pPr>
              <w:spacing w:after="120"/>
              <w:ind w:right="-330"/>
              <w:rPr>
                <w:rFonts w:ascii="Arial" w:hAnsi="Arial" w:cs="Arial"/>
              </w:rPr>
            </w:pPr>
            <w:r>
              <w:rPr>
                <w:rFonts w:ascii="Arial" w:hAnsi="Arial" w:cs="Arial"/>
              </w:rPr>
              <w:t>n/a</w:t>
            </w:r>
          </w:p>
        </w:tc>
        <w:tc>
          <w:tcPr>
            <w:tcW w:w="2597" w:type="dxa"/>
          </w:tcPr>
          <w:p w14:paraId="73F95C70" w14:textId="357FBCA3" w:rsidR="00422B69" w:rsidRPr="00302082" w:rsidRDefault="00ED11BB" w:rsidP="00302082">
            <w:pPr>
              <w:spacing w:after="120"/>
              <w:ind w:right="-330"/>
              <w:rPr>
                <w:rFonts w:ascii="Arial" w:hAnsi="Arial" w:cs="Arial"/>
              </w:rPr>
            </w:pPr>
            <w:r>
              <w:rPr>
                <w:rFonts w:ascii="Arial" w:hAnsi="Arial" w:cs="Arial"/>
              </w:rPr>
              <w:t>Yes</w:t>
            </w:r>
          </w:p>
        </w:tc>
      </w:tr>
    </w:tbl>
    <w:p w14:paraId="3D9445A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9A43" w14:textId="77777777" w:rsidR="008865CE" w:rsidRDefault="008865CE" w:rsidP="009A2D37">
      <w:pPr>
        <w:spacing w:after="0" w:line="240" w:lineRule="auto"/>
      </w:pPr>
      <w:r>
        <w:separator/>
      </w:r>
    </w:p>
  </w:endnote>
  <w:endnote w:type="continuationSeparator" w:id="0">
    <w:p w14:paraId="12F913E3" w14:textId="77777777" w:rsidR="008865CE" w:rsidRDefault="008865CE" w:rsidP="009A2D37">
      <w:pPr>
        <w:spacing w:after="0" w:line="240" w:lineRule="auto"/>
      </w:pPr>
      <w:r>
        <w:continuationSeparator/>
      </w:r>
    </w:p>
  </w:endnote>
  <w:endnote w:type="continuationNotice" w:id="1">
    <w:p w14:paraId="5E6366CF" w14:textId="77777777" w:rsidR="008865CE" w:rsidRDefault="00886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381183A8" w14:textId="77777777" w:rsidR="008B2543" w:rsidRDefault="0019787E" w:rsidP="009A2D37">
        <w:pPr>
          <w:pStyle w:val="Footer"/>
          <w:jc w:val="center"/>
        </w:pPr>
        <w:r>
          <w:fldChar w:fldCharType="begin"/>
        </w:r>
        <w:r>
          <w:instrText xml:space="preserve"> PAGE   \* MERGEFORMAT </w:instrText>
        </w:r>
        <w:r>
          <w:fldChar w:fldCharType="separate"/>
        </w:r>
        <w:r w:rsidR="00ED11BB">
          <w:rPr>
            <w:noProof/>
          </w:rPr>
          <w:t>2</w:t>
        </w:r>
        <w:r>
          <w:rPr>
            <w:noProof/>
          </w:rPr>
          <w:fldChar w:fldCharType="end"/>
        </w:r>
      </w:p>
    </w:sdtContent>
  </w:sdt>
  <w:p w14:paraId="12F4873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D5E5" w14:textId="77777777" w:rsidR="008865CE" w:rsidRDefault="008865CE" w:rsidP="009A2D37">
      <w:pPr>
        <w:spacing w:after="0" w:line="240" w:lineRule="auto"/>
      </w:pPr>
      <w:r>
        <w:separator/>
      </w:r>
    </w:p>
  </w:footnote>
  <w:footnote w:type="continuationSeparator" w:id="0">
    <w:p w14:paraId="7601292B" w14:textId="77777777" w:rsidR="008865CE" w:rsidRDefault="008865CE" w:rsidP="009A2D37">
      <w:pPr>
        <w:spacing w:after="0" w:line="240" w:lineRule="auto"/>
      </w:pPr>
      <w:r>
        <w:continuationSeparator/>
      </w:r>
    </w:p>
  </w:footnote>
  <w:footnote w:type="continuationNotice" w:id="1">
    <w:p w14:paraId="6A92EC9B" w14:textId="77777777" w:rsidR="008865CE" w:rsidRDefault="008865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65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C5ED43F" wp14:editId="6D015CC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7BC664" w14:textId="77777777" w:rsidR="008B2543" w:rsidRPr="008C00F8" w:rsidRDefault="008B2543" w:rsidP="005E6D38">
    <w:pPr>
      <w:pStyle w:val="Heading1"/>
      <w:spacing w:before="60" w:after="60"/>
      <w:rPr>
        <w:rFonts w:ascii="Arial" w:hAnsi="Arial" w:cs="Arial"/>
      </w:rPr>
    </w:pPr>
  </w:p>
  <w:p w14:paraId="2976C9A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38FB" w14:textId="02D3448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8526EED" wp14:editId="3D76728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F10EBB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47285510"/>
    <w:lvl w:ilvl="0" w:tplc="A9E8B32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01961F9"/>
    <w:multiLevelType w:val="hybridMultilevel"/>
    <w:tmpl w:val="B92E9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7566671">
    <w:abstractNumId w:val="3"/>
  </w:num>
  <w:num w:numId="2" w16cid:durableId="686643315">
    <w:abstractNumId w:val="0"/>
  </w:num>
  <w:num w:numId="3" w16cid:durableId="1312179735">
    <w:abstractNumId w:val="4"/>
  </w:num>
  <w:num w:numId="4" w16cid:durableId="1683893534">
    <w:abstractNumId w:val="2"/>
  </w:num>
  <w:num w:numId="5" w16cid:durableId="1465661067">
    <w:abstractNumId w:val="8"/>
  </w:num>
  <w:num w:numId="6" w16cid:durableId="114446298">
    <w:abstractNumId w:val="6"/>
  </w:num>
  <w:num w:numId="7" w16cid:durableId="1567379196">
    <w:abstractNumId w:val="10"/>
  </w:num>
  <w:num w:numId="8" w16cid:durableId="494417565">
    <w:abstractNumId w:val="7"/>
  </w:num>
  <w:num w:numId="9" w16cid:durableId="1948924227">
    <w:abstractNumId w:val="1"/>
  </w:num>
  <w:num w:numId="10" w16cid:durableId="947741835">
    <w:abstractNumId w:val="9"/>
  </w:num>
  <w:num w:numId="11" w16cid:durableId="1273897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F3C"/>
    <w:rsid w:val="00045373"/>
    <w:rsid w:val="00052412"/>
    <w:rsid w:val="00063A2F"/>
    <w:rsid w:val="000678D3"/>
    <w:rsid w:val="00090C3B"/>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C8F"/>
    <w:rsid w:val="00196C6A"/>
    <w:rsid w:val="0019787E"/>
    <w:rsid w:val="001A425B"/>
    <w:rsid w:val="001B1B28"/>
    <w:rsid w:val="001B27FB"/>
    <w:rsid w:val="001C4A85"/>
    <w:rsid w:val="001C5443"/>
    <w:rsid w:val="001D0C7D"/>
    <w:rsid w:val="001D1F2D"/>
    <w:rsid w:val="001D2314"/>
    <w:rsid w:val="001D6398"/>
    <w:rsid w:val="001E1F45"/>
    <w:rsid w:val="001E62C1"/>
    <w:rsid w:val="001E74CA"/>
    <w:rsid w:val="001F0779"/>
    <w:rsid w:val="001F3C3E"/>
    <w:rsid w:val="00201C5F"/>
    <w:rsid w:val="0020243A"/>
    <w:rsid w:val="00202A18"/>
    <w:rsid w:val="0021578E"/>
    <w:rsid w:val="00227582"/>
    <w:rsid w:val="002308BE"/>
    <w:rsid w:val="002407C0"/>
    <w:rsid w:val="002424C6"/>
    <w:rsid w:val="002461AF"/>
    <w:rsid w:val="002465A1"/>
    <w:rsid w:val="00250C68"/>
    <w:rsid w:val="00264576"/>
    <w:rsid w:val="0026585A"/>
    <w:rsid w:val="00266735"/>
    <w:rsid w:val="00273CF0"/>
    <w:rsid w:val="002748D4"/>
    <w:rsid w:val="00274ED7"/>
    <w:rsid w:val="002769CF"/>
    <w:rsid w:val="0028461D"/>
    <w:rsid w:val="0028590C"/>
    <w:rsid w:val="00292C46"/>
    <w:rsid w:val="002938D6"/>
    <w:rsid w:val="00294B73"/>
    <w:rsid w:val="002A09E7"/>
    <w:rsid w:val="002A0C18"/>
    <w:rsid w:val="002A219B"/>
    <w:rsid w:val="002A22DB"/>
    <w:rsid w:val="002A7F48"/>
    <w:rsid w:val="002B20F5"/>
    <w:rsid w:val="002B2A1A"/>
    <w:rsid w:val="002B71F2"/>
    <w:rsid w:val="002C04E5"/>
    <w:rsid w:val="002D0AA1"/>
    <w:rsid w:val="002E0FC2"/>
    <w:rsid w:val="002E71C0"/>
    <w:rsid w:val="002F05F4"/>
    <w:rsid w:val="002F0CE4"/>
    <w:rsid w:val="002F23EF"/>
    <w:rsid w:val="002F2626"/>
    <w:rsid w:val="00302082"/>
    <w:rsid w:val="00306620"/>
    <w:rsid w:val="003262B9"/>
    <w:rsid w:val="00334A02"/>
    <w:rsid w:val="00335875"/>
    <w:rsid w:val="00335FBE"/>
    <w:rsid w:val="00346422"/>
    <w:rsid w:val="00352D8E"/>
    <w:rsid w:val="00353E85"/>
    <w:rsid w:val="00356B68"/>
    <w:rsid w:val="0035702D"/>
    <w:rsid w:val="003604D4"/>
    <w:rsid w:val="0036174D"/>
    <w:rsid w:val="003627B0"/>
    <w:rsid w:val="00374DF6"/>
    <w:rsid w:val="003759B0"/>
    <w:rsid w:val="00375F84"/>
    <w:rsid w:val="00376E34"/>
    <w:rsid w:val="003804E7"/>
    <w:rsid w:val="003934D2"/>
    <w:rsid w:val="0039721F"/>
    <w:rsid w:val="003973A1"/>
    <w:rsid w:val="003A44C0"/>
    <w:rsid w:val="003A5DA0"/>
    <w:rsid w:val="003A5EEB"/>
    <w:rsid w:val="003A6143"/>
    <w:rsid w:val="003B35F4"/>
    <w:rsid w:val="003B7C76"/>
    <w:rsid w:val="003C3E0C"/>
    <w:rsid w:val="003C776B"/>
    <w:rsid w:val="003D1222"/>
    <w:rsid w:val="003D4A1C"/>
    <w:rsid w:val="003D7AA0"/>
    <w:rsid w:val="003E1FF7"/>
    <w:rsid w:val="003E311D"/>
    <w:rsid w:val="003F0D01"/>
    <w:rsid w:val="003F4470"/>
    <w:rsid w:val="003F5A04"/>
    <w:rsid w:val="003F67CD"/>
    <w:rsid w:val="00402ED7"/>
    <w:rsid w:val="004114F8"/>
    <w:rsid w:val="004172A5"/>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5D3C"/>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39BD"/>
    <w:rsid w:val="005548E1"/>
    <w:rsid w:val="0055585D"/>
    <w:rsid w:val="0056127B"/>
    <w:rsid w:val="00561D26"/>
    <w:rsid w:val="00564738"/>
    <w:rsid w:val="00567EC9"/>
    <w:rsid w:val="00571630"/>
    <w:rsid w:val="005759F4"/>
    <w:rsid w:val="005779D1"/>
    <w:rsid w:val="0058041A"/>
    <w:rsid w:val="0058743D"/>
    <w:rsid w:val="00587BF7"/>
    <w:rsid w:val="005901B6"/>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894"/>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1752B"/>
    <w:rsid w:val="00720270"/>
    <w:rsid w:val="00724362"/>
    <w:rsid w:val="00727780"/>
    <w:rsid w:val="00734CB9"/>
    <w:rsid w:val="0073792C"/>
    <w:rsid w:val="00754069"/>
    <w:rsid w:val="007667DF"/>
    <w:rsid w:val="0077080B"/>
    <w:rsid w:val="00787070"/>
    <w:rsid w:val="007906FD"/>
    <w:rsid w:val="00797197"/>
    <w:rsid w:val="007972A7"/>
    <w:rsid w:val="007A0406"/>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1D5"/>
    <w:rsid w:val="00854535"/>
    <w:rsid w:val="00856EB3"/>
    <w:rsid w:val="00863C96"/>
    <w:rsid w:val="00864A72"/>
    <w:rsid w:val="00873E9F"/>
    <w:rsid w:val="00874047"/>
    <w:rsid w:val="008778CB"/>
    <w:rsid w:val="00881545"/>
    <w:rsid w:val="00883A3E"/>
    <w:rsid w:val="008865CE"/>
    <w:rsid w:val="0089148D"/>
    <w:rsid w:val="00891E0D"/>
    <w:rsid w:val="008A0F36"/>
    <w:rsid w:val="008B2543"/>
    <w:rsid w:val="008B4B6E"/>
    <w:rsid w:val="008D7401"/>
    <w:rsid w:val="008E1395"/>
    <w:rsid w:val="00903DF6"/>
    <w:rsid w:val="00921CF6"/>
    <w:rsid w:val="00924EF0"/>
    <w:rsid w:val="00934D7B"/>
    <w:rsid w:val="00947180"/>
    <w:rsid w:val="009528E8"/>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3AF0"/>
    <w:rsid w:val="00A3007E"/>
    <w:rsid w:val="00A32048"/>
    <w:rsid w:val="00A41F06"/>
    <w:rsid w:val="00A50FD4"/>
    <w:rsid w:val="00A52DB4"/>
    <w:rsid w:val="00A56CF4"/>
    <w:rsid w:val="00A618E1"/>
    <w:rsid w:val="00A629B9"/>
    <w:rsid w:val="00A70C20"/>
    <w:rsid w:val="00A74292"/>
    <w:rsid w:val="00A776DE"/>
    <w:rsid w:val="00A80640"/>
    <w:rsid w:val="00A87FFD"/>
    <w:rsid w:val="00A9141D"/>
    <w:rsid w:val="00A97038"/>
    <w:rsid w:val="00AA3C15"/>
    <w:rsid w:val="00AA6330"/>
    <w:rsid w:val="00AA6687"/>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456"/>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3E5C"/>
    <w:rsid w:val="00CE4574"/>
    <w:rsid w:val="00CE70E6"/>
    <w:rsid w:val="00CF1317"/>
    <w:rsid w:val="00CF2E1E"/>
    <w:rsid w:val="00CF2FA6"/>
    <w:rsid w:val="00D02E99"/>
    <w:rsid w:val="00D13357"/>
    <w:rsid w:val="00D13A13"/>
    <w:rsid w:val="00D2689A"/>
    <w:rsid w:val="00D50113"/>
    <w:rsid w:val="00D54F04"/>
    <w:rsid w:val="00D636E4"/>
    <w:rsid w:val="00D65506"/>
    <w:rsid w:val="00D773CF"/>
    <w:rsid w:val="00D83563"/>
    <w:rsid w:val="00D8448F"/>
    <w:rsid w:val="00DA64B6"/>
    <w:rsid w:val="00DA7966"/>
    <w:rsid w:val="00DB5C9D"/>
    <w:rsid w:val="00DD02E6"/>
    <w:rsid w:val="00DE490D"/>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11BB"/>
    <w:rsid w:val="00ED32FF"/>
    <w:rsid w:val="00EF039B"/>
    <w:rsid w:val="00EF4933"/>
    <w:rsid w:val="00EF5044"/>
    <w:rsid w:val="00F01956"/>
    <w:rsid w:val="00F116CE"/>
    <w:rsid w:val="00F176DE"/>
    <w:rsid w:val="00F21C47"/>
    <w:rsid w:val="00F2392F"/>
    <w:rsid w:val="00F244E2"/>
    <w:rsid w:val="00F340DE"/>
    <w:rsid w:val="00F43542"/>
    <w:rsid w:val="00F527CB"/>
    <w:rsid w:val="00F55D7F"/>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D67B5"/>
  <w15:docId w15:val="{011F608E-ED81-464B-A7CA-23C6659E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Contents">
    <w:name w:val="Table Contents"/>
    <w:basedOn w:val="Normal"/>
    <w:rsid w:val="00A9141D"/>
    <w:pPr>
      <w:suppressLineNumbers/>
      <w:suppressAutoHyphens/>
      <w:spacing w:after="0" w:line="100" w:lineRule="atLeast"/>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wiley.com/WileyCDA/WileyTitle/productCd-1118241126.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55C79-9961-4C25-BBAB-82F7DD9431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9945C0-610B-46ED-A21D-8B4A525B0B8B}">
  <ds:schemaRefs>
    <ds:schemaRef ds:uri="http://schemas.openxmlformats.org/officeDocument/2006/bibliography"/>
  </ds:schemaRefs>
</ds:datastoreItem>
</file>

<file path=customXml/itemProps3.xml><?xml version="1.0" encoding="utf-8"?>
<ds:datastoreItem xmlns:ds="http://schemas.openxmlformats.org/officeDocument/2006/customXml" ds:itemID="{00C7C7BA-F3F9-4B7F-B8E6-ED64046B6CB9}">
  <ds:schemaRefs>
    <ds:schemaRef ds:uri="http://schemas.microsoft.com/sharepoint/v3/contenttype/forms"/>
  </ds:schemaRefs>
</ds:datastoreItem>
</file>

<file path=customXml/itemProps4.xml><?xml version="1.0" encoding="utf-8"?>
<ds:datastoreItem xmlns:ds="http://schemas.openxmlformats.org/officeDocument/2006/customXml" ds:itemID="{718C60D7-9148-4E5B-8A3E-43B60F66425B}"/>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2018-02-16T14:55:00Z</dcterms:created>
  <dcterms:modified xsi:type="dcterms:W3CDTF">2024-01-07T16:13:00Z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105000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