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3F19" w14:textId="73B1EE64" w:rsidR="009A2D37" w:rsidRPr="00D05D2E" w:rsidRDefault="009A2D37" w:rsidP="002D7B41">
      <w:pPr>
        <w:numPr>
          <w:ilvl w:val="0"/>
          <w:numId w:val="1"/>
        </w:numPr>
        <w:spacing w:after="120" w:line="240" w:lineRule="auto"/>
        <w:ind w:left="426" w:right="260" w:hanging="426"/>
        <w:contextualSpacing/>
        <w:jc w:val="both"/>
        <w:rPr>
          <w:rFonts w:ascii="Arial" w:hAnsi="Arial" w:cs="Arial"/>
          <w:b/>
        </w:rPr>
      </w:pPr>
      <w:r w:rsidRPr="00D05D2E">
        <w:rPr>
          <w:rFonts w:ascii="Arial" w:hAnsi="Arial" w:cs="Arial"/>
          <w:b/>
        </w:rPr>
        <w:t>Title of the module</w:t>
      </w:r>
    </w:p>
    <w:p w14:paraId="62A949DE" w14:textId="17F4302A" w:rsidR="009A2D37" w:rsidRDefault="002A1DEA" w:rsidP="002D7B41">
      <w:pPr>
        <w:spacing w:after="120" w:line="240" w:lineRule="auto"/>
        <w:ind w:left="426" w:right="260"/>
        <w:contextualSpacing/>
        <w:jc w:val="both"/>
        <w:rPr>
          <w:rFonts w:ascii="Arial" w:hAnsi="Arial" w:cs="Arial"/>
        </w:rPr>
      </w:pPr>
      <w:r>
        <w:rPr>
          <w:rFonts w:ascii="Arial" w:hAnsi="Arial" w:cs="Arial"/>
        </w:rPr>
        <w:t xml:space="preserve">BUSN7730 (CB773): </w:t>
      </w:r>
      <w:r w:rsidR="009A76AE">
        <w:rPr>
          <w:rFonts w:ascii="Arial" w:hAnsi="Arial" w:cs="Arial"/>
        </w:rPr>
        <w:t>Financial Reporting and Analysis</w:t>
      </w:r>
    </w:p>
    <w:p w14:paraId="0DE88B5C" w14:textId="77777777" w:rsidR="0043092B" w:rsidRPr="00302082" w:rsidRDefault="0043092B" w:rsidP="002D7B41">
      <w:pPr>
        <w:spacing w:after="120" w:line="240" w:lineRule="auto"/>
        <w:ind w:left="426" w:right="260"/>
        <w:contextualSpacing/>
        <w:jc w:val="both"/>
        <w:rPr>
          <w:rFonts w:ascii="Arial" w:hAnsi="Arial" w:cs="Arial"/>
        </w:rPr>
      </w:pPr>
    </w:p>
    <w:p w14:paraId="1383B4CD" w14:textId="77777777" w:rsidR="009A2D37" w:rsidRPr="00302082" w:rsidRDefault="009A2D37" w:rsidP="002D7B41">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School or partner institution which will be responsible for management of the module</w:t>
      </w:r>
    </w:p>
    <w:p w14:paraId="3EBBC635" w14:textId="773C5F4F" w:rsidR="009A2D37" w:rsidRDefault="00ED1185" w:rsidP="002D7B41">
      <w:pPr>
        <w:spacing w:after="120" w:line="240" w:lineRule="auto"/>
        <w:ind w:left="426" w:right="260"/>
        <w:contextualSpacing/>
        <w:rPr>
          <w:rFonts w:ascii="Arial" w:hAnsi="Arial" w:cs="Arial"/>
          <w:iCs/>
        </w:rPr>
      </w:pPr>
      <w:r>
        <w:rPr>
          <w:rFonts w:ascii="Arial" w:hAnsi="Arial" w:cs="Arial"/>
          <w:iCs/>
        </w:rPr>
        <w:t>Kent Business School</w:t>
      </w:r>
    </w:p>
    <w:p w14:paraId="6221539B" w14:textId="77777777" w:rsidR="0043092B" w:rsidRPr="0036174D" w:rsidRDefault="0043092B" w:rsidP="002D7B41">
      <w:pPr>
        <w:spacing w:after="120" w:line="240" w:lineRule="auto"/>
        <w:ind w:left="426" w:right="260"/>
        <w:contextualSpacing/>
        <w:rPr>
          <w:rFonts w:ascii="Arial" w:hAnsi="Arial" w:cs="Arial"/>
          <w:iCs/>
        </w:rPr>
      </w:pPr>
    </w:p>
    <w:p w14:paraId="44AFBFC3" w14:textId="77777777" w:rsidR="009A2D37" w:rsidRPr="00302082" w:rsidRDefault="002A7F48" w:rsidP="002D7B41">
      <w:pPr>
        <w:numPr>
          <w:ilvl w:val="0"/>
          <w:numId w:val="1"/>
        </w:numPr>
        <w:spacing w:after="120" w:line="240" w:lineRule="auto"/>
        <w:ind w:left="426" w:right="260" w:hanging="426"/>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55C73E2" w14:textId="3B56B717" w:rsidR="009A2D37" w:rsidRDefault="00D05D2E" w:rsidP="002D7B41">
      <w:pPr>
        <w:spacing w:after="120" w:line="240" w:lineRule="auto"/>
        <w:ind w:left="426" w:right="260"/>
        <w:contextualSpacing/>
        <w:rPr>
          <w:rFonts w:ascii="Arial" w:hAnsi="Arial" w:cs="Arial"/>
          <w:iCs/>
        </w:rPr>
      </w:pPr>
      <w:r>
        <w:rPr>
          <w:rFonts w:ascii="Arial" w:hAnsi="Arial" w:cs="Arial"/>
          <w:iCs/>
        </w:rPr>
        <w:t>Level 5</w:t>
      </w:r>
    </w:p>
    <w:p w14:paraId="08BAB5BD" w14:textId="77777777" w:rsidR="0043092B" w:rsidRPr="0036174D" w:rsidRDefault="0043092B" w:rsidP="002D7B41">
      <w:pPr>
        <w:spacing w:after="120" w:line="240" w:lineRule="auto"/>
        <w:ind w:left="426" w:right="260"/>
        <w:contextualSpacing/>
        <w:rPr>
          <w:rFonts w:ascii="Arial" w:hAnsi="Arial" w:cs="Arial"/>
          <w:iCs/>
        </w:rPr>
      </w:pPr>
    </w:p>
    <w:p w14:paraId="66D668FC" w14:textId="77777777" w:rsidR="009A2D37" w:rsidRPr="00302082" w:rsidRDefault="009A2D37" w:rsidP="002D7B41">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number of credits and the ECTS value which the module represents </w:t>
      </w:r>
    </w:p>
    <w:p w14:paraId="4A867B1D" w14:textId="4D78313E" w:rsidR="009A2D37" w:rsidRDefault="00D05D2E" w:rsidP="002D7B41">
      <w:pPr>
        <w:spacing w:after="120" w:line="240" w:lineRule="auto"/>
        <w:ind w:left="426" w:right="260"/>
        <w:contextualSpacing/>
        <w:rPr>
          <w:rFonts w:ascii="Arial" w:hAnsi="Arial" w:cs="Arial"/>
        </w:rPr>
      </w:pPr>
      <w:r>
        <w:rPr>
          <w:rFonts w:ascii="Arial" w:hAnsi="Arial" w:cs="Arial"/>
        </w:rPr>
        <w:t xml:space="preserve">15 </w:t>
      </w:r>
      <w:r w:rsidR="00CC1C39">
        <w:rPr>
          <w:rFonts w:ascii="Arial" w:hAnsi="Arial" w:cs="Arial"/>
        </w:rPr>
        <w:t xml:space="preserve">Credits </w:t>
      </w:r>
      <w:r>
        <w:rPr>
          <w:rFonts w:ascii="Arial" w:hAnsi="Arial" w:cs="Arial"/>
        </w:rPr>
        <w:t>(7.5</w:t>
      </w:r>
      <w:r w:rsidR="00CC1C39">
        <w:rPr>
          <w:rFonts w:ascii="Arial" w:hAnsi="Arial" w:cs="Arial"/>
        </w:rPr>
        <w:t xml:space="preserve"> ECTS</w:t>
      </w:r>
      <w:r>
        <w:rPr>
          <w:rFonts w:ascii="Arial" w:hAnsi="Arial" w:cs="Arial"/>
        </w:rPr>
        <w:t>)</w:t>
      </w:r>
    </w:p>
    <w:p w14:paraId="1705F7E2" w14:textId="77777777" w:rsidR="0043092B" w:rsidRPr="0036174D" w:rsidRDefault="0043092B" w:rsidP="002D7B41">
      <w:pPr>
        <w:spacing w:after="120" w:line="240" w:lineRule="auto"/>
        <w:ind w:left="426" w:right="260"/>
        <w:contextualSpacing/>
        <w:rPr>
          <w:rFonts w:ascii="Arial" w:hAnsi="Arial" w:cs="Arial"/>
        </w:rPr>
      </w:pPr>
    </w:p>
    <w:p w14:paraId="242DF322" w14:textId="77777777" w:rsidR="009A2D37" w:rsidRPr="00302082" w:rsidRDefault="009A2D37" w:rsidP="002D7B41">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Which term(s) the module is to be taught in (or other teaching pattern)</w:t>
      </w:r>
    </w:p>
    <w:p w14:paraId="11D532E6" w14:textId="501370F6" w:rsidR="009A2D37" w:rsidRDefault="00F91FA4" w:rsidP="002D7B41">
      <w:pPr>
        <w:spacing w:after="120" w:line="240" w:lineRule="auto"/>
        <w:ind w:left="426" w:right="260"/>
        <w:contextualSpacing/>
        <w:rPr>
          <w:rFonts w:ascii="Arial" w:hAnsi="Arial" w:cs="Arial"/>
          <w:iCs/>
        </w:rPr>
      </w:pPr>
      <w:r>
        <w:rPr>
          <w:rFonts w:ascii="Arial" w:hAnsi="Arial" w:cs="Arial"/>
          <w:iCs/>
        </w:rPr>
        <w:t>Autumn</w:t>
      </w:r>
    </w:p>
    <w:p w14:paraId="14E177C5" w14:textId="77777777" w:rsidR="0043092B" w:rsidRPr="0036174D" w:rsidRDefault="0043092B" w:rsidP="002D7B41">
      <w:pPr>
        <w:spacing w:after="120" w:line="240" w:lineRule="auto"/>
        <w:ind w:left="426" w:right="260"/>
        <w:contextualSpacing/>
        <w:rPr>
          <w:rFonts w:ascii="Arial" w:hAnsi="Arial" w:cs="Arial"/>
          <w:iCs/>
        </w:rPr>
      </w:pPr>
    </w:p>
    <w:p w14:paraId="3B0E6956" w14:textId="77777777" w:rsidR="009A2D37" w:rsidRPr="00302082" w:rsidRDefault="009A2D37" w:rsidP="002D7B41">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Prerequisite and co-requisite modules</w:t>
      </w:r>
    </w:p>
    <w:p w14:paraId="32EBE288" w14:textId="55212F65" w:rsidR="009A2D37" w:rsidRDefault="006B45AC" w:rsidP="002D7B41">
      <w:pPr>
        <w:spacing w:after="120" w:line="240" w:lineRule="auto"/>
        <w:ind w:left="426" w:right="260"/>
        <w:contextualSpacing/>
        <w:rPr>
          <w:rFonts w:ascii="Arial" w:hAnsi="Arial" w:cs="Arial"/>
          <w:iCs/>
        </w:rPr>
      </w:pPr>
      <w:r>
        <w:rPr>
          <w:rFonts w:ascii="Arial" w:hAnsi="Arial" w:cs="Arial"/>
          <w:iCs/>
        </w:rPr>
        <w:t xml:space="preserve">Prerequisites: CB330 </w:t>
      </w:r>
      <w:r w:rsidR="006252DE">
        <w:rPr>
          <w:rFonts w:ascii="Arial" w:hAnsi="Arial" w:cs="Arial"/>
          <w:iCs/>
        </w:rPr>
        <w:t>Fundamentals of Financial Accounting</w:t>
      </w:r>
      <w:r w:rsidR="00ED6121">
        <w:rPr>
          <w:rFonts w:ascii="Arial" w:hAnsi="Arial" w:cs="Arial"/>
          <w:iCs/>
        </w:rPr>
        <w:t xml:space="preserve"> </w:t>
      </w:r>
      <w:r w:rsidR="005E0E65">
        <w:rPr>
          <w:rFonts w:ascii="Arial" w:hAnsi="Arial" w:cs="Arial"/>
          <w:iCs/>
        </w:rPr>
        <w:t xml:space="preserve">or </w:t>
      </w:r>
      <w:proofErr w:type="spellStart"/>
      <w:r w:rsidR="005E0E65">
        <w:rPr>
          <w:rFonts w:ascii="Arial" w:hAnsi="Arial" w:cs="Arial"/>
          <w:iCs/>
        </w:rPr>
        <w:t>CBxxx</w:t>
      </w:r>
      <w:proofErr w:type="spellEnd"/>
      <w:r w:rsidR="005E0E65">
        <w:rPr>
          <w:rFonts w:ascii="Arial" w:hAnsi="Arial" w:cs="Arial"/>
          <w:iCs/>
        </w:rPr>
        <w:t xml:space="preserve"> Fundamentals of Accounting </w:t>
      </w:r>
      <w:r w:rsidR="00ED6121">
        <w:rPr>
          <w:rFonts w:ascii="Arial" w:hAnsi="Arial" w:cs="Arial"/>
          <w:iCs/>
        </w:rPr>
        <w:t>and CB367 Introduction to Data Analysis and Statistics for Business</w:t>
      </w:r>
    </w:p>
    <w:p w14:paraId="75240E8E" w14:textId="77777777" w:rsidR="0043092B" w:rsidRPr="0036174D" w:rsidRDefault="0043092B" w:rsidP="002D7B41">
      <w:pPr>
        <w:spacing w:after="120" w:line="240" w:lineRule="auto"/>
        <w:ind w:left="426" w:right="260"/>
        <w:contextualSpacing/>
        <w:rPr>
          <w:rFonts w:ascii="Arial" w:hAnsi="Arial" w:cs="Arial"/>
          <w:iCs/>
        </w:rPr>
      </w:pPr>
    </w:p>
    <w:p w14:paraId="1E5E5087" w14:textId="77777777" w:rsidR="009A2D37" w:rsidRDefault="009A2D37" w:rsidP="002D7B41">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The programmes of study to which the module contributes</w:t>
      </w:r>
    </w:p>
    <w:p w14:paraId="23440BB5" w14:textId="5101ED02" w:rsidR="00F33716" w:rsidRPr="00F33716" w:rsidRDefault="00F33716" w:rsidP="002D7B41">
      <w:pPr>
        <w:spacing w:after="120" w:line="240" w:lineRule="auto"/>
        <w:ind w:left="360" w:right="260" w:firstLine="66"/>
        <w:contextualSpacing/>
        <w:rPr>
          <w:rFonts w:ascii="Arial" w:hAnsi="Arial" w:cs="Arial"/>
          <w:iCs/>
        </w:rPr>
      </w:pPr>
      <w:r w:rsidRPr="00F33716">
        <w:rPr>
          <w:rFonts w:ascii="Arial" w:hAnsi="Arial" w:cs="Arial"/>
          <w:iCs/>
        </w:rPr>
        <w:t xml:space="preserve">BSc (Hons) Finance and Investment </w:t>
      </w:r>
      <w:r w:rsidR="00673730">
        <w:rPr>
          <w:rFonts w:ascii="Arial" w:hAnsi="Arial" w:cs="Arial"/>
          <w:iCs/>
        </w:rPr>
        <w:t>and associated programmes</w:t>
      </w:r>
    </w:p>
    <w:p w14:paraId="0481EF3B" w14:textId="77777777" w:rsidR="00F33716" w:rsidRPr="00302082" w:rsidRDefault="00F33716" w:rsidP="002D7B41">
      <w:pPr>
        <w:numPr>
          <w:ilvl w:val="0"/>
          <w:numId w:val="1"/>
        </w:numPr>
        <w:spacing w:after="120" w:line="240" w:lineRule="auto"/>
        <w:ind w:left="426" w:right="260" w:hanging="426"/>
        <w:contextualSpacing/>
        <w:jc w:val="both"/>
        <w:rPr>
          <w:rFonts w:ascii="Arial" w:hAnsi="Arial" w:cs="Arial"/>
          <w:b/>
        </w:rPr>
      </w:pPr>
      <w:r w:rsidRPr="00306337">
        <w:rPr>
          <w:rFonts w:ascii="Arial" w:hAnsi="Arial" w:cs="Arial"/>
          <w:b/>
        </w:rPr>
        <w:t>The intended subject specific learning outcomes.</w:t>
      </w:r>
    </w:p>
    <w:p w14:paraId="07C3610F" w14:textId="23FF953A" w:rsidR="00306337" w:rsidRPr="00F33716" w:rsidRDefault="00306337" w:rsidP="002D7B41">
      <w:pPr>
        <w:spacing w:after="120" w:line="240" w:lineRule="auto"/>
        <w:ind w:right="260" w:firstLine="426"/>
        <w:contextualSpacing/>
        <w:jc w:val="both"/>
        <w:rPr>
          <w:rFonts w:ascii="Arial" w:hAnsi="Arial" w:cs="Arial"/>
          <w:iCs/>
        </w:rPr>
      </w:pPr>
      <w:r w:rsidRPr="00F33716">
        <w:rPr>
          <w:rFonts w:ascii="Arial" w:hAnsi="Arial" w:cs="Arial"/>
          <w:iCs/>
        </w:rPr>
        <w:t xml:space="preserve">On successfully completing the module students will </w:t>
      </w:r>
      <w:r w:rsidR="00A60ECA">
        <w:rPr>
          <w:rFonts w:ascii="Arial" w:hAnsi="Arial" w:cs="Arial"/>
          <w:iCs/>
        </w:rPr>
        <w:t>be able to:</w:t>
      </w:r>
    </w:p>
    <w:p w14:paraId="39E839BA" w14:textId="4D958173" w:rsidR="00B64FF8" w:rsidRDefault="00306337" w:rsidP="002D7B41">
      <w:pPr>
        <w:spacing w:after="120" w:line="240" w:lineRule="auto"/>
        <w:ind w:left="851" w:right="260" w:hanging="425"/>
        <w:contextualSpacing/>
        <w:jc w:val="both"/>
        <w:rPr>
          <w:rFonts w:ascii="Arial" w:hAnsi="Arial" w:cs="Arial"/>
          <w:iCs/>
        </w:rPr>
      </w:pPr>
      <w:r>
        <w:rPr>
          <w:rFonts w:ascii="Arial" w:hAnsi="Arial" w:cs="Arial"/>
          <w:iCs/>
        </w:rPr>
        <w:t xml:space="preserve">8.1 </w:t>
      </w:r>
      <w:r w:rsidR="00A60ECA">
        <w:rPr>
          <w:rFonts w:ascii="Arial" w:hAnsi="Arial" w:cs="Arial"/>
          <w:iCs/>
        </w:rPr>
        <w:t>Demonstrate a</w:t>
      </w:r>
      <w:r w:rsidR="00ED6121">
        <w:rPr>
          <w:rFonts w:ascii="Arial" w:hAnsi="Arial" w:cs="Arial"/>
          <w:iCs/>
        </w:rPr>
        <w:t xml:space="preserve"> </w:t>
      </w:r>
      <w:r w:rsidR="00B64FF8">
        <w:rPr>
          <w:rFonts w:ascii="Arial" w:hAnsi="Arial" w:cs="Arial"/>
          <w:iCs/>
        </w:rPr>
        <w:t>comprehensive knowledge and understanding of the regulatory, commercial, professional and social environment within which financial statements are prepared, published and used.</w:t>
      </w:r>
    </w:p>
    <w:p w14:paraId="5FF2AD39" w14:textId="195AC2AA" w:rsidR="00F33716" w:rsidRPr="00306337" w:rsidRDefault="00BB5F2D" w:rsidP="002D7B41">
      <w:pPr>
        <w:spacing w:after="120" w:line="240" w:lineRule="auto"/>
        <w:ind w:left="851" w:right="260" w:hanging="425"/>
        <w:contextualSpacing/>
        <w:jc w:val="both"/>
        <w:rPr>
          <w:rFonts w:ascii="Arial" w:hAnsi="Arial" w:cs="Arial"/>
          <w:iCs/>
        </w:rPr>
      </w:pPr>
      <w:r>
        <w:rPr>
          <w:rFonts w:ascii="Arial" w:hAnsi="Arial" w:cs="Arial"/>
          <w:iCs/>
        </w:rPr>
        <w:t>8.2.</w:t>
      </w:r>
      <w:r>
        <w:rPr>
          <w:rFonts w:ascii="Arial" w:hAnsi="Arial" w:cs="Arial"/>
          <w:iCs/>
        </w:rPr>
        <w:tab/>
      </w:r>
      <w:r w:rsidR="00A60ECA">
        <w:rPr>
          <w:rFonts w:ascii="Arial" w:hAnsi="Arial" w:cs="Arial"/>
          <w:iCs/>
        </w:rPr>
        <w:t>Demonstrate a</w:t>
      </w:r>
      <w:r w:rsidR="00B64FF8">
        <w:rPr>
          <w:rFonts w:ascii="Arial" w:hAnsi="Arial" w:cs="Arial"/>
          <w:iCs/>
        </w:rPr>
        <w:t xml:space="preserve"> comprehensive knowledge an</w:t>
      </w:r>
      <w:r w:rsidR="00CC1C39">
        <w:rPr>
          <w:rFonts w:ascii="Arial" w:hAnsi="Arial" w:cs="Arial"/>
          <w:iCs/>
        </w:rPr>
        <w:t>d</w:t>
      </w:r>
      <w:r w:rsidR="00B64FF8">
        <w:rPr>
          <w:rFonts w:ascii="Arial" w:hAnsi="Arial" w:cs="Arial"/>
          <w:iCs/>
        </w:rPr>
        <w:t xml:space="preserve"> understanding of the technical language and practices employed in recognition, measurement and disclosure in financial statements in the UK and internationally.</w:t>
      </w:r>
    </w:p>
    <w:p w14:paraId="7BEC41BD" w14:textId="6C7E2B26" w:rsidR="00306337" w:rsidRPr="00306337" w:rsidRDefault="00F33716" w:rsidP="002D7B41">
      <w:pPr>
        <w:spacing w:after="120" w:line="240" w:lineRule="auto"/>
        <w:ind w:left="851" w:right="260" w:hanging="425"/>
        <w:contextualSpacing/>
        <w:jc w:val="both"/>
        <w:rPr>
          <w:rFonts w:ascii="Arial" w:hAnsi="Arial" w:cs="Arial"/>
          <w:iCs/>
        </w:rPr>
      </w:pPr>
      <w:r>
        <w:rPr>
          <w:rFonts w:ascii="Arial" w:hAnsi="Arial" w:cs="Arial"/>
          <w:iCs/>
        </w:rPr>
        <w:t>8.3</w:t>
      </w:r>
      <w:r w:rsidR="002A78B4">
        <w:rPr>
          <w:rFonts w:ascii="Arial" w:hAnsi="Arial" w:cs="Arial"/>
          <w:iCs/>
        </w:rPr>
        <w:t xml:space="preserve"> </w:t>
      </w:r>
      <w:r w:rsidR="00306337">
        <w:rPr>
          <w:rFonts w:ascii="Arial" w:hAnsi="Arial" w:cs="Arial"/>
          <w:iCs/>
        </w:rPr>
        <w:t xml:space="preserve"> </w:t>
      </w:r>
      <w:r w:rsidR="00A60ECA">
        <w:rPr>
          <w:rFonts w:ascii="Arial" w:hAnsi="Arial" w:cs="Arial"/>
          <w:iCs/>
        </w:rPr>
        <w:t>P</w:t>
      </w:r>
      <w:r w:rsidR="009D4682">
        <w:rPr>
          <w:rFonts w:ascii="Arial" w:hAnsi="Arial" w:cs="Arial"/>
          <w:iCs/>
        </w:rPr>
        <w:t xml:space="preserve">erform company </w:t>
      </w:r>
      <w:r w:rsidR="00F91FA4">
        <w:rPr>
          <w:rFonts w:ascii="Arial" w:hAnsi="Arial" w:cs="Arial"/>
          <w:iCs/>
        </w:rPr>
        <w:t xml:space="preserve">financial analysis and </w:t>
      </w:r>
      <w:r w:rsidR="009D4682">
        <w:rPr>
          <w:rFonts w:ascii="Arial" w:hAnsi="Arial" w:cs="Arial"/>
          <w:iCs/>
        </w:rPr>
        <w:t>valuations using corporate financial statements and other relevant financial data</w:t>
      </w:r>
      <w:r w:rsidR="002A78B4">
        <w:rPr>
          <w:rFonts w:ascii="Arial" w:hAnsi="Arial" w:cs="Arial"/>
          <w:iCs/>
        </w:rPr>
        <w:t>.</w:t>
      </w:r>
    </w:p>
    <w:p w14:paraId="31A2EE4A" w14:textId="2E53311B" w:rsidR="00306337" w:rsidRDefault="006B45AC" w:rsidP="002D7B41">
      <w:pPr>
        <w:spacing w:after="120" w:line="240" w:lineRule="auto"/>
        <w:ind w:left="851" w:right="260" w:hanging="425"/>
        <w:contextualSpacing/>
        <w:jc w:val="both"/>
        <w:rPr>
          <w:rFonts w:ascii="Arial" w:hAnsi="Arial" w:cs="Arial"/>
          <w:iCs/>
        </w:rPr>
      </w:pPr>
      <w:r>
        <w:rPr>
          <w:rFonts w:ascii="Arial" w:hAnsi="Arial" w:cs="Arial"/>
          <w:iCs/>
        </w:rPr>
        <w:t xml:space="preserve">8.4 </w:t>
      </w:r>
      <w:r w:rsidR="00BB5F2D">
        <w:rPr>
          <w:rFonts w:ascii="Arial" w:hAnsi="Arial" w:cs="Arial"/>
          <w:iCs/>
        </w:rPr>
        <w:tab/>
      </w:r>
      <w:r w:rsidR="00A60ECA">
        <w:rPr>
          <w:rFonts w:ascii="Arial" w:hAnsi="Arial" w:cs="Arial"/>
          <w:iCs/>
        </w:rPr>
        <w:t>C</w:t>
      </w:r>
      <w:r w:rsidR="009D4682">
        <w:rPr>
          <w:rFonts w:ascii="Arial" w:hAnsi="Arial" w:cs="Arial"/>
          <w:iCs/>
        </w:rPr>
        <w:t>ritically evaluate arguments and evidence in company financial statements and valuations.</w:t>
      </w:r>
    </w:p>
    <w:p w14:paraId="488F91C1" w14:textId="77777777" w:rsidR="0043092B" w:rsidRDefault="0043092B" w:rsidP="002D7B41">
      <w:pPr>
        <w:spacing w:after="120" w:line="240" w:lineRule="auto"/>
        <w:ind w:left="851" w:right="260" w:hanging="425"/>
        <w:contextualSpacing/>
        <w:jc w:val="both"/>
        <w:rPr>
          <w:rFonts w:ascii="Arial" w:hAnsi="Arial" w:cs="Arial"/>
          <w:iCs/>
        </w:rPr>
      </w:pPr>
    </w:p>
    <w:p w14:paraId="54FB1A6E" w14:textId="77777777" w:rsidR="00306337" w:rsidRPr="00F92DC7" w:rsidRDefault="009A2D37" w:rsidP="002D7B41">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306337" w:rsidRPr="00F92DC7">
        <w:rPr>
          <w:rFonts w:ascii="Arial" w:hAnsi="Arial" w:cs="Arial"/>
        </w:rPr>
        <w:t>On successfully completing the module students will be able to:</w:t>
      </w:r>
    </w:p>
    <w:p w14:paraId="4031D271" w14:textId="1C7C55D3" w:rsidR="00306337" w:rsidRPr="00B23306" w:rsidRDefault="00F33716" w:rsidP="002D7B41">
      <w:pPr>
        <w:spacing w:after="120" w:line="240" w:lineRule="auto"/>
        <w:ind w:left="851" w:right="260" w:hanging="425"/>
        <w:contextualSpacing/>
        <w:jc w:val="both"/>
        <w:rPr>
          <w:rFonts w:ascii="Arial" w:hAnsi="Arial" w:cs="Arial"/>
          <w:iCs/>
        </w:rPr>
      </w:pPr>
      <w:r w:rsidRPr="00B23306">
        <w:rPr>
          <w:rFonts w:ascii="Arial" w:hAnsi="Arial" w:cs="Arial"/>
          <w:iCs/>
        </w:rPr>
        <w:t>9.1</w:t>
      </w:r>
      <w:r w:rsidR="00590E6F" w:rsidRPr="00B23306">
        <w:rPr>
          <w:rFonts w:ascii="Arial" w:hAnsi="Arial" w:cs="Arial"/>
          <w:iCs/>
        </w:rPr>
        <w:t xml:space="preserve"> </w:t>
      </w:r>
      <w:r w:rsidR="00B23306">
        <w:rPr>
          <w:rFonts w:ascii="Arial" w:hAnsi="Arial" w:cs="Arial"/>
          <w:iCs/>
        </w:rPr>
        <w:tab/>
      </w:r>
      <w:r w:rsidR="006B45AC" w:rsidRPr="00B23306">
        <w:rPr>
          <w:rFonts w:ascii="Arial" w:hAnsi="Arial" w:cs="Arial"/>
          <w:iCs/>
        </w:rPr>
        <w:t>Understand and evaluate arguments and evidence</w:t>
      </w:r>
      <w:r w:rsidR="00306337" w:rsidRPr="00B23306">
        <w:rPr>
          <w:rFonts w:ascii="Arial" w:hAnsi="Arial" w:cs="Arial"/>
          <w:iCs/>
        </w:rPr>
        <w:t>.</w:t>
      </w:r>
    </w:p>
    <w:p w14:paraId="526302C8" w14:textId="33FA1820" w:rsidR="00306337" w:rsidRPr="00B23306" w:rsidRDefault="00F33716" w:rsidP="002D7B41">
      <w:pPr>
        <w:spacing w:after="120" w:line="240" w:lineRule="auto"/>
        <w:ind w:left="851" w:right="260" w:hanging="425"/>
        <w:contextualSpacing/>
        <w:jc w:val="both"/>
        <w:rPr>
          <w:rFonts w:ascii="Arial" w:hAnsi="Arial" w:cs="Arial"/>
          <w:iCs/>
        </w:rPr>
      </w:pPr>
      <w:r w:rsidRPr="00B23306">
        <w:rPr>
          <w:rFonts w:ascii="Arial" w:hAnsi="Arial" w:cs="Arial"/>
          <w:iCs/>
        </w:rPr>
        <w:t xml:space="preserve">9.2 </w:t>
      </w:r>
      <w:r w:rsidR="00B23306">
        <w:rPr>
          <w:rFonts w:ascii="Arial" w:hAnsi="Arial" w:cs="Arial"/>
          <w:iCs/>
        </w:rPr>
        <w:tab/>
      </w:r>
      <w:r w:rsidR="00CC1C39" w:rsidRPr="00B23306">
        <w:rPr>
          <w:rFonts w:ascii="Arial" w:hAnsi="Arial" w:cs="Arial"/>
          <w:iCs/>
        </w:rPr>
        <w:t>A</w:t>
      </w:r>
      <w:r w:rsidR="006B45AC" w:rsidRPr="00B23306">
        <w:rPr>
          <w:rFonts w:ascii="Arial" w:hAnsi="Arial" w:cs="Arial"/>
          <w:iCs/>
        </w:rPr>
        <w:t>nalyse the financial performance and position of a business.</w:t>
      </w:r>
      <w:r w:rsidR="00306337" w:rsidRPr="00B23306">
        <w:rPr>
          <w:rFonts w:ascii="Arial" w:hAnsi="Arial" w:cs="Arial"/>
          <w:iCs/>
        </w:rPr>
        <w:t xml:space="preserve"> </w:t>
      </w:r>
    </w:p>
    <w:p w14:paraId="3B6E824E" w14:textId="09203767" w:rsidR="00590E6F" w:rsidRPr="00B23306" w:rsidRDefault="00B23306" w:rsidP="002D7B41">
      <w:pPr>
        <w:spacing w:after="120" w:line="240" w:lineRule="auto"/>
        <w:ind w:left="851" w:right="260" w:hanging="425"/>
        <w:contextualSpacing/>
        <w:jc w:val="both"/>
        <w:rPr>
          <w:rFonts w:ascii="Arial" w:hAnsi="Arial" w:cs="Arial"/>
          <w:iCs/>
        </w:rPr>
      </w:pPr>
      <w:r>
        <w:rPr>
          <w:rFonts w:ascii="Arial" w:hAnsi="Arial" w:cs="Arial"/>
          <w:iCs/>
        </w:rPr>
        <w:t>9.3</w:t>
      </w:r>
      <w:r>
        <w:rPr>
          <w:rFonts w:ascii="Arial" w:hAnsi="Arial" w:cs="Arial"/>
          <w:iCs/>
        </w:rPr>
        <w:tab/>
      </w:r>
      <w:r w:rsidR="006B45AC" w:rsidRPr="00B23306">
        <w:rPr>
          <w:rFonts w:ascii="Arial" w:hAnsi="Arial" w:cs="Arial"/>
          <w:iCs/>
        </w:rPr>
        <w:t>Use communication and information technology in acquiring, analysing and communicating information.</w:t>
      </w:r>
    </w:p>
    <w:p w14:paraId="1989C766" w14:textId="6C9E4ECE" w:rsidR="00273CF0" w:rsidRDefault="00590E6F" w:rsidP="002D7B41">
      <w:pPr>
        <w:spacing w:after="120" w:line="240" w:lineRule="auto"/>
        <w:ind w:left="851" w:right="260" w:hanging="425"/>
        <w:contextualSpacing/>
        <w:jc w:val="both"/>
        <w:rPr>
          <w:rFonts w:ascii="Arial" w:hAnsi="Arial" w:cs="Arial"/>
          <w:iCs/>
        </w:rPr>
      </w:pPr>
      <w:r w:rsidRPr="00B23306">
        <w:rPr>
          <w:rFonts w:ascii="Arial" w:hAnsi="Arial" w:cs="Arial"/>
          <w:iCs/>
        </w:rPr>
        <w:t xml:space="preserve">9.4 </w:t>
      </w:r>
      <w:r w:rsidR="00B23306">
        <w:rPr>
          <w:rFonts w:ascii="Arial" w:hAnsi="Arial" w:cs="Arial"/>
          <w:iCs/>
        </w:rPr>
        <w:tab/>
      </w:r>
      <w:r w:rsidR="00CC1C39" w:rsidRPr="00B23306">
        <w:rPr>
          <w:rFonts w:ascii="Arial" w:hAnsi="Arial" w:cs="Arial"/>
          <w:iCs/>
        </w:rPr>
        <w:t>D</w:t>
      </w:r>
      <w:r w:rsidR="006B45AC" w:rsidRPr="00B23306">
        <w:rPr>
          <w:rFonts w:ascii="Arial" w:hAnsi="Arial" w:cs="Arial"/>
          <w:iCs/>
        </w:rPr>
        <w:t>emonstrate ability to undertake independent and self-managed learning.</w:t>
      </w:r>
    </w:p>
    <w:p w14:paraId="104221A3" w14:textId="77777777" w:rsidR="0043092B" w:rsidRPr="00B23306" w:rsidRDefault="0043092B" w:rsidP="002D7B41">
      <w:pPr>
        <w:spacing w:after="120" w:line="240" w:lineRule="auto"/>
        <w:ind w:left="851" w:right="260" w:hanging="425"/>
        <w:contextualSpacing/>
        <w:jc w:val="both"/>
        <w:rPr>
          <w:rFonts w:ascii="Arial" w:hAnsi="Arial" w:cs="Arial"/>
          <w:iCs/>
        </w:rPr>
      </w:pPr>
    </w:p>
    <w:p w14:paraId="5D3B9681" w14:textId="77777777" w:rsidR="009A2D37" w:rsidRPr="00302082" w:rsidRDefault="009A2D37" w:rsidP="002D7B41">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A synopsis of the curriculum</w:t>
      </w:r>
    </w:p>
    <w:p w14:paraId="5209B132" w14:textId="23121C20" w:rsidR="006B414E" w:rsidRPr="00C655AE" w:rsidRDefault="006B414E" w:rsidP="002D7B41">
      <w:pPr>
        <w:spacing w:after="120" w:line="240" w:lineRule="auto"/>
        <w:ind w:left="456" w:right="260"/>
        <w:contextualSpacing/>
        <w:jc w:val="both"/>
        <w:rPr>
          <w:rFonts w:ascii="Arial" w:hAnsi="Arial" w:cs="Arial"/>
        </w:rPr>
      </w:pPr>
      <w:r w:rsidRPr="00C655AE">
        <w:rPr>
          <w:rFonts w:ascii="Arial" w:hAnsi="Arial" w:cs="Arial"/>
        </w:rPr>
        <w:t xml:space="preserve">The module </w:t>
      </w:r>
      <w:r w:rsidR="00C655AE" w:rsidRPr="00C655AE">
        <w:rPr>
          <w:rFonts w:ascii="Arial" w:hAnsi="Arial" w:cs="Arial"/>
        </w:rPr>
        <w:t xml:space="preserve">aims to </w:t>
      </w:r>
      <w:r w:rsidR="006B45AC">
        <w:rPr>
          <w:rFonts w:ascii="Arial" w:hAnsi="Arial" w:cs="Arial"/>
        </w:rPr>
        <w:t>provide students with a thorough understanding of the financial accounting techniques at an advanced level and gain an appreciation of the regulatory and social environment within which financial reporting takes place. They will also be able to analyse corporate financial statement information and to make performance evaluations and investment decisions.</w:t>
      </w:r>
    </w:p>
    <w:p w14:paraId="5C335F35" w14:textId="77777777" w:rsidR="00C07644" w:rsidRDefault="00C07644" w:rsidP="002D7B41">
      <w:pPr>
        <w:contextualSpacing/>
        <w:rPr>
          <w:rFonts w:ascii="Arial" w:hAnsi="Arial" w:cs="Arial"/>
        </w:rPr>
      </w:pPr>
      <w:r>
        <w:rPr>
          <w:rFonts w:ascii="Arial" w:hAnsi="Arial" w:cs="Arial"/>
        </w:rPr>
        <w:br w:type="page"/>
      </w:r>
    </w:p>
    <w:p w14:paraId="58DFBF4D" w14:textId="3C3A4D26" w:rsidR="00C655AE" w:rsidRDefault="005E0E65" w:rsidP="002D7B41">
      <w:pPr>
        <w:spacing w:after="120" w:line="240" w:lineRule="auto"/>
        <w:ind w:left="30" w:right="260" w:firstLine="426"/>
        <w:contextualSpacing/>
        <w:jc w:val="both"/>
        <w:rPr>
          <w:rFonts w:ascii="Arial" w:hAnsi="Arial" w:cs="Arial"/>
        </w:rPr>
      </w:pPr>
      <w:r>
        <w:rPr>
          <w:rFonts w:ascii="Arial" w:hAnsi="Arial" w:cs="Arial"/>
        </w:rPr>
        <w:lastRenderedPageBreak/>
        <w:t>Indicative t</w:t>
      </w:r>
      <w:r w:rsidR="00C655AE" w:rsidRPr="00C655AE">
        <w:rPr>
          <w:rFonts w:ascii="Arial" w:hAnsi="Arial" w:cs="Arial"/>
        </w:rPr>
        <w:t xml:space="preserve">opics </w:t>
      </w:r>
      <w:r w:rsidR="00CC37CA">
        <w:rPr>
          <w:rFonts w:ascii="Arial" w:hAnsi="Arial" w:cs="Arial"/>
        </w:rPr>
        <w:t xml:space="preserve">may </w:t>
      </w:r>
      <w:r w:rsidR="00C655AE" w:rsidRPr="00C655AE">
        <w:rPr>
          <w:rFonts w:ascii="Arial" w:hAnsi="Arial" w:cs="Arial"/>
        </w:rPr>
        <w:t>include:</w:t>
      </w:r>
    </w:p>
    <w:p w14:paraId="1ABADBA5" w14:textId="1979897E" w:rsidR="00D14DE5" w:rsidRDefault="006B45AC" w:rsidP="002D7B41">
      <w:pPr>
        <w:pStyle w:val="ListParagraph"/>
        <w:numPr>
          <w:ilvl w:val="0"/>
          <w:numId w:val="11"/>
        </w:numPr>
        <w:spacing w:after="120" w:line="240" w:lineRule="auto"/>
        <w:ind w:right="260"/>
        <w:jc w:val="both"/>
        <w:rPr>
          <w:rFonts w:ascii="Arial" w:hAnsi="Arial" w:cs="Arial"/>
        </w:rPr>
      </w:pPr>
      <w:r>
        <w:rPr>
          <w:rFonts w:ascii="Arial" w:hAnsi="Arial" w:cs="Arial"/>
        </w:rPr>
        <w:t>Conceptual framework of financial reporting</w:t>
      </w:r>
    </w:p>
    <w:p w14:paraId="1B94C002" w14:textId="0CE7A882" w:rsidR="006B45AC" w:rsidRPr="006B45AC" w:rsidRDefault="006B45AC" w:rsidP="002D7B41">
      <w:pPr>
        <w:pStyle w:val="ListParagraph"/>
        <w:numPr>
          <w:ilvl w:val="0"/>
          <w:numId w:val="11"/>
        </w:numPr>
        <w:spacing w:after="120" w:line="240" w:lineRule="auto"/>
        <w:ind w:right="260"/>
        <w:jc w:val="both"/>
        <w:rPr>
          <w:rFonts w:ascii="Arial" w:hAnsi="Arial" w:cs="Arial"/>
        </w:rPr>
      </w:pPr>
      <w:r>
        <w:rPr>
          <w:rFonts w:ascii="Arial" w:hAnsi="Arial" w:cs="Arial"/>
        </w:rPr>
        <w:t>Financial Reporting environment</w:t>
      </w:r>
    </w:p>
    <w:p w14:paraId="5CE933CA" w14:textId="3ED67AB5" w:rsidR="00825AD2" w:rsidRDefault="006B45AC" w:rsidP="002D7B41">
      <w:pPr>
        <w:pStyle w:val="ListParagraph"/>
        <w:numPr>
          <w:ilvl w:val="0"/>
          <w:numId w:val="11"/>
        </w:numPr>
        <w:spacing w:after="120" w:line="240" w:lineRule="auto"/>
        <w:ind w:right="260"/>
        <w:jc w:val="both"/>
        <w:rPr>
          <w:rFonts w:ascii="Arial" w:hAnsi="Arial" w:cs="Arial"/>
        </w:rPr>
      </w:pPr>
      <w:r>
        <w:rPr>
          <w:rFonts w:ascii="Arial" w:hAnsi="Arial" w:cs="Arial"/>
        </w:rPr>
        <w:t>Off Balance sheet financing</w:t>
      </w:r>
    </w:p>
    <w:p w14:paraId="7974B607" w14:textId="1C75B3A0" w:rsidR="00C655AE" w:rsidRDefault="006B45AC" w:rsidP="002D7B41">
      <w:pPr>
        <w:pStyle w:val="ListParagraph"/>
        <w:numPr>
          <w:ilvl w:val="0"/>
          <w:numId w:val="11"/>
        </w:numPr>
        <w:spacing w:after="120" w:line="240" w:lineRule="auto"/>
        <w:ind w:right="260"/>
        <w:jc w:val="both"/>
        <w:rPr>
          <w:rFonts w:ascii="Arial" w:hAnsi="Arial" w:cs="Arial"/>
        </w:rPr>
      </w:pPr>
      <w:r>
        <w:rPr>
          <w:rFonts w:ascii="Arial" w:hAnsi="Arial" w:cs="Arial"/>
        </w:rPr>
        <w:t>Group Accounting</w:t>
      </w:r>
    </w:p>
    <w:p w14:paraId="0D782F18" w14:textId="3641CC43" w:rsidR="006B414E" w:rsidRDefault="006B45AC" w:rsidP="002D7B41">
      <w:pPr>
        <w:pStyle w:val="ListParagraph"/>
        <w:numPr>
          <w:ilvl w:val="0"/>
          <w:numId w:val="11"/>
        </w:numPr>
        <w:spacing w:after="120" w:line="240" w:lineRule="auto"/>
        <w:ind w:right="260"/>
        <w:jc w:val="both"/>
        <w:rPr>
          <w:rFonts w:ascii="Arial" w:hAnsi="Arial" w:cs="Arial"/>
        </w:rPr>
      </w:pPr>
      <w:r>
        <w:rPr>
          <w:rFonts w:ascii="Arial" w:hAnsi="Arial" w:cs="Arial"/>
        </w:rPr>
        <w:t>Ratio analysis</w:t>
      </w:r>
    </w:p>
    <w:p w14:paraId="56B36BA2" w14:textId="2D6E62C4" w:rsidR="00015543" w:rsidRDefault="00E71ACC" w:rsidP="002D7B41">
      <w:pPr>
        <w:pStyle w:val="ListParagraph"/>
        <w:numPr>
          <w:ilvl w:val="0"/>
          <w:numId w:val="11"/>
        </w:numPr>
        <w:spacing w:after="120" w:line="240" w:lineRule="auto"/>
        <w:ind w:right="260"/>
        <w:jc w:val="both"/>
        <w:rPr>
          <w:rFonts w:ascii="Arial" w:hAnsi="Arial" w:cs="Arial"/>
        </w:rPr>
      </w:pPr>
      <w:r>
        <w:rPr>
          <w:rFonts w:ascii="Arial" w:hAnsi="Arial" w:cs="Arial"/>
        </w:rPr>
        <w:t>Economics of valuation and valuation models</w:t>
      </w:r>
    </w:p>
    <w:p w14:paraId="270CB452" w14:textId="0E701FD1" w:rsidR="00E71ACC" w:rsidRPr="00825AD2" w:rsidRDefault="00E71ACC" w:rsidP="002D7B41">
      <w:pPr>
        <w:pStyle w:val="ListParagraph"/>
        <w:numPr>
          <w:ilvl w:val="0"/>
          <w:numId w:val="11"/>
        </w:numPr>
        <w:spacing w:after="120" w:line="240" w:lineRule="auto"/>
        <w:ind w:right="260"/>
        <w:jc w:val="both"/>
        <w:rPr>
          <w:rFonts w:ascii="Arial" w:hAnsi="Arial" w:cs="Arial"/>
        </w:rPr>
      </w:pPr>
      <w:r>
        <w:rPr>
          <w:rFonts w:ascii="Arial" w:hAnsi="Arial" w:cs="Arial"/>
        </w:rPr>
        <w:t>Fina</w:t>
      </w:r>
      <w:r w:rsidR="004023DA">
        <w:rPr>
          <w:rFonts w:ascii="Arial" w:hAnsi="Arial" w:cs="Arial"/>
        </w:rPr>
        <w:t>ncial reporting model</w:t>
      </w:r>
    </w:p>
    <w:p w14:paraId="3C34FD5E" w14:textId="77777777" w:rsidR="009A2D37" w:rsidRPr="0036174D" w:rsidRDefault="009A2D37" w:rsidP="002D7B41">
      <w:pPr>
        <w:spacing w:after="120" w:line="240" w:lineRule="auto"/>
        <w:ind w:left="426" w:right="260"/>
        <w:contextualSpacing/>
        <w:rPr>
          <w:rFonts w:ascii="Arial" w:hAnsi="Arial" w:cs="Arial"/>
          <w:iCs/>
        </w:rPr>
      </w:pPr>
    </w:p>
    <w:p w14:paraId="57E8DEFB" w14:textId="77777777" w:rsidR="009A2D37" w:rsidRDefault="002A7F48" w:rsidP="002D7B41">
      <w:pPr>
        <w:numPr>
          <w:ilvl w:val="0"/>
          <w:numId w:val="1"/>
        </w:numPr>
        <w:spacing w:after="120" w:line="240" w:lineRule="auto"/>
        <w:ind w:left="426" w:right="260" w:hanging="426"/>
        <w:contextualSpacing/>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BF293D" w14:textId="77777777" w:rsidR="00D14DE5" w:rsidRPr="00D14DE5" w:rsidRDefault="00D14DE5" w:rsidP="002D7B41">
      <w:pPr>
        <w:spacing w:after="120" w:line="240" w:lineRule="auto"/>
        <w:ind w:left="426" w:right="260"/>
        <w:contextualSpacing/>
        <w:jc w:val="both"/>
        <w:rPr>
          <w:rFonts w:ascii="Arial" w:hAnsi="Arial" w:cs="Arial"/>
          <w:iCs/>
        </w:rPr>
      </w:pPr>
      <w:r w:rsidRPr="00D14DE5">
        <w:rPr>
          <w:rFonts w:ascii="Arial" w:hAnsi="Arial" w:cs="Arial"/>
          <w:iCs/>
        </w:rPr>
        <w:t xml:space="preserve">Essential reading: </w:t>
      </w:r>
    </w:p>
    <w:p w14:paraId="0F9DCBC6" w14:textId="0F71CEDA" w:rsidR="00D14DE5" w:rsidRDefault="004023DA" w:rsidP="002D7B41">
      <w:pPr>
        <w:spacing w:after="120" w:line="240" w:lineRule="auto"/>
        <w:ind w:left="426" w:right="260"/>
        <w:contextualSpacing/>
        <w:jc w:val="both"/>
        <w:rPr>
          <w:rFonts w:ascii="Arial" w:hAnsi="Arial" w:cs="Arial"/>
          <w:iCs/>
        </w:rPr>
      </w:pPr>
      <w:r>
        <w:rPr>
          <w:rFonts w:ascii="Arial" w:hAnsi="Arial" w:cs="Arial"/>
          <w:iCs/>
        </w:rPr>
        <w:t>Elliot, B, Elliott, J. (201</w:t>
      </w:r>
      <w:r w:rsidR="00E926BC">
        <w:rPr>
          <w:rFonts w:ascii="Arial" w:hAnsi="Arial" w:cs="Arial"/>
          <w:iCs/>
        </w:rPr>
        <w:t>5</w:t>
      </w:r>
      <w:r>
        <w:rPr>
          <w:rFonts w:ascii="Arial" w:hAnsi="Arial" w:cs="Arial"/>
          <w:iCs/>
        </w:rPr>
        <w:t xml:space="preserve">) </w:t>
      </w:r>
      <w:r>
        <w:rPr>
          <w:rFonts w:ascii="Arial" w:hAnsi="Arial" w:cs="Arial"/>
          <w:i/>
          <w:iCs/>
        </w:rPr>
        <w:t xml:space="preserve">Financial </w:t>
      </w:r>
      <w:r w:rsidR="002A78B4">
        <w:rPr>
          <w:rFonts w:ascii="Arial" w:hAnsi="Arial" w:cs="Arial"/>
          <w:i/>
          <w:iCs/>
        </w:rPr>
        <w:t xml:space="preserve">Accounting </w:t>
      </w:r>
      <w:r>
        <w:rPr>
          <w:rFonts w:ascii="Arial" w:hAnsi="Arial" w:cs="Arial"/>
          <w:i/>
          <w:iCs/>
        </w:rPr>
        <w:t xml:space="preserve">and </w:t>
      </w:r>
      <w:r w:rsidR="002A78B4">
        <w:rPr>
          <w:rFonts w:ascii="Arial" w:hAnsi="Arial" w:cs="Arial"/>
          <w:i/>
          <w:iCs/>
        </w:rPr>
        <w:t>Reporting</w:t>
      </w:r>
      <w:r>
        <w:rPr>
          <w:rFonts w:ascii="Arial" w:hAnsi="Arial" w:cs="Arial"/>
          <w:i/>
          <w:iCs/>
        </w:rPr>
        <w:t xml:space="preserve">. </w:t>
      </w:r>
      <w:r>
        <w:rPr>
          <w:rFonts w:ascii="Arial" w:hAnsi="Arial" w:cs="Arial"/>
          <w:iCs/>
        </w:rPr>
        <w:t>1</w:t>
      </w:r>
      <w:r w:rsidR="00E926BC">
        <w:rPr>
          <w:rFonts w:ascii="Arial" w:hAnsi="Arial" w:cs="Arial"/>
          <w:iCs/>
        </w:rPr>
        <w:t>7</w:t>
      </w:r>
      <w:r w:rsidRPr="004023DA">
        <w:rPr>
          <w:rFonts w:ascii="Arial" w:hAnsi="Arial" w:cs="Arial"/>
          <w:iCs/>
          <w:vertAlign w:val="superscript"/>
        </w:rPr>
        <w:t>th</w:t>
      </w:r>
      <w:r>
        <w:rPr>
          <w:rFonts w:ascii="Arial" w:hAnsi="Arial" w:cs="Arial"/>
          <w:iCs/>
        </w:rPr>
        <w:t xml:space="preserve"> </w:t>
      </w:r>
      <w:proofErr w:type="spellStart"/>
      <w:r>
        <w:rPr>
          <w:rFonts w:ascii="Arial" w:hAnsi="Arial" w:cs="Arial"/>
          <w:iCs/>
        </w:rPr>
        <w:t>edn</w:t>
      </w:r>
      <w:proofErr w:type="spellEnd"/>
      <w:r>
        <w:rPr>
          <w:rFonts w:ascii="Arial" w:hAnsi="Arial" w:cs="Arial"/>
          <w:iCs/>
        </w:rPr>
        <w:t>. London: Prentice Hall</w:t>
      </w:r>
    </w:p>
    <w:p w14:paraId="2AA5B798" w14:textId="07076049" w:rsidR="004023DA" w:rsidRPr="004023DA" w:rsidRDefault="004023DA" w:rsidP="002D7B41">
      <w:pPr>
        <w:spacing w:after="120" w:line="240" w:lineRule="auto"/>
        <w:ind w:left="426" w:right="260"/>
        <w:contextualSpacing/>
        <w:jc w:val="both"/>
        <w:rPr>
          <w:rFonts w:ascii="Arial" w:hAnsi="Arial" w:cs="Arial"/>
          <w:iCs/>
        </w:rPr>
      </w:pPr>
      <w:r>
        <w:rPr>
          <w:rFonts w:ascii="Arial" w:hAnsi="Arial" w:cs="Arial"/>
          <w:iCs/>
        </w:rPr>
        <w:t xml:space="preserve">Palepu, K.G. Healey, P.M. and Peek, E. (2013) </w:t>
      </w:r>
      <w:r>
        <w:rPr>
          <w:rFonts w:ascii="Arial" w:hAnsi="Arial" w:cs="Arial"/>
          <w:i/>
          <w:iCs/>
        </w:rPr>
        <w:t xml:space="preserve">Business Analysis and Valuation: Text and Cases. </w:t>
      </w:r>
      <w:r>
        <w:rPr>
          <w:rFonts w:ascii="Arial" w:hAnsi="Arial" w:cs="Arial"/>
          <w:iCs/>
        </w:rPr>
        <w:t>IFRS Edition, Mason: Thompson South Western</w:t>
      </w:r>
    </w:p>
    <w:p w14:paraId="339F30C4" w14:textId="77777777" w:rsidR="00D14DE5" w:rsidRPr="00D14DE5" w:rsidRDefault="00D14DE5" w:rsidP="002D7B41">
      <w:pPr>
        <w:spacing w:after="120" w:line="240" w:lineRule="auto"/>
        <w:ind w:left="426" w:right="260"/>
        <w:contextualSpacing/>
        <w:jc w:val="both"/>
        <w:rPr>
          <w:rFonts w:ascii="Arial" w:hAnsi="Arial" w:cs="Arial"/>
          <w:iCs/>
        </w:rPr>
      </w:pPr>
      <w:r w:rsidRPr="00D14DE5">
        <w:rPr>
          <w:rFonts w:ascii="Arial" w:hAnsi="Arial" w:cs="Arial"/>
          <w:iCs/>
        </w:rPr>
        <w:t>Other reading:</w:t>
      </w:r>
    </w:p>
    <w:p w14:paraId="7D1E8DC4" w14:textId="113117B1" w:rsidR="00D14DE5" w:rsidRPr="004023DA" w:rsidRDefault="004023DA" w:rsidP="002D7B41">
      <w:pPr>
        <w:spacing w:after="120" w:line="240" w:lineRule="auto"/>
        <w:ind w:left="426" w:right="260"/>
        <w:contextualSpacing/>
        <w:jc w:val="both"/>
        <w:rPr>
          <w:rFonts w:ascii="Arial" w:hAnsi="Arial" w:cs="Arial"/>
          <w:i/>
          <w:iCs/>
        </w:rPr>
      </w:pPr>
      <w:r>
        <w:rPr>
          <w:rFonts w:ascii="Arial" w:hAnsi="Arial" w:cs="Arial"/>
          <w:iCs/>
        </w:rPr>
        <w:t xml:space="preserve">Alexander, D Britton, A </w:t>
      </w:r>
      <w:proofErr w:type="spellStart"/>
      <w:r>
        <w:rPr>
          <w:rFonts w:ascii="Arial" w:hAnsi="Arial" w:cs="Arial"/>
          <w:iCs/>
        </w:rPr>
        <w:t>Jorissen</w:t>
      </w:r>
      <w:proofErr w:type="spellEnd"/>
      <w:r>
        <w:rPr>
          <w:rFonts w:ascii="Arial" w:hAnsi="Arial" w:cs="Arial"/>
          <w:iCs/>
        </w:rPr>
        <w:t xml:space="preserve">, A, Alexander, D. (2011) </w:t>
      </w:r>
      <w:r>
        <w:rPr>
          <w:rFonts w:ascii="Arial" w:hAnsi="Arial" w:cs="Arial"/>
          <w:i/>
          <w:iCs/>
        </w:rPr>
        <w:t xml:space="preserve">International </w:t>
      </w:r>
      <w:r w:rsidR="002A78B4">
        <w:rPr>
          <w:rFonts w:ascii="Arial" w:hAnsi="Arial" w:cs="Arial"/>
          <w:i/>
          <w:iCs/>
        </w:rPr>
        <w:t xml:space="preserve">Financial Reporting </w:t>
      </w:r>
      <w:r>
        <w:rPr>
          <w:rFonts w:ascii="Arial" w:hAnsi="Arial" w:cs="Arial"/>
          <w:iCs/>
        </w:rPr>
        <w:t>5</w:t>
      </w:r>
      <w:r w:rsidRPr="004023DA">
        <w:rPr>
          <w:rFonts w:ascii="Arial" w:hAnsi="Arial" w:cs="Arial"/>
          <w:iCs/>
          <w:vertAlign w:val="superscript"/>
        </w:rPr>
        <w:t>th</w:t>
      </w:r>
      <w:r>
        <w:rPr>
          <w:rFonts w:ascii="Arial" w:hAnsi="Arial" w:cs="Arial"/>
          <w:iCs/>
        </w:rPr>
        <w:t xml:space="preserve"> </w:t>
      </w:r>
      <w:proofErr w:type="spellStart"/>
      <w:r>
        <w:rPr>
          <w:rFonts w:ascii="Arial" w:hAnsi="Arial" w:cs="Arial"/>
          <w:iCs/>
        </w:rPr>
        <w:t>edn</w:t>
      </w:r>
      <w:proofErr w:type="spellEnd"/>
      <w:r>
        <w:rPr>
          <w:rFonts w:ascii="Arial" w:hAnsi="Arial" w:cs="Arial"/>
          <w:iCs/>
        </w:rPr>
        <w:t>. Andover: Cengage Learning</w:t>
      </w:r>
      <w:r>
        <w:rPr>
          <w:rFonts w:ascii="Arial" w:hAnsi="Arial" w:cs="Arial"/>
          <w:i/>
          <w:iCs/>
        </w:rPr>
        <w:t xml:space="preserve"> </w:t>
      </w:r>
    </w:p>
    <w:p w14:paraId="18318BBF" w14:textId="30B49855" w:rsidR="00D14DE5" w:rsidRDefault="004023DA" w:rsidP="002D7B41">
      <w:pPr>
        <w:spacing w:after="120" w:line="240" w:lineRule="auto"/>
        <w:ind w:left="426" w:right="260"/>
        <w:contextualSpacing/>
        <w:jc w:val="both"/>
        <w:rPr>
          <w:rFonts w:ascii="Arial" w:hAnsi="Arial" w:cs="Arial"/>
          <w:iCs/>
        </w:rPr>
      </w:pPr>
      <w:r>
        <w:rPr>
          <w:rFonts w:ascii="Arial" w:hAnsi="Arial" w:cs="Arial"/>
          <w:iCs/>
        </w:rPr>
        <w:t xml:space="preserve">Holmes, G. Sugden, A. and Gee, P. (2008) </w:t>
      </w:r>
      <w:r>
        <w:rPr>
          <w:rFonts w:ascii="Arial" w:hAnsi="Arial" w:cs="Arial"/>
          <w:i/>
          <w:iCs/>
        </w:rPr>
        <w:t xml:space="preserve">Interpreting Company Reports and Accounts, </w:t>
      </w:r>
      <w:r>
        <w:rPr>
          <w:rFonts w:ascii="Arial" w:hAnsi="Arial" w:cs="Arial"/>
          <w:iCs/>
        </w:rPr>
        <w:t>10</w:t>
      </w:r>
      <w:r w:rsidRPr="004023DA">
        <w:rPr>
          <w:rFonts w:ascii="Arial" w:hAnsi="Arial" w:cs="Arial"/>
          <w:iCs/>
          <w:vertAlign w:val="superscript"/>
        </w:rPr>
        <w:t>th</w:t>
      </w:r>
      <w:r>
        <w:rPr>
          <w:rFonts w:ascii="Arial" w:hAnsi="Arial" w:cs="Arial"/>
          <w:iCs/>
        </w:rPr>
        <w:t xml:space="preserve"> </w:t>
      </w:r>
      <w:proofErr w:type="spellStart"/>
      <w:r>
        <w:rPr>
          <w:rFonts w:ascii="Arial" w:hAnsi="Arial" w:cs="Arial"/>
          <w:iCs/>
        </w:rPr>
        <w:t>edn</w:t>
      </w:r>
      <w:proofErr w:type="spellEnd"/>
      <w:r>
        <w:rPr>
          <w:rFonts w:ascii="Arial" w:hAnsi="Arial" w:cs="Arial"/>
          <w:iCs/>
        </w:rPr>
        <w:t>. London: Prentice Hall</w:t>
      </w:r>
    </w:p>
    <w:p w14:paraId="1B44C3A2" w14:textId="77777777" w:rsidR="0043092B" w:rsidRPr="004023DA" w:rsidRDefault="0043092B" w:rsidP="002D7B41">
      <w:pPr>
        <w:spacing w:after="120" w:line="240" w:lineRule="auto"/>
        <w:ind w:left="426" w:right="260"/>
        <w:contextualSpacing/>
        <w:jc w:val="both"/>
      </w:pPr>
    </w:p>
    <w:p w14:paraId="636BD6BF" w14:textId="77777777" w:rsidR="00D14DE5" w:rsidRPr="00302082" w:rsidRDefault="00D14DE5" w:rsidP="002D7B41">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EBE9FAB" w14:textId="77777777" w:rsidR="005C615B" w:rsidRPr="009B10F6" w:rsidRDefault="005C615B" w:rsidP="002D7B41">
      <w:pPr>
        <w:spacing w:after="120" w:line="240" w:lineRule="auto"/>
        <w:ind w:left="426" w:right="260"/>
        <w:contextualSpacing/>
        <w:jc w:val="both"/>
        <w:rPr>
          <w:rFonts w:ascii="Arial" w:hAnsi="Arial" w:cs="Arial"/>
          <w:iCs/>
        </w:rPr>
      </w:pPr>
      <w:r w:rsidRPr="009B10F6">
        <w:rPr>
          <w:rFonts w:ascii="Arial" w:hAnsi="Arial" w:cs="Arial"/>
          <w:iCs/>
        </w:rPr>
        <w:t>The module will be taught by lectures, seminars and private study.</w:t>
      </w:r>
    </w:p>
    <w:p w14:paraId="7128BB48" w14:textId="39DC8B37" w:rsidR="005C615B" w:rsidRPr="009B10F6" w:rsidRDefault="005C615B" w:rsidP="002D7B41">
      <w:pPr>
        <w:spacing w:after="120" w:line="240" w:lineRule="auto"/>
        <w:ind w:left="426" w:right="260"/>
        <w:contextualSpacing/>
        <w:jc w:val="both"/>
        <w:rPr>
          <w:rFonts w:ascii="Arial" w:hAnsi="Arial" w:cs="Arial"/>
          <w:iCs/>
        </w:rPr>
      </w:pPr>
      <w:r w:rsidRPr="009B10F6">
        <w:rPr>
          <w:rFonts w:ascii="Arial" w:hAnsi="Arial" w:cs="Arial"/>
          <w:iCs/>
        </w:rPr>
        <w:t xml:space="preserve">Total Contact Hours: </w:t>
      </w:r>
      <w:r>
        <w:rPr>
          <w:rFonts w:ascii="Arial" w:hAnsi="Arial" w:cs="Arial"/>
          <w:iCs/>
        </w:rPr>
        <w:t>33</w:t>
      </w:r>
    </w:p>
    <w:p w14:paraId="42A5A188" w14:textId="5551B012" w:rsidR="005C615B" w:rsidRPr="009B10F6" w:rsidRDefault="005C615B" w:rsidP="002D7B41">
      <w:pPr>
        <w:spacing w:after="120" w:line="240" w:lineRule="auto"/>
        <w:ind w:left="426" w:right="260"/>
        <w:contextualSpacing/>
        <w:jc w:val="both"/>
        <w:rPr>
          <w:rFonts w:ascii="Arial" w:hAnsi="Arial" w:cs="Arial"/>
          <w:iCs/>
        </w:rPr>
      </w:pPr>
      <w:r w:rsidRPr="009B10F6">
        <w:rPr>
          <w:rFonts w:ascii="Arial" w:hAnsi="Arial" w:cs="Arial"/>
          <w:iCs/>
        </w:rPr>
        <w:t>Private Study Hours</w:t>
      </w:r>
      <w:r>
        <w:rPr>
          <w:rFonts w:ascii="Arial" w:hAnsi="Arial" w:cs="Arial"/>
          <w:iCs/>
        </w:rPr>
        <w:t>: 117</w:t>
      </w:r>
    </w:p>
    <w:p w14:paraId="0F84125E" w14:textId="5186E94D" w:rsidR="00EC2140" w:rsidRDefault="00EC2140" w:rsidP="002D7B41">
      <w:pPr>
        <w:spacing w:after="120" w:line="240" w:lineRule="auto"/>
        <w:ind w:left="426" w:right="260"/>
        <w:contextualSpacing/>
        <w:jc w:val="both"/>
        <w:rPr>
          <w:rFonts w:ascii="Arial" w:hAnsi="Arial" w:cs="Arial"/>
        </w:rPr>
      </w:pPr>
    </w:p>
    <w:p w14:paraId="6FA1F0D5" w14:textId="77777777" w:rsidR="00B9109B" w:rsidRPr="0036174D" w:rsidRDefault="00EF4933" w:rsidP="002D7B41">
      <w:pPr>
        <w:numPr>
          <w:ilvl w:val="0"/>
          <w:numId w:val="1"/>
        </w:numPr>
        <w:spacing w:after="120" w:line="240" w:lineRule="auto"/>
        <w:ind w:left="426" w:right="260" w:hanging="426"/>
        <w:contextualSpacing/>
        <w:rPr>
          <w:rFonts w:ascii="Arial" w:hAnsi="Arial" w:cs="Arial"/>
          <w:b/>
          <w:i/>
          <w:iCs/>
        </w:rPr>
      </w:pPr>
      <w:r w:rsidRPr="00302082">
        <w:rPr>
          <w:rFonts w:ascii="Arial" w:hAnsi="Arial" w:cs="Arial"/>
          <w:b/>
        </w:rPr>
        <w:t>Assessment methods</w:t>
      </w:r>
    </w:p>
    <w:p w14:paraId="422F910F" w14:textId="27EA4BC8" w:rsidR="005C615B" w:rsidRDefault="005C615B" w:rsidP="002D7B41">
      <w:pPr>
        <w:pStyle w:val="ListParagraph"/>
        <w:numPr>
          <w:ilvl w:val="1"/>
          <w:numId w:val="13"/>
        </w:numPr>
        <w:spacing w:after="120"/>
        <w:rPr>
          <w:rFonts w:ascii="Arial" w:hAnsi="Arial" w:cs="Arial"/>
          <w:iCs/>
        </w:rPr>
      </w:pPr>
      <w:r w:rsidRPr="009B10F6">
        <w:rPr>
          <w:rFonts w:ascii="Arial" w:hAnsi="Arial" w:cs="Arial"/>
          <w:iCs/>
        </w:rPr>
        <w:t>Main assessment methods</w:t>
      </w:r>
    </w:p>
    <w:p w14:paraId="28F92CD7" w14:textId="7F72FA1B" w:rsidR="005C615B" w:rsidRDefault="005C615B" w:rsidP="002D7B41">
      <w:pPr>
        <w:pStyle w:val="ListParagraph"/>
        <w:spacing w:after="120"/>
        <w:ind w:left="709"/>
        <w:rPr>
          <w:rFonts w:ascii="Arial" w:hAnsi="Arial" w:cs="Arial"/>
          <w:iCs/>
        </w:rPr>
      </w:pPr>
      <w:r>
        <w:rPr>
          <w:rFonts w:ascii="Arial" w:hAnsi="Arial" w:cs="Arial"/>
          <w:iCs/>
        </w:rPr>
        <w:t>Exam – 2 hour, unseen, closed book</w:t>
      </w:r>
      <w:r w:rsidR="00FA531D">
        <w:rPr>
          <w:rFonts w:ascii="Arial" w:hAnsi="Arial" w:cs="Arial"/>
          <w:iCs/>
        </w:rPr>
        <w:t xml:space="preserve"> (70%)</w:t>
      </w:r>
    </w:p>
    <w:p w14:paraId="1EE57DB8" w14:textId="4099F643" w:rsidR="005C615B" w:rsidRDefault="00FA531D" w:rsidP="417D5427">
      <w:pPr>
        <w:pStyle w:val="ListParagraph"/>
        <w:spacing w:after="120"/>
        <w:ind w:left="709"/>
        <w:rPr>
          <w:rFonts w:ascii="Arial" w:hAnsi="Arial" w:cs="Arial"/>
        </w:rPr>
      </w:pPr>
      <w:r w:rsidRPr="417D5427">
        <w:rPr>
          <w:rFonts w:ascii="Arial" w:hAnsi="Arial" w:cs="Arial"/>
        </w:rPr>
        <w:t xml:space="preserve">Individual </w:t>
      </w:r>
      <w:r w:rsidR="005C615B" w:rsidRPr="417D5427">
        <w:rPr>
          <w:rFonts w:ascii="Arial" w:hAnsi="Arial" w:cs="Arial"/>
        </w:rPr>
        <w:t>Essay – 1,500 words</w:t>
      </w:r>
      <w:r w:rsidRPr="417D5427">
        <w:rPr>
          <w:rFonts w:ascii="Arial" w:hAnsi="Arial" w:cs="Arial"/>
        </w:rPr>
        <w:t xml:space="preserve"> (30%)</w:t>
      </w:r>
    </w:p>
    <w:p w14:paraId="7A3A052D" w14:textId="77777777" w:rsidR="005C615B" w:rsidRPr="009B10F6" w:rsidRDefault="005C615B" w:rsidP="002D7B41">
      <w:pPr>
        <w:pStyle w:val="ListParagraph"/>
        <w:spacing w:after="120"/>
        <w:ind w:left="420"/>
        <w:rPr>
          <w:rFonts w:ascii="Arial" w:hAnsi="Arial" w:cs="Arial"/>
          <w:iCs/>
        </w:rPr>
      </w:pPr>
    </w:p>
    <w:p w14:paraId="35DCBCB3" w14:textId="616CF3C0" w:rsidR="005C615B" w:rsidRPr="009B10F6" w:rsidRDefault="005C615B" w:rsidP="002D7B41">
      <w:pPr>
        <w:pStyle w:val="ListParagraph"/>
        <w:numPr>
          <w:ilvl w:val="1"/>
          <w:numId w:val="13"/>
        </w:numPr>
        <w:spacing w:after="120"/>
        <w:rPr>
          <w:rFonts w:ascii="Arial" w:hAnsi="Arial" w:cs="Arial"/>
          <w:iCs/>
        </w:rPr>
      </w:pPr>
      <w:r w:rsidRPr="009B10F6">
        <w:rPr>
          <w:rFonts w:ascii="Arial" w:hAnsi="Arial" w:cs="Arial"/>
          <w:iCs/>
        </w:rPr>
        <w:t xml:space="preserve">Reassessment methods </w:t>
      </w:r>
    </w:p>
    <w:p w14:paraId="01104D9C" w14:textId="66F478DA" w:rsidR="0036174D" w:rsidRDefault="00FA531D" w:rsidP="002D7B41">
      <w:pPr>
        <w:pStyle w:val="ListParagraph"/>
        <w:spacing w:after="120"/>
        <w:rPr>
          <w:rFonts w:ascii="Arial" w:hAnsi="Arial" w:cs="Arial"/>
          <w:iCs/>
        </w:rPr>
      </w:pPr>
      <w:r>
        <w:rPr>
          <w:rFonts w:ascii="Arial" w:hAnsi="Arial" w:cs="Arial"/>
          <w:iCs/>
        </w:rPr>
        <w:t>100% examination</w:t>
      </w:r>
    </w:p>
    <w:p w14:paraId="4BCD32D7" w14:textId="77777777" w:rsidR="0043092B" w:rsidRDefault="0043092B" w:rsidP="002D7B41">
      <w:pPr>
        <w:pStyle w:val="ListParagraph"/>
        <w:spacing w:after="120"/>
        <w:rPr>
          <w:rFonts w:ascii="Arial" w:hAnsi="Arial" w:cs="Arial"/>
          <w:iCs/>
        </w:rPr>
      </w:pPr>
    </w:p>
    <w:p w14:paraId="4AE7FB84" w14:textId="3A0A7325" w:rsidR="00274ED7" w:rsidRPr="008F0CBE" w:rsidRDefault="006F3F8B" w:rsidP="002D7B41">
      <w:pPr>
        <w:pStyle w:val="ListParagraph"/>
        <w:numPr>
          <w:ilvl w:val="0"/>
          <w:numId w:val="1"/>
        </w:numPr>
        <w:ind w:left="360"/>
        <w:rPr>
          <w:rFonts w:ascii="Arial" w:hAnsi="Arial" w:cs="Arial"/>
          <w:b/>
          <w:iCs/>
        </w:rPr>
      </w:pPr>
      <w:r w:rsidRPr="008F0CBE">
        <w:rPr>
          <w:rFonts w:ascii="Arial" w:hAnsi="Arial" w:cs="Arial"/>
          <w:b/>
          <w:iCs/>
        </w:rPr>
        <w:t xml:space="preserve">Map of </w:t>
      </w:r>
      <w:r w:rsidR="002A7F48" w:rsidRPr="008F0CBE">
        <w:rPr>
          <w:rFonts w:ascii="Arial" w:hAnsi="Arial" w:cs="Arial"/>
          <w:b/>
          <w:iCs/>
        </w:rPr>
        <w:t xml:space="preserve">module learning outcomes </w:t>
      </w:r>
      <w:r w:rsidR="00B30E07" w:rsidRPr="008F0CBE">
        <w:rPr>
          <w:rFonts w:ascii="Arial" w:hAnsi="Arial" w:cs="Arial"/>
          <w:b/>
          <w:iCs/>
        </w:rPr>
        <w:t>(sections 8 &amp; 9)</w:t>
      </w:r>
      <w:r w:rsidR="002A7F48" w:rsidRPr="008F0CBE">
        <w:rPr>
          <w:rFonts w:ascii="Arial" w:hAnsi="Arial" w:cs="Arial"/>
          <w:b/>
          <w:iCs/>
        </w:rPr>
        <w:t xml:space="preserve"> to l</w:t>
      </w:r>
      <w:r w:rsidRPr="008F0CBE">
        <w:rPr>
          <w:rFonts w:ascii="Arial" w:hAnsi="Arial" w:cs="Arial"/>
          <w:b/>
          <w:iCs/>
        </w:rPr>
        <w:t>earning</w:t>
      </w:r>
      <w:r w:rsidR="00B30E07" w:rsidRPr="008F0CBE">
        <w:rPr>
          <w:rFonts w:ascii="Arial" w:hAnsi="Arial" w:cs="Arial"/>
          <w:b/>
          <w:iCs/>
        </w:rPr>
        <w:t xml:space="preserve"> and </w:t>
      </w:r>
      <w:r w:rsidR="002A7F48" w:rsidRPr="008F0CBE">
        <w:rPr>
          <w:rFonts w:ascii="Arial" w:hAnsi="Arial" w:cs="Arial"/>
          <w:b/>
          <w:iCs/>
        </w:rPr>
        <w:t>teaching m</w:t>
      </w:r>
      <w:r w:rsidR="00B30E07" w:rsidRPr="008F0CBE">
        <w:rPr>
          <w:rFonts w:ascii="Arial" w:hAnsi="Arial" w:cs="Arial"/>
          <w:b/>
          <w:iCs/>
        </w:rPr>
        <w:t>ethods (section12</w:t>
      </w:r>
      <w:r w:rsidRPr="008F0CBE">
        <w:rPr>
          <w:rFonts w:ascii="Arial" w:hAnsi="Arial" w:cs="Arial"/>
          <w:b/>
          <w:iCs/>
        </w:rPr>
        <w:t>) and m</w:t>
      </w:r>
      <w:r w:rsidR="002A7F48" w:rsidRPr="008F0CBE">
        <w:rPr>
          <w:rFonts w:ascii="Arial" w:hAnsi="Arial" w:cs="Arial"/>
          <w:b/>
          <w:iCs/>
        </w:rPr>
        <w:t>ethods of a</w:t>
      </w:r>
      <w:r w:rsidR="00B30E07" w:rsidRPr="008F0CBE">
        <w:rPr>
          <w:rFonts w:ascii="Arial" w:hAnsi="Arial" w:cs="Arial"/>
          <w:b/>
          <w:iCs/>
        </w:rPr>
        <w:t>ssessment (section 13</w:t>
      </w:r>
      <w:r w:rsidR="00EF4933" w:rsidRPr="008F0CBE">
        <w:rPr>
          <w:rFonts w:ascii="Arial" w:hAnsi="Arial" w:cs="Arial"/>
          <w:b/>
          <w:iCs/>
        </w:rPr>
        <w:t>)</w:t>
      </w:r>
    </w:p>
    <w:tbl>
      <w:tblPr>
        <w:tblStyle w:val="TableGrid"/>
        <w:tblW w:w="5000" w:type="pct"/>
        <w:tblLayout w:type="fixed"/>
        <w:tblLook w:val="04A0" w:firstRow="1" w:lastRow="0" w:firstColumn="1" w:lastColumn="0" w:noHBand="0" w:noVBand="1"/>
      </w:tblPr>
      <w:tblGrid>
        <w:gridCol w:w="2906"/>
        <w:gridCol w:w="1015"/>
        <w:gridCol w:w="1015"/>
        <w:gridCol w:w="902"/>
        <w:gridCol w:w="901"/>
        <w:gridCol w:w="901"/>
        <w:gridCol w:w="901"/>
        <w:gridCol w:w="901"/>
        <w:gridCol w:w="1014"/>
      </w:tblGrid>
      <w:tr w:rsidR="005E0E65" w:rsidRPr="00302082" w14:paraId="159696BA" w14:textId="77777777" w:rsidTr="00A85CF3">
        <w:tc>
          <w:tcPr>
            <w:tcW w:w="1388" w:type="pct"/>
            <w:shd w:val="clear" w:color="auto" w:fill="D9D9D9" w:themeFill="background1" w:themeFillShade="D9"/>
          </w:tcPr>
          <w:p w14:paraId="40A8CDCC" w14:textId="77777777" w:rsidR="005E0E65" w:rsidRPr="00302082" w:rsidRDefault="005E0E65" w:rsidP="002D7B41">
            <w:pPr>
              <w:spacing w:after="120"/>
              <w:ind w:left="33"/>
              <w:contextualSpacing/>
              <w:rPr>
                <w:rFonts w:ascii="Arial" w:hAnsi="Arial" w:cs="Arial"/>
                <w:b/>
              </w:rPr>
            </w:pPr>
            <w:r w:rsidRPr="00302082">
              <w:rPr>
                <w:rFonts w:ascii="Arial" w:hAnsi="Arial" w:cs="Arial"/>
                <w:b/>
              </w:rPr>
              <w:t>Module learning outcome</w:t>
            </w:r>
          </w:p>
        </w:tc>
        <w:tc>
          <w:tcPr>
            <w:tcW w:w="485" w:type="pct"/>
          </w:tcPr>
          <w:p w14:paraId="3FFACFA2" w14:textId="77777777" w:rsidR="005E0E65" w:rsidRPr="00302082" w:rsidRDefault="005E0E65" w:rsidP="002D7B41">
            <w:pPr>
              <w:spacing w:after="120"/>
              <w:contextualSpacing/>
              <w:rPr>
                <w:rFonts w:ascii="Arial" w:hAnsi="Arial" w:cs="Arial"/>
                <w:i/>
              </w:rPr>
            </w:pPr>
            <w:r w:rsidRPr="00302082">
              <w:rPr>
                <w:rFonts w:ascii="Arial" w:hAnsi="Arial" w:cs="Arial"/>
                <w:i/>
              </w:rPr>
              <w:t>8.1</w:t>
            </w:r>
          </w:p>
        </w:tc>
        <w:tc>
          <w:tcPr>
            <w:tcW w:w="485" w:type="pct"/>
          </w:tcPr>
          <w:p w14:paraId="13FC5F75" w14:textId="77777777" w:rsidR="005E0E65" w:rsidRPr="00302082" w:rsidRDefault="005E0E65" w:rsidP="002D7B41">
            <w:pPr>
              <w:spacing w:after="120"/>
              <w:contextualSpacing/>
              <w:rPr>
                <w:rFonts w:ascii="Arial" w:hAnsi="Arial" w:cs="Arial"/>
                <w:i/>
              </w:rPr>
            </w:pPr>
            <w:r w:rsidRPr="00302082">
              <w:rPr>
                <w:rFonts w:ascii="Arial" w:hAnsi="Arial" w:cs="Arial"/>
                <w:i/>
              </w:rPr>
              <w:t>8.2</w:t>
            </w:r>
          </w:p>
        </w:tc>
        <w:tc>
          <w:tcPr>
            <w:tcW w:w="431" w:type="pct"/>
          </w:tcPr>
          <w:p w14:paraId="53E6CAAB" w14:textId="77777777" w:rsidR="005E0E65" w:rsidRPr="00302082" w:rsidRDefault="005E0E65" w:rsidP="002D7B41">
            <w:pPr>
              <w:spacing w:after="120"/>
              <w:contextualSpacing/>
              <w:rPr>
                <w:rFonts w:ascii="Arial" w:hAnsi="Arial" w:cs="Arial"/>
                <w:i/>
              </w:rPr>
            </w:pPr>
            <w:r w:rsidRPr="00302082">
              <w:rPr>
                <w:rFonts w:ascii="Arial" w:hAnsi="Arial" w:cs="Arial"/>
                <w:i/>
              </w:rPr>
              <w:t>8.3</w:t>
            </w:r>
          </w:p>
        </w:tc>
        <w:tc>
          <w:tcPr>
            <w:tcW w:w="431" w:type="pct"/>
          </w:tcPr>
          <w:p w14:paraId="57F9E0AE" w14:textId="77777777" w:rsidR="005E0E65" w:rsidRPr="00302082" w:rsidRDefault="005E0E65" w:rsidP="002D7B41">
            <w:pPr>
              <w:spacing w:after="120"/>
              <w:contextualSpacing/>
              <w:rPr>
                <w:rFonts w:ascii="Arial" w:hAnsi="Arial" w:cs="Arial"/>
                <w:i/>
              </w:rPr>
            </w:pPr>
            <w:r w:rsidRPr="00302082">
              <w:rPr>
                <w:rFonts w:ascii="Arial" w:hAnsi="Arial" w:cs="Arial"/>
                <w:i/>
              </w:rPr>
              <w:t>8.4</w:t>
            </w:r>
          </w:p>
        </w:tc>
        <w:tc>
          <w:tcPr>
            <w:tcW w:w="431" w:type="pct"/>
          </w:tcPr>
          <w:p w14:paraId="282D55E5" w14:textId="77777777" w:rsidR="005E0E65" w:rsidRPr="00302082" w:rsidRDefault="005E0E65" w:rsidP="002D7B41">
            <w:pPr>
              <w:spacing w:after="120"/>
              <w:contextualSpacing/>
              <w:rPr>
                <w:rFonts w:ascii="Arial" w:hAnsi="Arial" w:cs="Arial"/>
                <w:i/>
              </w:rPr>
            </w:pPr>
            <w:r w:rsidRPr="00302082">
              <w:rPr>
                <w:rFonts w:ascii="Arial" w:hAnsi="Arial" w:cs="Arial"/>
                <w:i/>
              </w:rPr>
              <w:t>9.1</w:t>
            </w:r>
          </w:p>
        </w:tc>
        <w:tc>
          <w:tcPr>
            <w:tcW w:w="431" w:type="pct"/>
          </w:tcPr>
          <w:p w14:paraId="6E44EE22" w14:textId="77777777" w:rsidR="005E0E65" w:rsidRPr="00302082" w:rsidRDefault="005E0E65" w:rsidP="002D7B41">
            <w:pPr>
              <w:spacing w:after="120"/>
              <w:contextualSpacing/>
              <w:rPr>
                <w:rFonts w:ascii="Arial" w:hAnsi="Arial" w:cs="Arial"/>
                <w:i/>
              </w:rPr>
            </w:pPr>
            <w:r w:rsidRPr="00302082">
              <w:rPr>
                <w:rFonts w:ascii="Arial" w:hAnsi="Arial" w:cs="Arial"/>
                <w:i/>
              </w:rPr>
              <w:t>9.2</w:t>
            </w:r>
          </w:p>
        </w:tc>
        <w:tc>
          <w:tcPr>
            <w:tcW w:w="431" w:type="pct"/>
          </w:tcPr>
          <w:p w14:paraId="6570742D" w14:textId="77777777" w:rsidR="005E0E65" w:rsidRPr="00302082" w:rsidRDefault="005E0E65" w:rsidP="002D7B41">
            <w:pPr>
              <w:spacing w:after="120"/>
              <w:contextualSpacing/>
              <w:rPr>
                <w:rFonts w:ascii="Arial" w:hAnsi="Arial" w:cs="Arial"/>
                <w:i/>
              </w:rPr>
            </w:pPr>
            <w:r w:rsidRPr="00302082">
              <w:rPr>
                <w:rFonts w:ascii="Arial" w:hAnsi="Arial" w:cs="Arial"/>
                <w:i/>
              </w:rPr>
              <w:t>9.3</w:t>
            </w:r>
          </w:p>
        </w:tc>
        <w:tc>
          <w:tcPr>
            <w:tcW w:w="485" w:type="pct"/>
          </w:tcPr>
          <w:p w14:paraId="2625DCDB" w14:textId="77777777" w:rsidR="005E0E65" w:rsidRPr="00302082" w:rsidRDefault="005E0E65" w:rsidP="002D7B41">
            <w:pPr>
              <w:spacing w:after="120"/>
              <w:contextualSpacing/>
              <w:rPr>
                <w:rFonts w:ascii="Arial" w:hAnsi="Arial" w:cs="Arial"/>
                <w:i/>
              </w:rPr>
            </w:pPr>
            <w:r w:rsidRPr="00302082">
              <w:rPr>
                <w:rFonts w:ascii="Arial" w:hAnsi="Arial" w:cs="Arial"/>
                <w:i/>
              </w:rPr>
              <w:t>9.4</w:t>
            </w:r>
          </w:p>
        </w:tc>
      </w:tr>
      <w:tr w:rsidR="005E0E65" w:rsidRPr="00302082" w14:paraId="63B39F04" w14:textId="77777777" w:rsidTr="00A85CF3">
        <w:tc>
          <w:tcPr>
            <w:tcW w:w="1388" w:type="pct"/>
            <w:shd w:val="clear" w:color="auto" w:fill="D9D9D9" w:themeFill="background1" w:themeFillShade="D9"/>
          </w:tcPr>
          <w:p w14:paraId="4D2116E4" w14:textId="77777777" w:rsidR="005E0E65" w:rsidRPr="00302082" w:rsidRDefault="005E0E65" w:rsidP="002D7B41">
            <w:pPr>
              <w:spacing w:after="120"/>
              <w:contextualSpacing/>
              <w:rPr>
                <w:rFonts w:ascii="Arial" w:hAnsi="Arial" w:cs="Arial"/>
                <w:b/>
              </w:rPr>
            </w:pPr>
            <w:r w:rsidRPr="00302082">
              <w:rPr>
                <w:rFonts w:ascii="Arial" w:hAnsi="Arial" w:cs="Arial"/>
                <w:b/>
              </w:rPr>
              <w:t>Learning/ teaching method</w:t>
            </w:r>
          </w:p>
        </w:tc>
        <w:tc>
          <w:tcPr>
            <w:tcW w:w="485" w:type="pct"/>
          </w:tcPr>
          <w:p w14:paraId="5BC90EC4" w14:textId="77777777" w:rsidR="005E0E65" w:rsidRPr="00302082" w:rsidRDefault="005E0E65" w:rsidP="002D7B41">
            <w:pPr>
              <w:spacing w:after="120"/>
              <w:contextualSpacing/>
              <w:rPr>
                <w:rFonts w:ascii="Arial" w:hAnsi="Arial" w:cs="Arial"/>
                <w:b/>
              </w:rPr>
            </w:pPr>
          </w:p>
        </w:tc>
        <w:tc>
          <w:tcPr>
            <w:tcW w:w="485" w:type="pct"/>
          </w:tcPr>
          <w:p w14:paraId="4B4860A6" w14:textId="77777777" w:rsidR="005E0E65" w:rsidRPr="00302082" w:rsidRDefault="005E0E65" w:rsidP="002D7B41">
            <w:pPr>
              <w:spacing w:after="120"/>
              <w:contextualSpacing/>
              <w:rPr>
                <w:rFonts w:ascii="Arial" w:hAnsi="Arial" w:cs="Arial"/>
                <w:b/>
              </w:rPr>
            </w:pPr>
          </w:p>
        </w:tc>
        <w:tc>
          <w:tcPr>
            <w:tcW w:w="431" w:type="pct"/>
          </w:tcPr>
          <w:p w14:paraId="32B0AC47" w14:textId="77777777" w:rsidR="005E0E65" w:rsidRPr="00302082" w:rsidRDefault="005E0E65" w:rsidP="002D7B41">
            <w:pPr>
              <w:spacing w:after="120"/>
              <w:contextualSpacing/>
              <w:rPr>
                <w:rFonts w:ascii="Arial" w:hAnsi="Arial" w:cs="Arial"/>
                <w:b/>
              </w:rPr>
            </w:pPr>
          </w:p>
        </w:tc>
        <w:tc>
          <w:tcPr>
            <w:tcW w:w="431" w:type="pct"/>
          </w:tcPr>
          <w:p w14:paraId="3ECDEFD1" w14:textId="77777777" w:rsidR="005E0E65" w:rsidRPr="00302082" w:rsidRDefault="005E0E65" w:rsidP="002D7B41">
            <w:pPr>
              <w:spacing w:after="120"/>
              <w:contextualSpacing/>
              <w:rPr>
                <w:rFonts w:ascii="Arial" w:hAnsi="Arial" w:cs="Arial"/>
                <w:b/>
              </w:rPr>
            </w:pPr>
          </w:p>
        </w:tc>
        <w:tc>
          <w:tcPr>
            <w:tcW w:w="431" w:type="pct"/>
          </w:tcPr>
          <w:p w14:paraId="7D75FE76" w14:textId="77777777" w:rsidR="005E0E65" w:rsidRPr="00302082" w:rsidRDefault="005E0E65" w:rsidP="002D7B41">
            <w:pPr>
              <w:spacing w:after="120"/>
              <w:contextualSpacing/>
              <w:rPr>
                <w:rFonts w:ascii="Arial" w:hAnsi="Arial" w:cs="Arial"/>
                <w:b/>
              </w:rPr>
            </w:pPr>
          </w:p>
        </w:tc>
        <w:tc>
          <w:tcPr>
            <w:tcW w:w="431" w:type="pct"/>
          </w:tcPr>
          <w:p w14:paraId="32AFF765" w14:textId="77777777" w:rsidR="005E0E65" w:rsidRPr="00302082" w:rsidRDefault="005E0E65" w:rsidP="002D7B41">
            <w:pPr>
              <w:spacing w:after="120"/>
              <w:contextualSpacing/>
              <w:rPr>
                <w:rFonts w:ascii="Arial" w:hAnsi="Arial" w:cs="Arial"/>
                <w:b/>
              </w:rPr>
            </w:pPr>
          </w:p>
        </w:tc>
        <w:tc>
          <w:tcPr>
            <w:tcW w:w="431" w:type="pct"/>
          </w:tcPr>
          <w:p w14:paraId="23B2A15B" w14:textId="77777777" w:rsidR="005E0E65" w:rsidRPr="00302082" w:rsidRDefault="005E0E65" w:rsidP="002D7B41">
            <w:pPr>
              <w:spacing w:after="120"/>
              <w:contextualSpacing/>
              <w:rPr>
                <w:rFonts w:ascii="Arial" w:hAnsi="Arial" w:cs="Arial"/>
                <w:b/>
              </w:rPr>
            </w:pPr>
          </w:p>
        </w:tc>
        <w:tc>
          <w:tcPr>
            <w:tcW w:w="485" w:type="pct"/>
          </w:tcPr>
          <w:p w14:paraId="16E4D45D" w14:textId="77777777" w:rsidR="005E0E65" w:rsidRPr="00302082" w:rsidRDefault="005E0E65" w:rsidP="002D7B41">
            <w:pPr>
              <w:spacing w:after="120"/>
              <w:contextualSpacing/>
              <w:rPr>
                <w:rFonts w:ascii="Arial" w:hAnsi="Arial" w:cs="Arial"/>
                <w:b/>
              </w:rPr>
            </w:pPr>
          </w:p>
        </w:tc>
      </w:tr>
      <w:tr w:rsidR="005E0E65" w:rsidRPr="00302082" w14:paraId="7E35EAED" w14:textId="77777777" w:rsidTr="00A85CF3">
        <w:tc>
          <w:tcPr>
            <w:tcW w:w="1388" w:type="pct"/>
          </w:tcPr>
          <w:p w14:paraId="7CE8553C" w14:textId="77777777" w:rsidR="005E0E65" w:rsidRPr="009B10F6" w:rsidRDefault="005E0E65" w:rsidP="002D7B41">
            <w:pPr>
              <w:spacing w:before="60" w:after="60"/>
              <w:ind w:right="-330"/>
              <w:contextualSpacing/>
              <w:rPr>
                <w:rFonts w:ascii="Arial" w:hAnsi="Arial" w:cs="Arial"/>
                <w:szCs w:val="20"/>
              </w:rPr>
            </w:pPr>
            <w:r w:rsidRPr="009B10F6">
              <w:rPr>
                <w:rFonts w:ascii="Arial" w:hAnsi="Arial" w:cs="Arial"/>
                <w:szCs w:val="20"/>
              </w:rPr>
              <w:t>Independent study</w:t>
            </w:r>
          </w:p>
        </w:tc>
        <w:tc>
          <w:tcPr>
            <w:tcW w:w="485" w:type="pct"/>
          </w:tcPr>
          <w:p w14:paraId="38CA61AE"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85" w:type="pct"/>
          </w:tcPr>
          <w:p w14:paraId="471226C1"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1E658C16"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38BBF6E4"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1DFB6CEF"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518EDA13"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7050EF27"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85" w:type="pct"/>
          </w:tcPr>
          <w:p w14:paraId="6BF3ACB7" w14:textId="77777777" w:rsidR="005E0E65" w:rsidRPr="00302082" w:rsidRDefault="005E0E65" w:rsidP="002D7B41">
            <w:pPr>
              <w:spacing w:after="120"/>
              <w:contextualSpacing/>
              <w:rPr>
                <w:rFonts w:ascii="Arial" w:hAnsi="Arial" w:cs="Arial"/>
                <w:b/>
              </w:rPr>
            </w:pPr>
            <w:r>
              <w:rPr>
                <w:rFonts w:ascii="Arial" w:hAnsi="Arial" w:cs="Arial"/>
                <w:b/>
              </w:rPr>
              <w:t>X</w:t>
            </w:r>
          </w:p>
        </w:tc>
      </w:tr>
      <w:tr w:rsidR="005E0E65" w:rsidRPr="00302082" w14:paraId="28109471" w14:textId="77777777" w:rsidTr="00A85CF3">
        <w:tc>
          <w:tcPr>
            <w:tcW w:w="1388" w:type="pct"/>
          </w:tcPr>
          <w:p w14:paraId="75828F70" w14:textId="77777777" w:rsidR="005E0E65" w:rsidRPr="00302082" w:rsidRDefault="005E0E65" w:rsidP="002D7B41">
            <w:pPr>
              <w:spacing w:before="60" w:after="60"/>
              <w:ind w:right="-330"/>
              <w:contextualSpacing/>
              <w:rPr>
                <w:rFonts w:ascii="Arial" w:hAnsi="Arial" w:cs="Arial"/>
                <w:i/>
              </w:rPr>
            </w:pPr>
            <w:r w:rsidRPr="009B10F6">
              <w:rPr>
                <w:rFonts w:ascii="Arial" w:hAnsi="Arial" w:cs="Arial"/>
                <w:szCs w:val="20"/>
              </w:rPr>
              <w:t>Lectures</w:t>
            </w:r>
          </w:p>
        </w:tc>
        <w:tc>
          <w:tcPr>
            <w:tcW w:w="485" w:type="pct"/>
          </w:tcPr>
          <w:p w14:paraId="387B2EF0"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85" w:type="pct"/>
          </w:tcPr>
          <w:p w14:paraId="68C4859A"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56464BAC"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61D1E072"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4B9C62E2" w14:textId="0D040A7B"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498A6067" w14:textId="2E25DEA2"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5CA12343" w14:textId="2598AB28" w:rsidR="005E0E65" w:rsidRPr="00302082" w:rsidRDefault="005E0E65" w:rsidP="002D7B41">
            <w:pPr>
              <w:spacing w:after="120"/>
              <w:contextualSpacing/>
              <w:rPr>
                <w:rFonts w:ascii="Arial" w:hAnsi="Arial" w:cs="Arial"/>
                <w:b/>
              </w:rPr>
            </w:pPr>
          </w:p>
        </w:tc>
        <w:tc>
          <w:tcPr>
            <w:tcW w:w="485" w:type="pct"/>
          </w:tcPr>
          <w:p w14:paraId="2CD2A4FF" w14:textId="3E58266E" w:rsidR="005E0E65" w:rsidRPr="00302082" w:rsidRDefault="005E0E65" w:rsidP="002D7B41">
            <w:pPr>
              <w:spacing w:after="120"/>
              <w:contextualSpacing/>
              <w:rPr>
                <w:rFonts w:ascii="Arial" w:hAnsi="Arial" w:cs="Arial"/>
                <w:b/>
              </w:rPr>
            </w:pPr>
          </w:p>
        </w:tc>
      </w:tr>
      <w:tr w:rsidR="005E0E65" w:rsidRPr="00302082" w14:paraId="702CBE4D" w14:textId="77777777" w:rsidTr="00A85CF3">
        <w:tc>
          <w:tcPr>
            <w:tcW w:w="1388" w:type="pct"/>
          </w:tcPr>
          <w:p w14:paraId="1F1B89AC" w14:textId="209EA46F" w:rsidR="005E0E65" w:rsidRPr="00302082" w:rsidRDefault="005E0E65" w:rsidP="002D7B41">
            <w:pPr>
              <w:spacing w:before="60" w:after="60"/>
              <w:ind w:right="-330"/>
              <w:contextualSpacing/>
              <w:rPr>
                <w:rFonts w:ascii="Arial" w:hAnsi="Arial" w:cs="Arial"/>
                <w:i/>
              </w:rPr>
            </w:pPr>
            <w:r w:rsidRPr="009B10F6">
              <w:rPr>
                <w:rFonts w:ascii="Arial" w:hAnsi="Arial" w:cs="Arial"/>
                <w:szCs w:val="20"/>
              </w:rPr>
              <w:t>Seminars</w:t>
            </w:r>
          </w:p>
        </w:tc>
        <w:tc>
          <w:tcPr>
            <w:tcW w:w="485" w:type="pct"/>
          </w:tcPr>
          <w:p w14:paraId="25C2B698" w14:textId="7DDAB2C2" w:rsidR="005E0E65" w:rsidRPr="00302082" w:rsidRDefault="005E0E65" w:rsidP="002D7B41">
            <w:pPr>
              <w:spacing w:after="120"/>
              <w:contextualSpacing/>
              <w:rPr>
                <w:rFonts w:ascii="Arial" w:hAnsi="Arial" w:cs="Arial"/>
                <w:b/>
              </w:rPr>
            </w:pPr>
            <w:r>
              <w:rPr>
                <w:rFonts w:ascii="Arial" w:hAnsi="Arial" w:cs="Arial"/>
                <w:b/>
              </w:rPr>
              <w:t>X</w:t>
            </w:r>
          </w:p>
        </w:tc>
        <w:tc>
          <w:tcPr>
            <w:tcW w:w="485" w:type="pct"/>
          </w:tcPr>
          <w:p w14:paraId="39E3A37C"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6D03A3B6"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3FAC6AE3"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548D6459"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4F4F9B06"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3BFB1636"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85" w:type="pct"/>
          </w:tcPr>
          <w:p w14:paraId="2A8FF813" w14:textId="6F12C68E" w:rsidR="005E0E65" w:rsidRPr="00302082" w:rsidRDefault="005E0E65" w:rsidP="002D7B41">
            <w:pPr>
              <w:spacing w:after="120"/>
              <w:contextualSpacing/>
              <w:rPr>
                <w:rFonts w:ascii="Arial" w:hAnsi="Arial" w:cs="Arial"/>
                <w:b/>
              </w:rPr>
            </w:pPr>
          </w:p>
        </w:tc>
      </w:tr>
      <w:tr w:rsidR="005E0E65" w:rsidRPr="00302082" w14:paraId="439D11E3" w14:textId="77777777" w:rsidTr="00A85CF3">
        <w:tc>
          <w:tcPr>
            <w:tcW w:w="1388" w:type="pct"/>
            <w:shd w:val="clear" w:color="auto" w:fill="D9D9D9" w:themeFill="background1" w:themeFillShade="D9"/>
          </w:tcPr>
          <w:p w14:paraId="21743D42" w14:textId="77777777" w:rsidR="005E0E65" w:rsidRPr="00302082" w:rsidRDefault="005E0E65" w:rsidP="002D7B41">
            <w:pPr>
              <w:spacing w:after="120"/>
              <w:contextualSpacing/>
              <w:rPr>
                <w:rFonts w:ascii="Arial" w:hAnsi="Arial" w:cs="Arial"/>
                <w:b/>
              </w:rPr>
            </w:pPr>
            <w:r w:rsidRPr="00302082">
              <w:rPr>
                <w:rFonts w:ascii="Arial" w:hAnsi="Arial" w:cs="Arial"/>
                <w:b/>
              </w:rPr>
              <w:t>Assessment method</w:t>
            </w:r>
          </w:p>
        </w:tc>
        <w:tc>
          <w:tcPr>
            <w:tcW w:w="485" w:type="pct"/>
          </w:tcPr>
          <w:p w14:paraId="6A315873" w14:textId="77777777" w:rsidR="005E0E65" w:rsidRPr="00302082" w:rsidRDefault="005E0E65" w:rsidP="002D7B41">
            <w:pPr>
              <w:spacing w:after="120"/>
              <w:contextualSpacing/>
              <w:rPr>
                <w:rFonts w:ascii="Arial" w:hAnsi="Arial" w:cs="Arial"/>
                <w:b/>
              </w:rPr>
            </w:pPr>
          </w:p>
        </w:tc>
        <w:tc>
          <w:tcPr>
            <w:tcW w:w="485" w:type="pct"/>
          </w:tcPr>
          <w:p w14:paraId="021B27C5" w14:textId="77777777" w:rsidR="005E0E65" w:rsidRPr="00302082" w:rsidRDefault="005E0E65" w:rsidP="002D7B41">
            <w:pPr>
              <w:spacing w:after="120"/>
              <w:contextualSpacing/>
              <w:rPr>
                <w:rFonts w:ascii="Arial" w:hAnsi="Arial" w:cs="Arial"/>
                <w:b/>
              </w:rPr>
            </w:pPr>
          </w:p>
        </w:tc>
        <w:tc>
          <w:tcPr>
            <w:tcW w:w="431" w:type="pct"/>
          </w:tcPr>
          <w:p w14:paraId="66D16AEF" w14:textId="77777777" w:rsidR="005E0E65" w:rsidRPr="00302082" w:rsidRDefault="005E0E65" w:rsidP="002D7B41">
            <w:pPr>
              <w:spacing w:after="120"/>
              <w:contextualSpacing/>
              <w:rPr>
                <w:rFonts w:ascii="Arial" w:hAnsi="Arial" w:cs="Arial"/>
                <w:b/>
              </w:rPr>
            </w:pPr>
          </w:p>
        </w:tc>
        <w:tc>
          <w:tcPr>
            <w:tcW w:w="431" w:type="pct"/>
          </w:tcPr>
          <w:p w14:paraId="0B003FC7" w14:textId="77777777" w:rsidR="005E0E65" w:rsidRPr="00302082" w:rsidRDefault="005E0E65" w:rsidP="002D7B41">
            <w:pPr>
              <w:spacing w:after="120"/>
              <w:contextualSpacing/>
              <w:rPr>
                <w:rFonts w:ascii="Arial" w:hAnsi="Arial" w:cs="Arial"/>
                <w:b/>
              </w:rPr>
            </w:pPr>
          </w:p>
        </w:tc>
        <w:tc>
          <w:tcPr>
            <w:tcW w:w="431" w:type="pct"/>
          </w:tcPr>
          <w:p w14:paraId="239B5D75" w14:textId="77777777" w:rsidR="005E0E65" w:rsidRPr="00302082" w:rsidRDefault="005E0E65" w:rsidP="002D7B41">
            <w:pPr>
              <w:spacing w:after="120"/>
              <w:contextualSpacing/>
              <w:rPr>
                <w:rFonts w:ascii="Arial" w:hAnsi="Arial" w:cs="Arial"/>
                <w:b/>
              </w:rPr>
            </w:pPr>
          </w:p>
        </w:tc>
        <w:tc>
          <w:tcPr>
            <w:tcW w:w="431" w:type="pct"/>
          </w:tcPr>
          <w:p w14:paraId="1A5D12C5" w14:textId="77777777" w:rsidR="005E0E65" w:rsidRPr="00302082" w:rsidRDefault="005E0E65" w:rsidP="002D7B41">
            <w:pPr>
              <w:spacing w:after="120"/>
              <w:contextualSpacing/>
              <w:rPr>
                <w:rFonts w:ascii="Arial" w:hAnsi="Arial" w:cs="Arial"/>
                <w:b/>
              </w:rPr>
            </w:pPr>
          </w:p>
        </w:tc>
        <w:tc>
          <w:tcPr>
            <w:tcW w:w="431" w:type="pct"/>
          </w:tcPr>
          <w:p w14:paraId="7FA5CB0E" w14:textId="77777777" w:rsidR="005E0E65" w:rsidRPr="00302082" w:rsidRDefault="005E0E65" w:rsidP="002D7B41">
            <w:pPr>
              <w:spacing w:after="120"/>
              <w:contextualSpacing/>
              <w:rPr>
                <w:rFonts w:ascii="Arial" w:hAnsi="Arial" w:cs="Arial"/>
                <w:b/>
              </w:rPr>
            </w:pPr>
          </w:p>
        </w:tc>
        <w:tc>
          <w:tcPr>
            <w:tcW w:w="485" w:type="pct"/>
          </w:tcPr>
          <w:p w14:paraId="166BE0D5" w14:textId="77777777" w:rsidR="005E0E65" w:rsidRPr="00302082" w:rsidRDefault="005E0E65" w:rsidP="002D7B41">
            <w:pPr>
              <w:spacing w:after="120"/>
              <w:contextualSpacing/>
              <w:rPr>
                <w:rFonts w:ascii="Arial" w:hAnsi="Arial" w:cs="Arial"/>
                <w:b/>
              </w:rPr>
            </w:pPr>
          </w:p>
        </w:tc>
      </w:tr>
      <w:tr w:rsidR="005E0E65" w:rsidRPr="00302082" w14:paraId="4EA42E42" w14:textId="77777777" w:rsidTr="00A85CF3">
        <w:tc>
          <w:tcPr>
            <w:tcW w:w="1388" w:type="pct"/>
          </w:tcPr>
          <w:p w14:paraId="7BC40861" w14:textId="188F46A5" w:rsidR="005E0E65" w:rsidRPr="009B10F6" w:rsidRDefault="005E0E65" w:rsidP="002D7B41">
            <w:pPr>
              <w:spacing w:after="120"/>
              <w:contextualSpacing/>
              <w:rPr>
                <w:rFonts w:ascii="Arial" w:hAnsi="Arial" w:cs="Arial"/>
              </w:rPr>
            </w:pPr>
            <w:r w:rsidRPr="009B10F6">
              <w:rPr>
                <w:rFonts w:ascii="Arial" w:hAnsi="Arial" w:cs="Arial"/>
              </w:rPr>
              <w:t>Individual essay (1,500 words)</w:t>
            </w:r>
          </w:p>
        </w:tc>
        <w:tc>
          <w:tcPr>
            <w:tcW w:w="485" w:type="pct"/>
          </w:tcPr>
          <w:p w14:paraId="6791E174"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85" w:type="pct"/>
          </w:tcPr>
          <w:p w14:paraId="62830C16"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587385E0"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62E3D311" w14:textId="4A08A85F"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59251435"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7E8517B5"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52EB6E84" w14:textId="0B154BDA" w:rsidR="005E0E65" w:rsidRPr="00302082" w:rsidRDefault="005E0E65" w:rsidP="002D7B41">
            <w:pPr>
              <w:spacing w:after="120"/>
              <w:contextualSpacing/>
              <w:rPr>
                <w:rFonts w:ascii="Arial" w:hAnsi="Arial" w:cs="Arial"/>
                <w:b/>
              </w:rPr>
            </w:pPr>
            <w:r>
              <w:rPr>
                <w:rFonts w:ascii="Arial" w:hAnsi="Arial" w:cs="Arial"/>
                <w:b/>
              </w:rPr>
              <w:t>X</w:t>
            </w:r>
          </w:p>
        </w:tc>
        <w:tc>
          <w:tcPr>
            <w:tcW w:w="485" w:type="pct"/>
          </w:tcPr>
          <w:p w14:paraId="2CFBB038" w14:textId="4B0B9E6C" w:rsidR="005E0E65" w:rsidRPr="00302082" w:rsidRDefault="005E0E65" w:rsidP="002D7B41">
            <w:pPr>
              <w:spacing w:after="120"/>
              <w:contextualSpacing/>
              <w:rPr>
                <w:rFonts w:ascii="Arial" w:hAnsi="Arial" w:cs="Arial"/>
                <w:b/>
              </w:rPr>
            </w:pPr>
            <w:r>
              <w:rPr>
                <w:rFonts w:ascii="Arial" w:hAnsi="Arial" w:cs="Arial"/>
                <w:b/>
              </w:rPr>
              <w:t>X</w:t>
            </w:r>
          </w:p>
        </w:tc>
      </w:tr>
      <w:tr w:rsidR="005E0E65" w:rsidRPr="00302082" w14:paraId="7D4B9E75" w14:textId="77777777" w:rsidTr="00A85CF3">
        <w:tc>
          <w:tcPr>
            <w:tcW w:w="1388" w:type="pct"/>
          </w:tcPr>
          <w:p w14:paraId="0B8F729F" w14:textId="4B95F903" w:rsidR="005E0E65" w:rsidRPr="009B10F6" w:rsidRDefault="005E0E65" w:rsidP="002D7B41">
            <w:pPr>
              <w:spacing w:after="120"/>
              <w:contextualSpacing/>
              <w:rPr>
                <w:rFonts w:ascii="Arial" w:hAnsi="Arial" w:cs="Arial"/>
              </w:rPr>
            </w:pPr>
            <w:r w:rsidRPr="009B10F6">
              <w:rPr>
                <w:rFonts w:ascii="Arial" w:hAnsi="Arial" w:cs="Arial"/>
              </w:rPr>
              <w:t>Examination - two-hour, unseen</w:t>
            </w:r>
          </w:p>
        </w:tc>
        <w:tc>
          <w:tcPr>
            <w:tcW w:w="485" w:type="pct"/>
          </w:tcPr>
          <w:p w14:paraId="6B802AB8"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85" w:type="pct"/>
          </w:tcPr>
          <w:p w14:paraId="2EF3C370"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589D7D6C"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2CE17AFE"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6138252F"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41F75DC8" w14:textId="77777777" w:rsidR="005E0E65" w:rsidRPr="00302082" w:rsidRDefault="005E0E65" w:rsidP="002D7B41">
            <w:pPr>
              <w:spacing w:after="120"/>
              <w:contextualSpacing/>
              <w:rPr>
                <w:rFonts w:ascii="Arial" w:hAnsi="Arial" w:cs="Arial"/>
                <w:b/>
              </w:rPr>
            </w:pPr>
            <w:r>
              <w:rPr>
                <w:rFonts w:ascii="Arial" w:hAnsi="Arial" w:cs="Arial"/>
                <w:b/>
              </w:rPr>
              <w:t>X</w:t>
            </w:r>
          </w:p>
        </w:tc>
        <w:tc>
          <w:tcPr>
            <w:tcW w:w="431" w:type="pct"/>
          </w:tcPr>
          <w:p w14:paraId="49D5961A" w14:textId="59450F1F" w:rsidR="005E0E65" w:rsidRPr="00302082" w:rsidRDefault="005E0E65" w:rsidP="002D7B41">
            <w:pPr>
              <w:spacing w:after="120"/>
              <w:contextualSpacing/>
              <w:rPr>
                <w:rFonts w:ascii="Arial" w:hAnsi="Arial" w:cs="Arial"/>
                <w:b/>
              </w:rPr>
            </w:pPr>
          </w:p>
        </w:tc>
        <w:tc>
          <w:tcPr>
            <w:tcW w:w="485" w:type="pct"/>
          </w:tcPr>
          <w:p w14:paraId="21EC321F" w14:textId="64CE60AD" w:rsidR="005E0E65" w:rsidRPr="00302082" w:rsidRDefault="005E0E65" w:rsidP="002D7B41">
            <w:pPr>
              <w:spacing w:after="120"/>
              <w:contextualSpacing/>
              <w:rPr>
                <w:rFonts w:ascii="Arial" w:hAnsi="Arial" w:cs="Arial"/>
                <w:b/>
              </w:rPr>
            </w:pPr>
            <w:r>
              <w:rPr>
                <w:rFonts w:ascii="Arial" w:hAnsi="Arial" w:cs="Arial"/>
                <w:b/>
              </w:rPr>
              <w:t>X</w:t>
            </w:r>
          </w:p>
        </w:tc>
      </w:tr>
    </w:tbl>
    <w:p w14:paraId="590AEE7B" w14:textId="77777777" w:rsidR="007A6245" w:rsidRDefault="007A6245" w:rsidP="002D7B41">
      <w:pPr>
        <w:spacing w:after="120" w:line="240" w:lineRule="auto"/>
        <w:ind w:left="426" w:right="260"/>
        <w:contextualSpacing/>
        <w:rPr>
          <w:rFonts w:ascii="Arial" w:hAnsi="Arial" w:cs="Arial"/>
          <w:b/>
          <w:iCs/>
        </w:rPr>
      </w:pPr>
    </w:p>
    <w:p w14:paraId="136BC7D1" w14:textId="77777777" w:rsidR="00D50113" w:rsidRPr="00D50113" w:rsidRDefault="002A7F48" w:rsidP="002D7B41">
      <w:pPr>
        <w:numPr>
          <w:ilvl w:val="0"/>
          <w:numId w:val="14"/>
        </w:numPr>
        <w:spacing w:after="120" w:line="240" w:lineRule="auto"/>
        <w:ind w:right="260"/>
        <w:contextualSpacing/>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8DD5C51" w14:textId="77777777" w:rsidR="00D50113" w:rsidRPr="00D50113" w:rsidRDefault="00D05D2E" w:rsidP="002D7B41">
      <w:pPr>
        <w:autoSpaceDE w:val="0"/>
        <w:autoSpaceDN w:val="0"/>
        <w:adjustRightInd w:val="0"/>
        <w:spacing w:after="120" w:line="240" w:lineRule="auto"/>
        <w:ind w:left="426" w:right="260"/>
        <w:contextualSpacing/>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2B5C87" w14:textId="77777777" w:rsidR="00D50113" w:rsidRPr="00D50113" w:rsidRDefault="00D50113" w:rsidP="002D7B41">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897D5C" w14:textId="77777777" w:rsidR="00D50113" w:rsidRPr="00D50113" w:rsidRDefault="00D50113" w:rsidP="002D7B41">
      <w:pPr>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9B15DA" w14:textId="1905D7BB" w:rsidR="00D50113" w:rsidRDefault="00D50113" w:rsidP="002D7B41">
      <w:pPr>
        <w:tabs>
          <w:tab w:val="left" w:pos="567"/>
        </w:tabs>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031D22A" w14:textId="77777777" w:rsidR="0043092B" w:rsidRPr="00385493" w:rsidRDefault="0043092B" w:rsidP="002D7B41">
      <w:pPr>
        <w:tabs>
          <w:tab w:val="left" w:pos="567"/>
        </w:tabs>
        <w:autoSpaceDE w:val="0"/>
        <w:autoSpaceDN w:val="0"/>
        <w:adjustRightInd w:val="0"/>
        <w:spacing w:after="120" w:line="240" w:lineRule="auto"/>
        <w:ind w:left="426" w:right="260"/>
        <w:contextualSpacing/>
        <w:jc w:val="both"/>
        <w:rPr>
          <w:rFonts w:ascii="Arial" w:hAnsi="Arial" w:cs="Arial"/>
          <w:color w:val="000000"/>
        </w:rPr>
      </w:pPr>
    </w:p>
    <w:p w14:paraId="0EA22776" w14:textId="77777777" w:rsidR="009A2D37" w:rsidRDefault="002A7F48" w:rsidP="002D7B41">
      <w:pPr>
        <w:numPr>
          <w:ilvl w:val="0"/>
          <w:numId w:val="14"/>
        </w:numPr>
        <w:spacing w:after="120" w:line="240" w:lineRule="auto"/>
        <w:ind w:left="426" w:right="260" w:hanging="426"/>
        <w:contextualSpacing/>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DD0967B" w14:textId="20149CF0" w:rsidR="004E665F" w:rsidRDefault="00D05D2E" w:rsidP="002D7B41">
      <w:pPr>
        <w:autoSpaceDE w:val="0"/>
        <w:autoSpaceDN w:val="0"/>
        <w:adjustRightInd w:val="0"/>
        <w:spacing w:after="120" w:line="240" w:lineRule="auto"/>
        <w:ind w:left="425" w:right="261"/>
        <w:contextualSpacing/>
        <w:jc w:val="both"/>
        <w:rPr>
          <w:rFonts w:ascii="Arial" w:hAnsi="Arial" w:cs="Arial"/>
        </w:rPr>
      </w:pPr>
      <w:r w:rsidRPr="00385493">
        <w:rPr>
          <w:rFonts w:ascii="Arial" w:hAnsi="Arial" w:cs="Arial"/>
        </w:rPr>
        <w:t>Medway</w:t>
      </w:r>
    </w:p>
    <w:p w14:paraId="51D5547D" w14:textId="77777777" w:rsidR="0043092B" w:rsidRDefault="0043092B" w:rsidP="002D7B41">
      <w:pPr>
        <w:autoSpaceDE w:val="0"/>
        <w:autoSpaceDN w:val="0"/>
        <w:adjustRightInd w:val="0"/>
        <w:spacing w:after="120" w:line="240" w:lineRule="auto"/>
        <w:ind w:left="425" w:right="261"/>
        <w:contextualSpacing/>
        <w:jc w:val="both"/>
        <w:rPr>
          <w:rFonts w:ascii="Arial" w:hAnsi="Arial" w:cs="Arial"/>
          <w:b/>
        </w:rPr>
      </w:pPr>
    </w:p>
    <w:p w14:paraId="4629EADD" w14:textId="77777777" w:rsidR="002A7F48" w:rsidRPr="002A7F48" w:rsidRDefault="002A7F48" w:rsidP="002D7B41">
      <w:pPr>
        <w:numPr>
          <w:ilvl w:val="0"/>
          <w:numId w:val="14"/>
        </w:numPr>
        <w:spacing w:after="120" w:line="240" w:lineRule="auto"/>
        <w:ind w:left="425" w:right="261" w:hanging="426"/>
        <w:contextualSpacing/>
        <w:jc w:val="both"/>
        <w:rPr>
          <w:rFonts w:ascii="Arial" w:hAnsi="Arial" w:cs="Arial"/>
          <w:b/>
        </w:rPr>
      </w:pPr>
      <w:r w:rsidRPr="002A7F48">
        <w:rPr>
          <w:rFonts w:ascii="Arial" w:hAnsi="Arial" w:cs="Arial"/>
          <w:b/>
        </w:rPr>
        <w:t xml:space="preserve">Internationalisation </w:t>
      </w:r>
    </w:p>
    <w:p w14:paraId="5123F5A1" w14:textId="59A7F71A" w:rsidR="00D05D2E" w:rsidRDefault="001712FE" w:rsidP="002D7B41">
      <w:pPr>
        <w:autoSpaceDE w:val="0"/>
        <w:autoSpaceDN w:val="0"/>
        <w:adjustRightInd w:val="0"/>
        <w:spacing w:after="120" w:line="240" w:lineRule="auto"/>
        <w:ind w:left="425" w:right="261"/>
        <w:contextualSpacing/>
        <w:jc w:val="both"/>
        <w:rPr>
          <w:rFonts w:ascii="Arial" w:hAnsi="Arial" w:cs="Arial"/>
        </w:rPr>
      </w:pPr>
      <w:r>
        <w:rPr>
          <w:rFonts w:ascii="Arial" w:hAnsi="Arial" w:cs="Arial"/>
        </w:rPr>
        <w:t>International Accounting Standards will be learned within the module along with a critical analysis of the process of harmonisation of financial reporting on a global basis.</w:t>
      </w:r>
    </w:p>
    <w:p w14:paraId="1BBF7C3C" w14:textId="77777777" w:rsidR="0043092B" w:rsidRDefault="0043092B" w:rsidP="002D7B41">
      <w:pPr>
        <w:autoSpaceDE w:val="0"/>
        <w:autoSpaceDN w:val="0"/>
        <w:adjustRightInd w:val="0"/>
        <w:spacing w:after="120" w:line="240" w:lineRule="auto"/>
        <w:ind w:left="425" w:right="261"/>
        <w:contextualSpacing/>
        <w:jc w:val="both"/>
        <w:rPr>
          <w:rFonts w:ascii="Arial" w:hAnsi="Arial" w:cs="Arial"/>
          <w:iCs/>
        </w:rPr>
      </w:pPr>
    </w:p>
    <w:p w14:paraId="6B92F70E" w14:textId="77777777" w:rsidR="00641D6D" w:rsidRPr="00302082" w:rsidRDefault="00641D6D" w:rsidP="002D7B41">
      <w:pPr>
        <w:pBdr>
          <w:bottom w:val="single" w:sz="6" w:space="1" w:color="auto"/>
        </w:pBdr>
        <w:spacing w:after="120" w:line="240" w:lineRule="auto"/>
        <w:ind w:right="261"/>
        <w:contextualSpacing/>
        <w:rPr>
          <w:rFonts w:ascii="Arial" w:hAnsi="Arial" w:cs="Arial"/>
        </w:rPr>
      </w:pPr>
    </w:p>
    <w:p w14:paraId="001CBE90" w14:textId="77777777" w:rsidR="00441E76" w:rsidRPr="00BA453C" w:rsidRDefault="00422B69" w:rsidP="002D7B41">
      <w:pPr>
        <w:spacing w:after="120" w:line="240" w:lineRule="auto"/>
        <w:ind w:right="260"/>
        <w:contextualSpacing/>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C75222" w14:textId="77777777" w:rsidR="00422B69" w:rsidRPr="00385493" w:rsidRDefault="00D83563" w:rsidP="002D7B41">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9548482" w14:textId="77777777" w:rsidTr="00694309">
        <w:trPr>
          <w:trHeight w:val="317"/>
        </w:trPr>
        <w:tc>
          <w:tcPr>
            <w:tcW w:w="1526" w:type="dxa"/>
          </w:tcPr>
          <w:p w14:paraId="1EA6C88F" w14:textId="77777777" w:rsidR="00422B69" w:rsidRPr="00BA453C" w:rsidRDefault="00422B69" w:rsidP="002D7B41">
            <w:pPr>
              <w:spacing w:after="120"/>
              <w:ind w:right="-330"/>
              <w:contextualSpacing/>
              <w:rPr>
                <w:rFonts w:ascii="Arial" w:hAnsi="Arial" w:cs="Arial"/>
                <w:sz w:val="18"/>
              </w:rPr>
            </w:pPr>
            <w:r w:rsidRPr="00BA453C">
              <w:rPr>
                <w:rFonts w:ascii="Arial" w:hAnsi="Arial" w:cs="Arial"/>
                <w:sz w:val="18"/>
              </w:rPr>
              <w:t>Date approved</w:t>
            </w:r>
          </w:p>
        </w:tc>
        <w:tc>
          <w:tcPr>
            <w:tcW w:w="1701" w:type="dxa"/>
          </w:tcPr>
          <w:p w14:paraId="7F68CE84" w14:textId="77777777" w:rsidR="00422B69" w:rsidRPr="00BA453C" w:rsidRDefault="00422B69" w:rsidP="002D7B41">
            <w:pPr>
              <w:spacing w:after="120"/>
              <w:contextualSpacing/>
              <w:rPr>
                <w:rFonts w:ascii="Arial" w:hAnsi="Arial" w:cs="Arial"/>
                <w:sz w:val="18"/>
              </w:rPr>
            </w:pPr>
            <w:r w:rsidRPr="00BA453C">
              <w:rPr>
                <w:rFonts w:ascii="Arial" w:hAnsi="Arial" w:cs="Arial"/>
                <w:sz w:val="18"/>
              </w:rPr>
              <w:t>Major/minor revision</w:t>
            </w:r>
          </w:p>
        </w:tc>
        <w:tc>
          <w:tcPr>
            <w:tcW w:w="2410" w:type="dxa"/>
          </w:tcPr>
          <w:p w14:paraId="72C7A379" w14:textId="77777777" w:rsidR="00422B69" w:rsidRPr="00BA453C" w:rsidRDefault="00422B69" w:rsidP="002D7B41">
            <w:pPr>
              <w:spacing w:after="120"/>
              <w:ind w:right="-34"/>
              <w:contextualSpacing/>
              <w:rPr>
                <w:rFonts w:ascii="Arial" w:hAnsi="Arial" w:cs="Arial"/>
                <w:sz w:val="18"/>
              </w:rPr>
            </w:pPr>
            <w:r w:rsidRPr="00BA453C">
              <w:rPr>
                <w:rFonts w:ascii="Arial" w:hAnsi="Arial" w:cs="Arial"/>
                <w:sz w:val="18"/>
              </w:rPr>
              <w:t>Start date of the delivery of  revised version</w:t>
            </w:r>
          </w:p>
        </w:tc>
        <w:tc>
          <w:tcPr>
            <w:tcW w:w="2448" w:type="dxa"/>
          </w:tcPr>
          <w:p w14:paraId="6FD74D2B" w14:textId="77777777" w:rsidR="00422B69" w:rsidRPr="00BA453C" w:rsidRDefault="00422B69" w:rsidP="002D7B41">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31B86056" w14:textId="77777777" w:rsidR="00422B69" w:rsidRPr="00BA453C" w:rsidRDefault="00422B69" w:rsidP="002D7B41">
            <w:pPr>
              <w:spacing w:after="120"/>
              <w:ind w:right="-330"/>
              <w:contextualSpacing/>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0A3CC8" w14:textId="77777777" w:rsidTr="00694309">
        <w:trPr>
          <w:trHeight w:val="305"/>
        </w:trPr>
        <w:tc>
          <w:tcPr>
            <w:tcW w:w="1526" w:type="dxa"/>
          </w:tcPr>
          <w:p w14:paraId="0A6C2AB9" w14:textId="77777777" w:rsidR="00422B69" w:rsidRPr="00302082" w:rsidRDefault="00422B69" w:rsidP="002D7B41">
            <w:pPr>
              <w:spacing w:after="120"/>
              <w:ind w:right="-330"/>
              <w:contextualSpacing/>
              <w:rPr>
                <w:rFonts w:ascii="Arial" w:hAnsi="Arial" w:cs="Arial"/>
              </w:rPr>
            </w:pPr>
          </w:p>
        </w:tc>
        <w:tc>
          <w:tcPr>
            <w:tcW w:w="1701" w:type="dxa"/>
          </w:tcPr>
          <w:p w14:paraId="72AFB739" w14:textId="77777777" w:rsidR="00422B69" w:rsidRPr="00302082" w:rsidRDefault="00422B69" w:rsidP="002D7B41">
            <w:pPr>
              <w:spacing w:after="120"/>
              <w:ind w:right="-330"/>
              <w:contextualSpacing/>
              <w:rPr>
                <w:rFonts w:ascii="Arial" w:hAnsi="Arial" w:cs="Arial"/>
              </w:rPr>
            </w:pPr>
          </w:p>
        </w:tc>
        <w:tc>
          <w:tcPr>
            <w:tcW w:w="2410" w:type="dxa"/>
          </w:tcPr>
          <w:p w14:paraId="5A14F280" w14:textId="77777777" w:rsidR="00422B69" w:rsidRPr="00302082" w:rsidRDefault="00422B69" w:rsidP="002D7B41">
            <w:pPr>
              <w:spacing w:after="120"/>
              <w:ind w:right="-330"/>
              <w:contextualSpacing/>
              <w:rPr>
                <w:rFonts w:ascii="Arial" w:hAnsi="Arial" w:cs="Arial"/>
              </w:rPr>
            </w:pPr>
          </w:p>
        </w:tc>
        <w:tc>
          <w:tcPr>
            <w:tcW w:w="2448" w:type="dxa"/>
          </w:tcPr>
          <w:p w14:paraId="70A80ECF" w14:textId="77777777" w:rsidR="00422B69" w:rsidRPr="00302082" w:rsidRDefault="00422B69" w:rsidP="002D7B41">
            <w:pPr>
              <w:spacing w:after="120"/>
              <w:ind w:right="-330"/>
              <w:contextualSpacing/>
              <w:rPr>
                <w:rFonts w:ascii="Arial" w:hAnsi="Arial" w:cs="Arial"/>
              </w:rPr>
            </w:pPr>
          </w:p>
        </w:tc>
        <w:tc>
          <w:tcPr>
            <w:tcW w:w="2597" w:type="dxa"/>
          </w:tcPr>
          <w:p w14:paraId="7A4D1421" w14:textId="77777777" w:rsidR="00422B69" w:rsidRPr="00302082" w:rsidRDefault="00422B69" w:rsidP="002D7B41">
            <w:pPr>
              <w:spacing w:after="120"/>
              <w:ind w:right="-330"/>
              <w:contextualSpacing/>
              <w:rPr>
                <w:rFonts w:ascii="Arial" w:hAnsi="Arial" w:cs="Arial"/>
              </w:rPr>
            </w:pPr>
          </w:p>
        </w:tc>
      </w:tr>
      <w:tr w:rsidR="00302082" w:rsidRPr="00302082" w14:paraId="260B04FE" w14:textId="77777777" w:rsidTr="00694309">
        <w:trPr>
          <w:trHeight w:val="305"/>
        </w:trPr>
        <w:tc>
          <w:tcPr>
            <w:tcW w:w="1526" w:type="dxa"/>
          </w:tcPr>
          <w:p w14:paraId="75CABC2A" w14:textId="77777777" w:rsidR="00422B69" w:rsidRPr="00302082" w:rsidRDefault="00422B69" w:rsidP="002D7B41">
            <w:pPr>
              <w:spacing w:after="120"/>
              <w:ind w:right="-330"/>
              <w:contextualSpacing/>
              <w:rPr>
                <w:rFonts w:ascii="Arial" w:hAnsi="Arial" w:cs="Arial"/>
              </w:rPr>
            </w:pPr>
          </w:p>
        </w:tc>
        <w:tc>
          <w:tcPr>
            <w:tcW w:w="1701" w:type="dxa"/>
          </w:tcPr>
          <w:p w14:paraId="7DA18CAB" w14:textId="77777777" w:rsidR="00422B69" w:rsidRPr="00302082" w:rsidRDefault="00422B69" w:rsidP="002D7B41">
            <w:pPr>
              <w:spacing w:after="120"/>
              <w:ind w:right="-330"/>
              <w:contextualSpacing/>
              <w:rPr>
                <w:rFonts w:ascii="Arial" w:hAnsi="Arial" w:cs="Arial"/>
              </w:rPr>
            </w:pPr>
          </w:p>
        </w:tc>
        <w:tc>
          <w:tcPr>
            <w:tcW w:w="2410" w:type="dxa"/>
          </w:tcPr>
          <w:p w14:paraId="399E6E3D" w14:textId="77777777" w:rsidR="00422B69" w:rsidRPr="00302082" w:rsidRDefault="00422B69" w:rsidP="002D7B41">
            <w:pPr>
              <w:spacing w:after="120"/>
              <w:ind w:right="-330"/>
              <w:contextualSpacing/>
              <w:rPr>
                <w:rFonts w:ascii="Arial" w:hAnsi="Arial" w:cs="Arial"/>
              </w:rPr>
            </w:pPr>
          </w:p>
        </w:tc>
        <w:tc>
          <w:tcPr>
            <w:tcW w:w="2448" w:type="dxa"/>
          </w:tcPr>
          <w:p w14:paraId="0DF7E637" w14:textId="77777777" w:rsidR="00422B69" w:rsidRPr="00302082" w:rsidRDefault="00422B69" w:rsidP="002D7B41">
            <w:pPr>
              <w:spacing w:after="120"/>
              <w:ind w:right="-330"/>
              <w:contextualSpacing/>
              <w:rPr>
                <w:rFonts w:ascii="Arial" w:hAnsi="Arial" w:cs="Arial"/>
              </w:rPr>
            </w:pPr>
          </w:p>
        </w:tc>
        <w:tc>
          <w:tcPr>
            <w:tcW w:w="2597" w:type="dxa"/>
          </w:tcPr>
          <w:p w14:paraId="7A478D77" w14:textId="77777777" w:rsidR="00422B69" w:rsidRPr="00302082" w:rsidRDefault="00422B69" w:rsidP="002D7B41">
            <w:pPr>
              <w:spacing w:after="120"/>
              <w:ind w:right="-330"/>
              <w:contextualSpacing/>
              <w:rPr>
                <w:rFonts w:ascii="Arial" w:hAnsi="Arial" w:cs="Arial"/>
              </w:rPr>
            </w:pPr>
          </w:p>
        </w:tc>
      </w:tr>
    </w:tbl>
    <w:p w14:paraId="0FCB5A5F" w14:textId="77777777" w:rsidR="00D83563" w:rsidRPr="00302082" w:rsidRDefault="00D83563" w:rsidP="002D7B41">
      <w:pPr>
        <w:spacing w:after="120" w:line="240" w:lineRule="auto"/>
        <w:ind w:right="-330"/>
        <w:contextualSpacing/>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6806" w14:textId="77777777" w:rsidR="0068745D" w:rsidRDefault="0068745D" w:rsidP="009A2D37">
      <w:pPr>
        <w:spacing w:after="0" w:line="240" w:lineRule="auto"/>
      </w:pPr>
      <w:r>
        <w:separator/>
      </w:r>
    </w:p>
  </w:endnote>
  <w:endnote w:type="continuationSeparator" w:id="0">
    <w:p w14:paraId="26D7B93B" w14:textId="77777777" w:rsidR="0068745D" w:rsidRDefault="0068745D" w:rsidP="009A2D37">
      <w:pPr>
        <w:spacing w:after="0" w:line="240" w:lineRule="auto"/>
      </w:pPr>
      <w:r>
        <w:continuationSeparator/>
      </w:r>
    </w:p>
  </w:endnote>
  <w:endnote w:type="continuationNotice" w:id="1">
    <w:p w14:paraId="72E66C1A" w14:textId="77777777" w:rsidR="0068745D" w:rsidRDefault="00687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4A18CC89" w14:textId="5AAF03FA" w:rsidR="008B2543" w:rsidRDefault="0019787E" w:rsidP="009A2D37">
        <w:pPr>
          <w:pStyle w:val="Footer"/>
          <w:jc w:val="center"/>
        </w:pPr>
        <w:r>
          <w:fldChar w:fldCharType="begin"/>
        </w:r>
        <w:r>
          <w:instrText xml:space="preserve"> PAGE   \* MERGEFORMAT </w:instrText>
        </w:r>
        <w:r>
          <w:fldChar w:fldCharType="separate"/>
        </w:r>
        <w:r w:rsidR="00B836D5">
          <w:rPr>
            <w:noProof/>
          </w:rPr>
          <w:t>3</w:t>
        </w:r>
        <w:r>
          <w:rPr>
            <w:noProof/>
          </w:rPr>
          <w:fldChar w:fldCharType="end"/>
        </w:r>
      </w:p>
    </w:sdtContent>
  </w:sdt>
  <w:p w14:paraId="346B92E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00DA" w14:textId="77777777" w:rsidR="0068745D" w:rsidRDefault="0068745D" w:rsidP="009A2D37">
      <w:pPr>
        <w:spacing w:after="0" w:line="240" w:lineRule="auto"/>
      </w:pPr>
      <w:r>
        <w:separator/>
      </w:r>
    </w:p>
  </w:footnote>
  <w:footnote w:type="continuationSeparator" w:id="0">
    <w:p w14:paraId="43D7D20A" w14:textId="77777777" w:rsidR="0068745D" w:rsidRDefault="0068745D" w:rsidP="009A2D37">
      <w:pPr>
        <w:spacing w:after="0" w:line="240" w:lineRule="auto"/>
      </w:pPr>
      <w:r>
        <w:continuationSeparator/>
      </w:r>
    </w:p>
  </w:footnote>
  <w:footnote w:type="continuationNotice" w:id="1">
    <w:p w14:paraId="5A175E79" w14:textId="77777777" w:rsidR="0068745D" w:rsidRDefault="006874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C85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723859" wp14:editId="61E8755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2BBBE0" w14:textId="77777777" w:rsidR="008B2543" w:rsidRPr="008C00F8" w:rsidRDefault="008B2543" w:rsidP="005E6D38">
    <w:pPr>
      <w:pStyle w:val="Heading1"/>
      <w:spacing w:before="60" w:after="60"/>
      <w:rPr>
        <w:rFonts w:ascii="Arial" w:hAnsi="Arial" w:cs="Arial"/>
      </w:rPr>
    </w:pPr>
  </w:p>
  <w:p w14:paraId="07D378A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D14E" w14:textId="7382F99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EB521E" wp14:editId="37BA20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A5893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362086"/>
    <w:multiLevelType w:val="hybridMultilevel"/>
    <w:tmpl w:val="E8C8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30FE8"/>
    <w:multiLevelType w:val="hybridMultilevel"/>
    <w:tmpl w:val="B0ECE676"/>
    <w:lvl w:ilvl="0" w:tplc="F2F65ECC">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C4B11"/>
    <w:multiLevelType w:val="multilevel"/>
    <w:tmpl w:val="02EECCCE"/>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26917CC"/>
    <w:multiLevelType w:val="multilevel"/>
    <w:tmpl w:val="40F088C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E4710D"/>
    <w:multiLevelType w:val="hybridMultilevel"/>
    <w:tmpl w:val="BCF6CCA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9670591">
    <w:abstractNumId w:val="3"/>
  </w:num>
  <w:num w:numId="2" w16cid:durableId="53360233">
    <w:abstractNumId w:val="0"/>
  </w:num>
  <w:num w:numId="3" w16cid:durableId="585381816">
    <w:abstractNumId w:val="4"/>
  </w:num>
  <w:num w:numId="4" w16cid:durableId="1095711047">
    <w:abstractNumId w:val="1"/>
  </w:num>
  <w:num w:numId="5" w16cid:durableId="1475026396">
    <w:abstractNumId w:val="10"/>
  </w:num>
  <w:num w:numId="6" w16cid:durableId="68619165">
    <w:abstractNumId w:val="8"/>
  </w:num>
  <w:num w:numId="7" w16cid:durableId="231040749">
    <w:abstractNumId w:val="13"/>
  </w:num>
  <w:num w:numId="8" w16cid:durableId="605501545">
    <w:abstractNumId w:val="9"/>
  </w:num>
  <w:num w:numId="9" w16cid:durableId="1234897676">
    <w:abstractNumId w:val="2"/>
  </w:num>
  <w:num w:numId="10" w16cid:durableId="1583368133">
    <w:abstractNumId w:val="12"/>
  </w:num>
  <w:num w:numId="11" w16cid:durableId="1723824827">
    <w:abstractNumId w:val="6"/>
  </w:num>
  <w:num w:numId="12" w16cid:durableId="213543388">
    <w:abstractNumId w:val="5"/>
  </w:num>
  <w:num w:numId="13" w16cid:durableId="509877057">
    <w:abstractNumId w:val="11"/>
  </w:num>
  <w:num w:numId="14" w16cid:durableId="348918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5543"/>
    <w:rsid w:val="00021EA0"/>
    <w:rsid w:val="00025992"/>
    <w:rsid w:val="00027937"/>
    <w:rsid w:val="00030C9E"/>
    <w:rsid w:val="00031E67"/>
    <w:rsid w:val="00033389"/>
    <w:rsid w:val="000408CC"/>
    <w:rsid w:val="00045373"/>
    <w:rsid w:val="00063A2F"/>
    <w:rsid w:val="000678D3"/>
    <w:rsid w:val="00075691"/>
    <w:rsid w:val="00094810"/>
    <w:rsid w:val="000A41A0"/>
    <w:rsid w:val="000C0294"/>
    <w:rsid w:val="000C7A1C"/>
    <w:rsid w:val="000D2A8A"/>
    <w:rsid w:val="000D32AC"/>
    <w:rsid w:val="000D7EFE"/>
    <w:rsid w:val="000E20C1"/>
    <w:rsid w:val="000E3B73"/>
    <w:rsid w:val="000F6C56"/>
    <w:rsid w:val="000F7FBF"/>
    <w:rsid w:val="00100F61"/>
    <w:rsid w:val="00106BE5"/>
    <w:rsid w:val="00106E77"/>
    <w:rsid w:val="00110947"/>
    <w:rsid w:val="00111906"/>
    <w:rsid w:val="00111CB3"/>
    <w:rsid w:val="00117577"/>
    <w:rsid w:val="00117793"/>
    <w:rsid w:val="001206E4"/>
    <w:rsid w:val="001214D3"/>
    <w:rsid w:val="00121BFC"/>
    <w:rsid w:val="00123B8A"/>
    <w:rsid w:val="00124008"/>
    <w:rsid w:val="001402AD"/>
    <w:rsid w:val="001540CE"/>
    <w:rsid w:val="0015717B"/>
    <w:rsid w:val="00157ACA"/>
    <w:rsid w:val="00160427"/>
    <w:rsid w:val="00162D46"/>
    <w:rsid w:val="001712FE"/>
    <w:rsid w:val="00172793"/>
    <w:rsid w:val="00180558"/>
    <w:rsid w:val="001811E5"/>
    <w:rsid w:val="00181B94"/>
    <w:rsid w:val="00183B34"/>
    <w:rsid w:val="00185F46"/>
    <w:rsid w:val="00196C6A"/>
    <w:rsid w:val="0019787E"/>
    <w:rsid w:val="001A374A"/>
    <w:rsid w:val="001A425B"/>
    <w:rsid w:val="001A5246"/>
    <w:rsid w:val="001B1B28"/>
    <w:rsid w:val="001B27FB"/>
    <w:rsid w:val="001C4A85"/>
    <w:rsid w:val="001C5443"/>
    <w:rsid w:val="001C5DA2"/>
    <w:rsid w:val="001D0C7D"/>
    <w:rsid w:val="001D1F2D"/>
    <w:rsid w:val="001D2314"/>
    <w:rsid w:val="001D6398"/>
    <w:rsid w:val="001E1F45"/>
    <w:rsid w:val="001E62C1"/>
    <w:rsid w:val="001F0779"/>
    <w:rsid w:val="001F3C3E"/>
    <w:rsid w:val="00201C5F"/>
    <w:rsid w:val="0020243A"/>
    <w:rsid w:val="0021578E"/>
    <w:rsid w:val="00227582"/>
    <w:rsid w:val="002308BE"/>
    <w:rsid w:val="00232CBC"/>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DEA"/>
    <w:rsid w:val="002A219B"/>
    <w:rsid w:val="002A22DB"/>
    <w:rsid w:val="002A78B4"/>
    <w:rsid w:val="002A7F48"/>
    <w:rsid w:val="002B20F5"/>
    <w:rsid w:val="002B2A1A"/>
    <w:rsid w:val="002B71F2"/>
    <w:rsid w:val="002D7B41"/>
    <w:rsid w:val="002E71C0"/>
    <w:rsid w:val="002F05F4"/>
    <w:rsid w:val="002F0CE4"/>
    <w:rsid w:val="002F23EF"/>
    <w:rsid w:val="002F2626"/>
    <w:rsid w:val="00302082"/>
    <w:rsid w:val="00306337"/>
    <w:rsid w:val="00306620"/>
    <w:rsid w:val="003262B9"/>
    <w:rsid w:val="00334A02"/>
    <w:rsid w:val="00335875"/>
    <w:rsid w:val="00335FBE"/>
    <w:rsid w:val="003465DC"/>
    <w:rsid w:val="00352D8E"/>
    <w:rsid w:val="00356B68"/>
    <w:rsid w:val="0035702D"/>
    <w:rsid w:val="00357E87"/>
    <w:rsid w:val="00360146"/>
    <w:rsid w:val="003604D4"/>
    <w:rsid w:val="0036174D"/>
    <w:rsid w:val="003627B0"/>
    <w:rsid w:val="00365284"/>
    <w:rsid w:val="003653C0"/>
    <w:rsid w:val="00374DF6"/>
    <w:rsid w:val="003759B0"/>
    <w:rsid w:val="00375F84"/>
    <w:rsid w:val="00376E34"/>
    <w:rsid w:val="003804E7"/>
    <w:rsid w:val="00385493"/>
    <w:rsid w:val="003934D2"/>
    <w:rsid w:val="003973A1"/>
    <w:rsid w:val="003A5DA0"/>
    <w:rsid w:val="003A5EEB"/>
    <w:rsid w:val="003A6143"/>
    <w:rsid w:val="003B35F4"/>
    <w:rsid w:val="003B7C76"/>
    <w:rsid w:val="003C3E0C"/>
    <w:rsid w:val="003C776B"/>
    <w:rsid w:val="003D4A1C"/>
    <w:rsid w:val="003D5087"/>
    <w:rsid w:val="003D7AA0"/>
    <w:rsid w:val="003E1FF7"/>
    <w:rsid w:val="003E311D"/>
    <w:rsid w:val="003F4470"/>
    <w:rsid w:val="003F5A04"/>
    <w:rsid w:val="003F67CD"/>
    <w:rsid w:val="004023DA"/>
    <w:rsid w:val="00402ED7"/>
    <w:rsid w:val="004114F8"/>
    <w:rsid w:val="00413AEC"/>
    <w:rsid w:val="00422B69"/>
    <w:rsid w:val="00423D86"/>
    <w:rsid w:val="00424C90"/>
    <w:rsid w:val="0043015F"/>
    <w:rsid w:val="0043092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8B5"/>
    <w:rsid w:val="004E665F"/>
    <w:rsid w:val="004E7D00"/>
    <w:rsid w:val="004F3C18"/>
    <w:rsid w:val="004F4328"/>
    <w:rsid w:val="005005E4"/>
    <w:rsid w:val="00513689"/>
    <w:rsid w:val="0051375A"/>
    <w:rsid w:val="00521097"/>
    <w:rsid w:val="00521125"/>
    <w:rsid w:val="0053059E"/>
    <w:rsid w:val="00532F6F"/>
    <w:rsid w:val="00533663"/>
    <w:rsid w:val="0054042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E6F"/>
    <w:rsid w:val="00592034"/>
    <w:rsid w:val="0059477B"/>
    <w:rsid w:val="00596884"/>
    <w:rsid w:val="005A14B5"/>
    <w:rsid w:val="005B5A98"/>
    <w:rsid w:val="005C1A4F"/>
    <w:rsid w:val="005C27D7"/>
    <w:rsid w:val="005C615B"/>
    <w:rsid w:val="005D7CD0"/>
    <w:rsid w:val="005E0E65"/>
    <w:rsid w:val="005E1A3A"/>
    <w:rsid w:val="005E6ADC"/>
    <w:rsid w:val="005E6D10"/>
    <w:rsid w:val="005E6D38"/>
    <w:rsid w:val="005E7B3F"/>
    <w:rsid w:val="005F040F"/>
    <w:rsid w:val="005F2C42"/>
    <w:rsid w:val="006043FC"/>
    <w:rsid w:val="006050CF"/>
    <w:rsid w:val="006252DE"/>
    <w:rsid w:val="006253AA"/>
    <w:rsid w:val="00626023"/>
    <w:rsid w:val="00633150"/>
    <w:rsid w:val="00637A50"/>
    <w:rsid w:val="00641D6D"/>
    <w:rsid w:val="0064364E"/>
    <w:rsid w:val="006438F3"/>
    <w:rsid w:val="00647907"/>
    <w:rsid w:val="00651A82"/>
    <w:rsid w:val="006525E9"/>
    <w:rsid w:val="00655E91"/>
    <w:rsid w:val="00666DFD"/>
    <w:rsid w:val="0066747B"/>
    <w:rsid w:val="006725EC"/>
    <w:rsid w:val="00673730"/>
    <w:rsid w:val="00674ED0"/>
    <w:rsid w:val="00682650"/>
    <w:rsid w:val="00683609"/>
    <w:rsid w:val="00684851"/>
    <w:rsid w:val="0068745D"/>
    <w:rsid w:val="00694309"/>
    <w:rsid w:val="00695285"/>
    <w:rsid w:val="006A6BB4"/>
    <w:rsid w:val="006A7FB0"/>
    <w:rsid w:val="006B414E"/>
    <w:rsid w:val="006B45AC"/>
    <w:rsid w:val="006C2A9A"/>
    <w:rsid w:val="006C423D"/>
    <w:rsid w:val="006C46EF"/>
    <w:rsid w:val="006C4C67"/>
    <w:rsid w:val="006D13C0"/>
    <w:rsid w:val="006D41AB"/>
    <w:rsid w:val="006D444F"/>
    <w:rsid w:val="006D4600"/>
    <w:rsid w:val="006F1A15"/>
    <w:rsid w:val="006F3F8B"/>
    <w:rsid w:val="00700488"/>
    <w:rsid w:val="00703404"/>
    <w:rsid w:val="00703F92"/>
    <w:rsid w:val="00704637"/>
    <w:rsid w:val="00707191"/>
    <w:rsid w:val="007105E4"/>
    <w:rsid w:val="00714EE5"/>
    <w:rsid w:val="00720270"/>
    <w:rsid w:val="00724362"/>
    <w:rsid w:val="00727780"/>
    <w:rsid w:val="0073792C"/>
    <w:rsid w:val="00754069"/>
    <w:rsid w:val="007667DF"/>
    <w:rsid w:val="007707D6"/>
    <w:rsid w:val="0077080B"/>
    <w:rsid w:val="00787070"/>
    <w:rsid w:val="007906FD"/>
    <w:rsid w:val="00797197"/>
    <w:rsid w:val="007972A7"/>
    <w:rsid w:val="007A2BA2"/>
    <w:rsid w:val="007A6245"/>
    <w:rsid w:val="007B1DB2"/>
    <w:rsid w:val="007B375B"/>
    <w:rsid w:val="007B412A"/>
    <w:rsid w:val="007B635E"/>
    <w:rsid w:val="007B7724"/>
    <w:rsid w:val="007B7CDC"/>
    <w:rsid w:val="007C61C9"/>
    <w:rsid w:val="007C74B4"/>
    <w:rsid w:val="007E3412"/>
    <w:rsid w:val="007F393D"/>
    <w:rsid w:val="008029AF"/>
    <w:rsid w:val="00802FFA"/>
    <w:rsid w:val="00803348"/>
    <w:rsid w:val="008102E5"/>
    <w:rsid w:val="008111B4"/>
    <w:rsid w:val="008133F0"/>
    <w:rsid w:val="00815880"/>
    <w:rsid w:val="0082322C"/>
    <w:rsid w:val="00823942"/>
    <w:rsid w:val="00825AD2"/>
    <w:rsid w:val="00827FFD"/>
    <w:rsid w:val="00854535"/>
    <w:rsid w:val="00856EB3"/>
    <w:rsid w:val="00863C96"/>
    <w:rsid w:val="00864A72"/>
    <w:rsid w:val="00873E9F"/>
    <w:rsid w:val="00874047"/>
    <w:rsid w:val="008778CB"/>
    <w:rsid w:val="00881545"/>
    <w:rsid w:val="00883A3E"/>
    <w:rsid w:val="0089148D"/>
    <w:rsid w:val="00891E0D"/>
    <w:rsid w:val="008A0651"/>
    <w:rsid w:val="008A0F36"/>
    <w:rsid w:val="008B2543"/>
    <w:rsid w:val="008B4B6E"/>
    <w:rsid w:val="008B4E51"/>
    <w:rsid w:val="008D7401"/>
    <w:rsid w:val="008F0CBE"/>
    <w:rsid w:val="00903DF6"/>
    <w:rsid w:val="00921632"/>
    <w:rsid w:val="00921CF6"/>
    <w:rsid w:val="00922146"/>
    <w:rsid w:val="00924EF0"/>
    <w:rsid w:val="00934D7B"/>
    <w:rsid w:val="00945EC6"/>
    <w:rsid w:val="00947180"/>
    <w:rsid w:val="009567BE"/>
    <w:rsid w:val="009676FA"/>
    <w:rsid w:val="009679E0"/>
    <w:rsid w:val="00977632"/>
    <w:rsid w:val="00982A8E"/>
    <w:rsid w:val="00987DB4"/>
    <w:rsid w:val="00996204"/>
    <w:rsid w:val="009A26CB"/>
    <w:rsid w:val="009A2BC2"/>
    <w:rsid w:val="009A2D37"/>
    <w:rsid w:val="009A7587"/>
    <w:rsid w:val="009A76AE"/>
    <w:rsid w:val="009B0A69"/>
    <w:rsid w:val="009B10F0"/>
    <w:rsid w:val="009B10F6"/>
    <w:rsid w:val="009C2474"/>
    <w:rsid w:val="009C3042"/>
    <w:rsid w:val="009C7082"/>
    <w:rsid w:val="009D0006"/>
    <w:rsid w:val="009D068C"/>
    <w:rsid w:val="009D4682"/>
    <w:rsid w:val="009F3A2A"/>
    <w:rsid w:val="009F731F"/>
    <w:rsid w:val="00A021FE"/>
    <w:rsid w:val="00A1270E"/>
    <w:rsid w:val="00A15342"/>
    <w:rsid w:val="00A3007E"/>
    <w:rsid w:val="00A32048"/>
    <w:rsid w:val="00A41F06"/>
    <w:rsid w:val="00A4691A"/>
    <w:rsid w:val="00A50FD4"/>
    <w:rsid w:val="00A52DB4"/>
    <w:rsid w:val="00A56CF4"/>
    <w:rsid w:val="00A60ECA"/>
    <w:rsid w:val="00A618E1"/>
    <w:rsid w:val="00A629B9"/>
    <w:rsid w:val="00A70C20"/>
    <w:rsid w:val="00A74292"/>
    <w:rsid w:val="00A776DE"/>
    <w:rsid w:val="00A80640"/>
    <w:rsid w:val="00A85CF3"/>
    <w:rsid w:val="00A87FFD"/>
    <w:rsid w:val="00A97038"/>
    <w:rsid w:val="00AA3C15"/>
    <w:rsid w:val="00AA6330"/>
    <w:rsid w:val="00AB1D3D"/>
    <w:rsid w:val="00AC7501"/>
    <w:rsid w:val="00AD748B"/>
    <w:rsid w:val="00AE4865"/>
    <w:rsid w:val="00AF50EE"/>
    <w:rsid w:val="00B04891"/>
    <w:rsid w:val="00B0591D"/>
    <w:rsid w:val="00B13402"/>
    <w:rsid w:val="00B14BC2"/>
    <w:rsid w:val="00B17024"/>
    <w:rsid w:val="00B17CD2"/>
    <w:rsid w:val="00B213D2"/>
    <w:rsid w:val="00B23306"/>
    <w:rsid w:val="00B248BA"/>
    <w:rsid w:val="00B24B56"/>
    <w:rsid w:val="00B30E07"/>
    <w:rsid w:val="00B34ADD"/>
    <w:rsid w:val="00B3773C"/>
    <w:rsid w:val="00B52CE5"/>
    <w:rsid w:val="00B52FF5"/>
    <w:rsid w:val="00B548C7"/>
    <w:rsid w:val="00B5498B"/>
    <w:rsid w:val="00B57219"/>
    <w:rsid w:val="00B64FF8"/>
    <w:rsid w:val="00B658A3"/>
    <w:rsid w:val="00B746A8"/>
    <w:rsid w:val="00B7664D"/>
    <w:rsid w:val="00B80989"/>
    <w:rsid w:val="00B836D5"/>
    <w:rsid w:val="00B9109B"/>
    <w:rsid w:val="00B927AE"/>
    <w:rsid w:val="00B93721"/>
    <w:rsid w:val="00B937B1"/>
    <w:rsid w:val="00BA453C"/>
    <w:rsid w:val="00BA4E02"/>
    <w:rsid w:val="00BB2A6D"/>
    <w:rsid w:val="00BB4189"/>
    <w:rsid w:val="00BB5F2D"/>
    <w:rsid w:val="00BC19F7"/>
    <w:rsid w:val="00BC41ED"/>
    <w:rsid w:val="00BD009E"/>
    <w:rsid w:val="00BD0EF8"/>
    <w:rsid w:val="00BD6A79"/>
    <w:rsid w:val="00BD6DEA"/>
    <w:rsid w:val="00BD7A8C"/>
    <w:rsid w:val="00BD7B56"/>
    <w:rsid w:val="00BE2126"/>
    <w:rsid w:val="00BE3B17"/>
    <w:rsid w:val="00BF51AB"/>
    <w:rsid w:val="00BF716B"/>
    <w:rsid w:val="00BF7233"/>
    <w:rsid w:val="00C02AA2"/>
    <w:rsid w:val="00C04C95"/>
    <w:rsid w:val="00C07644"/>
    <w:rsid w:val="00C12613"/>
    <w:rsid w:val="00C16DEF"/>
    <w:rsid w:val="00C2492F"/>
    <w:rsid w:val="00C3744A"/>
    <w:rsid w:val="00C4002A"/>
    <w:rsid w:val="00C45901"/>
    <w:rsid w:val="00C46912"/>
    <w:rsid w:val="00C5713B"/>
    <w:rsid w:val="00C612A8"/>
    <w:rsid w:val="00C655AE"/>
    <w:rsid w:val="00C67631"/>
    <w:rsid w:val="00C729D7"/>
    <w:rsid w:val="00C760BC"/>
    <w:rsid w:val="00C760D7"/>
    <w:rsid w:val="00C769C8"/>
    <w:rsid w:val="00C83354"/>
    <w:rsid w:val="00C84004"/>
    <w:rsid w:val="00C843F6"/>
    <w:rsid w:val="00C84507"/>
    <w:rsid w:val="00C862C7"/>
    <w:rsid w:val="00CA3254"/>
    <w:rsid w:val="00CB11CE"/>
    <w:rsid w:val="00CC031A"/>
    <w:rsid w:val="00CC1C39"/>
    <w:rsid w:val="00CC25A2"/>
    <w:rsid w:val="00CC37CA"/>
    <w:rsid w:val="00CD7F07"/>
    <w:rsid w:val="00CE04F3"/>
    <w:rsid w:val="00CE12D8"/>
    <w:rsid w:val="00CE336E"/>
    <w:rsid w:val="00CE4574"/>
    <w:rsid w:val="00CE70E6"/>
    <w:rsid w:val="00CF2456"/>
    <w:rsid w:val="00CF2E1E"/>
    <w:rsid w:val="00D02E99"/>
    <w:rsid w:val="00D05D2E"/>
    <w:rsid w:val="00D13357"/>
    <w:rsid w:val="00D13A13"/>
    <w:rsid w:val="00D14DE5"/>
    <w:rsid w:val="00D2689A"/>
    <w:rsid w:val="00D37EFD"/>
    <w:rsid w:val="00D50113"/>
    <w:rsid w:val="00D52F35"/>
    <w:rsid w:val="00D54F04"/>
    <w:rsid w:val="00D65506"/>
    <w:rsid w:val="00D773CF"/>
    <w:rsid w:val="00D83563"/>
    <w:rsid w:val="00D8448F"/>
    <w:rsid w:val="00DA64B6"/>
    <w:rsid w:val="00DB5C9D"/>
    <w:rsid w:val="00DB6495"/>
    <w:rsid w:val="00DD02E6"/>
    <w:rsid w:val="00DD6844"/>
    <w:rsid w:val="00DF665B"/>
    <w:rsid w:val="00E00B51"/>
    <w:rsid w:val="00E0152A"/>
    <w:rsid w:val="00E02146"/>
    <w:rsid w:val="00E03394"/>
    <w:rsid w:val="00E066E5"/>
    <w:rsid w:val="00E22F03"/>
    <w:rsid w:val="00E233C1"/>
    <w:rsid w:val="00E4255F"/>
    <w:rsid w:val="00E51404"/>
    <w:rsid w:val="00E574C9"/>
    <w:rsid w:val="00E610DE"/>
    <w:rsid w:val="00E66167"/>
    <w:rsid w:val="00E71ACC"/>
    <w:rsid w:val="00E71F2F"/>
    <w:rsid w:val="00E77786"/>
    <w:rsid w:val="00E806FB"/>
    <w:rsid w:val="00E873A1"/>
    <w:rsid w:val="00E926BC"/>
    <w:rsid w:val="00EA737F"/>
    <w:rsid w:val="00EB1C2D"/>
    <w:rsid w:val="00EC1810"/>
    <w:rsid w:val="00EC2140"/>
    <w:rsid w:val="00EC3FCC"/>
    <w:rsid w:val="00ED1185"/>
    <w:rsid w:val="00ED32FF"/>
    <w:rsid w:val="00ED6121"/>
    <w:rsid w:val="00EE0650"/>
    <w:rsid w:val="00EF039B"/>
    <w:rsid w:val="00EF4933"/>
    <w:rsid w:val="00EF5044"/>
    <w:rsid w:val="00F01956"/>
    <w:rsid w:val="00F116CE"/>
    <w:rsid w:val="00F176DE"/>
    <w:rsid w:val="00F21C47"/>
    <w:rsid w:val="00F244E2"/>
    <w:rsid w:val="00F33716"/>
    <w:rsid w:val="00F340DE"/>
    <w:rsid w:val="00F43542"/>
    <w:rsid w:val="00F527CB"/>
    <w:rsid w:val="00F562AA"/>
    <w:rsid w:val="00F663AE"/>
    <w:rsid w:val="00F7105A"/>
    <w:rsid w:val="00F77676"/>
    <w:rsid w:val="00F8197C"/>
    <w:rsid w:val="00F82B4E"/>
    <w:rsid w:val="00F863CE"/>
    <w:rsid w:val="00F87559"/>
    <w:rsid w:val="00F91FA4"/>
    <w:rsid w:val="00F96D71"/>
    <w:rsid w:val="00F97C9E"/>
    <w:rsid w:val="00FA20DE"/>
    <w:rsid w:val="00FA4EE8"/>
    <w:rsid w:val="00FA531D"/>
    <w:rsid w:val="00FB12CA"/>
    <w:rsid w:val="00FB36EC"/>
    <w:rsid w:val="00FB4E1B"/>
    <w:rsid w:val="00FC0291"/>
    <w:rsid w:val="00FC1C92"/>
    <w:rsid w:val="00FC43C8"/>
    <w:rsid w:val="00FD333B"/>
    <w:rsid w:val="00FD48C4"/>
    <w:rsid w:val="00FD689C"/>
    <w:rsid w:val="00FD705C"/>
    <w:rsid w:val="00FD777A"/>
    <w:rsid w:val="00FE260B"/>
    <w:rsid w:val="00FE692E"/>
    <w:rsid w:val="00FF31CA"/>
    <w:rsid w:val="00FF6EB4"/>
    <w:rsid w:val="00FF7858"/>
    <w:rsid w:val="417D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20500"/>
  <w15:docId w15:val="{8DCC1C8B-16D2-4062-A4DE-D52B5101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EE0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EE0650"/>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730581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062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CBA8-1499-49E5-8551-91EBF530BF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29DF80-FC29-42A6-9F91-A8728D2C3AF4}">
  <ds:schemaRefs>
    <ds:schemaRef ds:uri="http://schemas.microsoft.com/sharepoint/v3/contenttype/forms"/>
  </ds:schemaRefs>
</ds:datastoreItem>
</file>

<file path=customXml/itemProps3.xml><?xml version="1.0" encoding="utf-8"?>
<ds:datastoreItem xmlns:ds="http://schemas.openxmlformats.org/officeDocument/2006/customXml" ds:itemID="{C9895D01-7DF8-40EA-BEE4-B4CE01E8EC1A}"/>
</file>

<file path=customXml/itemProps4.xml><?xml version="1.0" encoding="utf-8"?>
<ds:datastoreItem xmlns:ds="http://schemas.openxmlformats.org/officeDocument/2006/customXml" ds:itemID="{EF6FB68F-15C2-456A-8CBF-ABD50CAF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Company>University of Kent</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4</cp:revision>
  <cp:lastPrinted>2017-03-17T07:26:00Z</cp:lastPrinted>
  <dcterms:created xsi:type="dcterms:W3CDTF">2019-07-24T11:07:00Z</dcterms:created>
  <dcterms:modified xsi:type="dcterms:W3CDTF">2022-10-11T07:52:00Z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104600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